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07A3B">
      <w:pPr>
        <w:pStyle w:val="3"/>
        <w:tabs>
          <w:tab w:val="left" w:pos="2520"/>
        </w:tabs>
        <w:spacing w:line="500" w:lineRule="exact"/>
        <w:jc w:val="center"/>
        <w:rPr>
          <w:rFonts w:hAnsi="宋体" w:cs="宋体"/>
          <w:spacing w:val="14"/>
          <w:sz w:val="48"/>
          <w:szCs w:val="48"/>
        </w:rPr>
      </w:pPr>
    </w:p>
    <w:p w14:paraId="0D2642AD">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2434515D">
      <w:pPr>
        <w:pStyle w:val="3"/>
        <w:tabs>
          <w:tab w:val="left" w:pos="2520"/>
        </w:tabs>
        <w:spacing w:line="500" w:lineRule="exact"/>
        <w:jc w:val="center"/>
        <w:rPr>
          <w:rFonts w:hAnsi="宋体" w:cs="宋体"/>
          <w:sz w:val="72"/>
          <w:szCs w:val="72"/>
        </w:rPr>
      </w:pPr>
    </w:p>
    <w:p w14:paraId="24C20BBE">
      <w:pPr>
        <w:spacing w:line="480" w:lineRule="auto"/>
        <w:ind w:left="3081" w:leftChars="798" w:hanging="1405" w:hangingChars="500"/>
        <w:rPr>
          <w:rFonts w:ascii="宋体" w:hAnsi="宋体" w:cs="宋体"/>
          <w:b/>
          <w:sz w:val="28"/>
          <w:szCs w:val="28"/>
        </w:rPr>
      </w:pPr>
    </w:p>
    <w:p w14:paraId="5ADCA2A8">
      <w:pPr>
        <w:spacing w:line="480" w:lineRule="auto"/>
        <w:ind w:left="3081" w:leftChars="798" w:hanging="1405" w:hangingChars="500"/>
        <w:rPr>
          <w:rFonts w:ascii="宋体" w:hAnsi="宋体" w:cs="宋体"/>
          <w:b/>
          <w:sz w:val="28"/>
          <w:szCs w:val="28"/>
        </w:rPr>
      </w:pPr>
    </w:p>
    <w:p w14:paraId="31784165">
      <w:pPr>
        <w:spacing w:line="480" w:lineRule="auto"/>
        <w:ind w:left="3081" w:leftChars="798" w:hanging="1405" w:hangingChars="500"/>
        <w:rPr>
          <w:rFonts w:ascii="宋体" w:hAnsi="宋体" w:cs="宋体"/>
          <w:b/>
          <w:sz w:val="28"/>
          <w:szCs w:val="28"/>
        </w:rPr>
      </w:pPr>
    </w:p>
    <w:p w14:paraId="0B5BDC05">
      <w:pPr>
        <w:spacing w:line="480" w:lineRule="auto"/>
        <w:ind w:left="3081" w:leftChars="798" w:hanging="1405" w:hangingChars="500"/>
        <w:rPr>
          <w:rFonts w:ascii="宋体" w:hAnsi="宋体" w:cs="宋体"/>
          <w:b/>
          <w:sz w:val="28"/>
          <w:szCs w:val="28"/>
        </w:rPr>
      </w:pPr>
    </w:p>
    <w:p w14:paraId="64C9D596">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w:t>
      </w:r>
      <w:r>
        <w:rPr>
          <w:rFonts w:hint="eastAsia" w:ascii="宋体" w:hAnsi="宋体" w:cs="宋体"/>
          <w:b/>
          <w:sz w:val="36"/>
          <w:szCs w:val="36"/>
        </w:rPr>
        <w:t>黄金山院区</w:t>
      </w:r>
      <w:r>
        <w:rPr>
          <w:rFonts w:hint="eastAsia" w:ascii="宋体" w:hAnsi="宋体" w:cs="宋体"/>
          <w:b/>
          <w:sz w:val="36"/>
          <w:szCs w:val="36"/>
          <w:lang w:val="zh-CN"/>
        </w:rPr>
        <w:t>）</w:t>
      </w:r>
      <w:r>
        <w:rPr>
          <w:rFonts w:hint="eastAsia" w:ascii="宋体" w:hAnsi="宋体" w:cs="宋体"/>
          <w:b/>
          <w:sz w:val="36"/>
          <w:szCs w:val="36"/>
        </w:rPr>
        <w:t>高压注射器</w:t>
      </w:r>
      <w:r>
        <w:rPr>
          <w:rFonts w:hint="eastAsia" w:ascii="宋体" w:hAnsi="宋体" w:cs="宋体"/>
          <w:b/>
          <w:sz w:val="36"/>
          <w:szCs w:val="36"/>
          <w:lang w:val="zh-CN"/>
        </w:rPr>
        <w:t>采购项目</w:t>
      </w:r>
    </w:p>
    <w:p w14:paraId="3B8C02F3">
      <w:pPr>
        <w:spacing w:line="480" w:lineRule="auto"/>
        <w:ind w:firstLine="1446" w:firstLineChars="400"/>
        <w:rPr>
          <w:rFonts w:ascii="宋体" w:hAnsi="宋体" w:cs="宋体"/>
          <w:b/>
          <w:sz w:val="36"/>
          <w:szCs w:val="36"/>
          <w:lang w:val="zh-CN"/>
        </w:rPr>
      </w:pPr>
    </w:p>
    <w:p w14:paraId="0A8C35B8">
      <w:pPr>
        <w:spacing w:line="480" w:lineRule="auto"/>
        <w:ind w:left="3243" w:leftChars="684" w:hanging="1807" w:hangingChars="500"/>
        <w:rPr>
          <w:rFonts w:ascii="宋体" w:hAnsi="宋体" w:cs="宋体"/>
          <w:b/>
          <w:sz w:val="36"/>
          <w:szCs w:val="36"/>
        </w:rPr>
      </w:pPr>
    </w:p>
    <w:p w14:paraId="6385E1C0">
      <w:pPr>
        <w:spacing w:line="480" w:lineRule="auto"/>
        <w:ind w:firstLine="1446" w:firstLineChars="400"/>
        <w:rPr>
          <w:rFonts w:ascii="宋体" w:hAnsi="宋体" w:cs="宋体"/>
          <w:b/>
          <w:sz w:val="36"/>
          <w:szCs w:val="36"/>
        </w:rPr>
      </w:pPr>
    </w:p>
    <w:p w14:paraId="3E20FC5D">
      <w:pPr>
        <w:spacing w:line="480" w:lineRule="auto"/>
        <w:ind w:firstLine="1446" w:firstLineChars="400"/>
        <w:rPr>
          <w:rFonts w:ascii="宋体" w:hAnsi="宋体" w:cs="宋体"/>
          <w:b/>
          <w:sz w:val="36"/>
          <w:szCs w:val="36"/>
          <w:lang w:val="zh-CN"/>
        </w:rPr>
      </w:pPr>
    </w:p>
    <w:p w14:paraId="69644D55">
      <w:pPr>
        <w:spacing w:line="480" w:lineRule="auto"/>
        <w:ind w:firstLine="1446" w:firstLineChars="400"/>
        <w:rPr>
          <w:rFonts w:ascii="宋体" w:hAnsi="宋体" w:cs="宋体"/>
          <w:b/>
          <w:sz w:val="36"/>
          <w:szCs w:val="36"/>
        </w:rPr>
      </w:pPr>
    </w:p>
    <w:p w14:paraId="6128E914">
      <w:pPr>
        <w:spacing w:line="480" w:lineRule="auto"/>
        <w:ind w:firstLine="1446" w:firstLineChars="400"/>
        <w:rPr>
          <w:rFonts w:ascii="宋体" w:hAnsi="宋体" w:cs="宋体"/>
          <w:b/>
          <w:sz w:val="36"/>
          <w:szCs w:val="36"/>
        </w:rPr>
      </w:pPr>
    </w:p>
    <w:p w14:paraId="66BB226D">
      <w:pPr>
        <w:spacing w:line="480" w:lineRule="auto"/>
        <w:ind w:firstLine="2168" w:firstLineChars="600"/>
        <w:rPr>
          <w:rFonts w:ascii="宋体" w:hAnsi="宋体" w:cs="宋体"/>
          <w:b/>
          <w:sz w:val="36"/>
          <w:szCs w:val="36"/>
        </w:rPr>
      </w:pPr>
      <w:r>
        <w:rPr>
          <w:rFonts w:hint="eastAsia" w:ascii="宋体" w:hAnsi="宋体" w:cs="宋体"/>
          <w:b/>
          <w:sz w:val="36"/>
          <w:szCs w:val="36"/>
        </w:rPr>
        <w:t>采购单位：黄石市中心医院</w:t>
      </w:r>
    </w:p>
    <w:p w14:paraId="0F8369D2">
      <w:pPr>
        <w:pStyle w:val="3"/>
        <w:tabs>
          <w:tab w:val="left" w:pos="2520"/>
        </w:tabs>
        <w:spacing w:line="500" w:lineRule="exact"/>
        <w:jc w:val="center"/>
        <w:rPr>
          <w:rFonts w:hAnsi="宋体" w:cs="宋体"/>
          <w:sz w:val="36"/>
          <w:szCs w:val="36"/>
        </w:rPr>
      </w:pPr>
    </w:p>
    <w:p w14:paraId="4B323CB7">
      <w:pPr>
        <w:pStyle w:val="3"/>
        <w:tabs>
          <w:tab w:val="left" w:pos="2520"/>
        </w:tabs>
        <w:spacing w:line="500" w:lineRule="exact"/>
        <w:jc w:val="center"/>
        <w:rPr>
          <w:rFonts w:hAnsi="宋体" w:cs="宋体"/>
          <w:sz w:val="72"/>
          <w:szCs w:val="72"/>
        </w:rPr>
      </w:pPr>
    </w:p>
    <w:p w14:paraId="070C36DF">
      <w:pPr>
        <w:pStyle w:val="3"/>
        <w:tabs>
          <w:tab w:val="left" w:pos="2520"/>
        </w:tabs>
        <w:spacing w:line="500" w:lineRule="exact"/>
        <w:rPr>
          <w:rFonts w:hAnsi="宋体" w:cs="宋体"/>
          <w:sz w:val="72"/>
          <w:szCs w:val="72"/>
        </w:rPr>
      </w:pPr>
    </w:p>
    <w:p w14:paraId="0B7A0352">
      <w:pPr>
        <w:spacing w:line="500" w:lineRule="exact"/>
        <w:jc w:val="center"/>
        <w:rPr>
          <w:rFonts w:ascii="宋体" w:hAnsi="宋体" w:cs="宋体"/>
          <w:b/>
          <w:sz w:val="44"/>
          <w:szCs w:val="44"/>
        </w:rPr>
      </w:pPr>
    </w:p>
    <w:p w14:paraId="2E1C21CE">
      <w:pPr>
        <w:snapToGrid w:val="0"/>
        <w:rPr>
          <w:rFonts w:ascii="宋体" w:hAnsi="宋体"/>
          <w:b/>
          <w:bCs/>
          <w:sz w:val="36"/>
          <w:szCs w:val="36"/>
        </w:rPr>
      </w:pPr>
    </w:p>
    <w:p w14:paraId="0D23436C">
      <w:pPr>
        <w:snapToGrid w:val="0"/>
        <w:jc w:val="center"/>
        <w:rPr>
          <w:rFonts w:ascii="宋体" w:hAnsi="宋体"/>
          <w:b/>
          <w:bCs/>
          <w:sz w:val="36"/>
          <w:szCs w:val="36"/>
        </w:rPr>
      </w:pPr>
    </w:p>
    <w:p w14:paraId="77189DCA">
      <w:pPr>
        <w:snapToGrid w:val="0"/>
        <w:ind w:firstLine="3253" w:firstLineChars="900"/>
        <w:rPr>
          <w:rFonts w:ascii="宋体"/>
          <w:b/>
          <w:sz w:val="32"/>
          <w:szCs w:val="32"/>
        </w:rPr>
      </w:pPr>
      <w:r>
        <w:rPr>
          <w:rFonts w:hint="eastAsia" w:ascii="宋体" w:hAnsi="宋体"/>
          <w:b/>
          <w:bCs/>
          <w:sz w:val="36"/>
          <w:szCs w:val="36"/>
        </w:rPr>
        <w:t>二〇二四年八月</w:t>
      </w:r>
    </w:p>
    <w:p w14:paraId="200EDFFC">
      <w:pPr>
        <w:spacing w:line="500" w:lineRule="exact"/>
        <w:jc w:val="center"/>
        <w:rPr>
          <w:rFonts w:ascii="宋体" w:hAnsi="宋体" w:cs="宋体"/>
          <w:b/>
          <w:bCs/>
          <w:sz w:val="32"/>
          <w:szCs w:val="32"/>
        </w:rPr>
      </w:pPr>
    </w:p>
    <w:p w14:paraId="3826864E">
      <w:pPr>
        <w:rPr>
          <w:rFonts w:ascii="宋体" w:hAnsi="宋体" w:cs="宋体"/>
          <w:sz w:val="24"/>
          <w:szCs w:val="24"/>
        </w:rPr>
      </w:pPr>
    </w:p>
    <w:p w14:paraId="23BC4C90">
      <w:pPr>
        <w:spacing w:line="500" w:lineRule="exact"/>
        <w:jc w:val="center"/>
        <w:rPr>
          <w:rFonts w:ascii="宋体" w:hAnsi="宋体" w:cs="宋体"/>
          <w:b/>
          <w:bCs/>
          <w:sz w:val="24"/>
          <w:szCs w:val="24"/>
        </w:rPr>
      </w:pPr>
    </w:p>
    <w:p w14:paraId="02E69D47">
      <w:pPr>
        <w:pStyle w:val="8"/>
        <w:rPr>
          <w:rFonts w:ascii="宋体" w:hAnsi="宋体" w:cs="宋体"/>
        </w:rPr>
      </w:pPr>
      <w:bookmarkStart w:id="0" w:name="_Toc528493563"/>
      <w:bookmarkStart w:id="1" w:name="_Toc528493130"/>
      <w:bookmarkStart w:id="2" w:name="_Toc528493082"/>
      <w:bookmarkStart w:id="3" w:name="_Toc528493163"/>
      <w:bookmarkStart w:id="4" w:name="_Toc528494262"/>
      <w:r>
        <w:rPr>
          <w:rFonts w:hint="eastAsia" w:ascii="宋体" w:hAnsi="宋体" w:cs="宋体"/>
        </w:rPr>
        <w:t>第一章  磋商邀请函</w:t>
      </w:r>
      <w:bookmarkEnd w:id="0"/>
      <w:bookmarkEnd w:id="1"/>
      <w:bookmarkEnd w:id="2"/>
      <w:bookmarkEnd w:id="3"/>
      <w:bookmarkEnd w:id="4"/>
    </w:p>
    <w:p w14:paraId="76587939">
      <w:pPr>
        <w:spacing w:line="420" w:lineRule="exact"/>
        <w:ind w:firstLine="480" w:firstLineChars="200"/>
        <w:rPr>
          <w:rFonts w:ascii="宋体" w:cs="宋体"/>
          <w:sz w:val="24"/>
          <w:lang w:val="zh-CN"/>
        </w:rPr>
      </w:pPr>
      <w:bookmarkStart w:id="5" w:name="_Toc28359003"/>
      <w:bookmarkStart w:id="6" w:name="_Toc35393622"/>
      <w:bookmarkStart w:id="7" w:name="_Toc28359080"/>
      <w:bookmarkStart w:id="8" w:name="_Toc35393791"/>
      <w:r>
        <w:rPr>
          <w:rFonts w:hint="eastAsia" w:ascii="宋体" w:hAnsi="宋体" w:cs="宋体"/>
          <w:sz w:val="24"/>
          <w:lang w:val="zh-CN"/>
        </w:rPr>
        <w:t>根据黄石市中心医院的需求，就黄石市中心医院（</w:t>
      </w:r>
      <w:r>
        <w:rPr>
          <w:rFonts w:hint="eastAsia" w:ascii="宋体" w:hAnsi="宋体" w:cs="宋体"/>
          <w:sz w:val="24"/>
        </w:rPr>
        <w:t>黄金山院区</w:t>
      </w:r>
      <w:r>
        <w:rPr>
          <w:rFonts w:hint="eastAsia" w:ascii="宋体" w:hAnsi="宋体" w:cs="宋体"/>
          <w:sz w:val="24"/>
          <w:lang w:val="zh-CN"/>
        </w:rPr>
        <w:t>）</w:t>
      </w:r>
      <w:r>
        <w:rPr>
          <w:rFonts w:hint="eastAsia" w:ascii="宋体" w:hAnsi="宋体" w:cs="宋体"/>
          <w:sz w:val="24"/>
        </w:rPr>
        <w:t>高压注射器</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18EDC0F3">
      <w:pPr>
        <w:spacing w:line="420" w:lineRule="exact"/>
        <w:rPr>
          <w:rFonts w:ascii="宋体" w:cs="宋体"/>
          <w:sz w:val="18"/>
          <w:szCs w:val="18"/>
        </w:rPr>
      </w:pPr>
      <w:bookmarkStart w:id="9" w:name="_Toc28359004"/>
      <w:bookmarkStart w:id="10" w:name="_Toc35393792"/>
      <w:bookmarkStart w:id="11" w:name="_Toc35393623"/>
      <w:bookmarkStart w:id="12" w:name="_Toc28359081"/>
      <w:r>
        <w:rPr>
          <w:rFonts w:hint="eastAsia" w:ascii="宋体" w:hAnsi="宋体" w:cs="宋体"/>
          <w:b/>
          <w:bCs/>
          <w:sz w:val="24"/>
        </w:rPr>
        <w:t>一、项目内容：</w:t>
      </w:r>
    </w:p>
    <w:p w14:paraId="4148F1F6">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黄金山院区</w:t>
      </w:r>
      <w:r>
        <w:rPr>
          <w:rFonts w:hint="eastAsia" w:ascii="宋体" w:hAnsi="宋体" w:cs="宋体"/>
          <w:sz w:val="24"/>
          <w:lang w:val="zh-CN"/>
        </w:rPr>
        <w:t>）</w:t>
      </w:r>
      <w:r>
        <w:rPr>
          <w:rFonts w:hint="eastAsia" w:ascii="宋体" w:hAnsi="宋体" w:cs="宋体"/>
          <w:sz w:val="24"/>
        </w:rPr>
        <w:t>高压注射器</w:t>
      </w:r>
      <w:r>
        <w:rPr>
          <w:rFonts w:hint="eastAsia" w:ascii="宋体" w:hAnsi="宋体" w:cs="宋体"/>
          <w:sz w:val="24"/>
          <w:lang w:val="zh-CN"/>
        </w:rPr>
        <w:t>采购项目</w:t>
      </w:r>
    </w:p>
    <w:p w14:paraId="3E942F44">
      <w:pPr>
        <w:spacing w:line="420" w:lineRule="exact"/>
        <w:ind w:firstLine="480" w:firstLineChars="200"/>
        <w:rPr>
          <w:rFonts w:ascii="宋体" w:hAnsi="宋体" w:cs="宋体"/>
          <w:sz w:val="24"/>
        </w:rPr>
      </w:pPr>
      <w:r>
        <w:rPr>
          <w:rFonts w:hint="eastAsia" w:ascii="宋体" w:hAnsi="宋体" w:cs="宋体"/>
          <w:sz w:val="24"/>
        </w:rPr>
        <w:t>2、采购内容：高压注射器</w:t>
      </w:r>
    </w:p>
    <w:p w14:paraId="641E7F1E">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361D030D">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rPr>
        <w:t>4.4</w:t>
      </w:r>
      <w:r>
        <w:rPr>
          <w:rFonts w:hint="eastAsia" w:ascii="宋体" w:hAnsi="宋体" w:cs="宋体"/>
          <w:sz w:val="24"/>
        </w:rPr>
        <w:t>万元</w:t>
      </w:r>
    </w:p>
    <w:p w14:paraId="788525B7">
      <w:pPr>
        <w:spacing w:line="420" w:lineRule="exact"/>
        <w:ind w:firstLine="480" w:firstLineChars="200"/>
        <w:rPr>
          <w:rFonts w:ascii="宋体" w:hAnsi="宋体" w:cs="宋体"/>
          <w:sz w:val="24"/>
        </w:rPr>
      </w:pPr>
      <w:r>
        <w:rPr>
          <w:rFonts w:hint="eastAsia" w:ascii="宋体" w:hAnsi="宋体" w:cs="宋体"/>
          <w:sz w:val="24"/>
        </w:rPr>
        <w:t>5.采购数量：1套</w:t>
      </w:r>
    </w:p>
    <w:p w14:paraId="124A47A8">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30A144A4">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09D8F25B">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4E45FCEC">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5BA746EE">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CB66553">
      <w:pPr>
        <w:spacing w:line="420" w:lineRule="exact"/>
        <w:rPr>
          <w:rFonts w:ascii="宋体" w:cs="宋体"/>
          <w:b/>
          <w:bCs/>
          <w:sz w:val="24"/>
        </w:rPr>
      </w:pPr>
      <w:r>
        <w:rPr>
          <w:rFonts w:hint="eastAsia" w:ascii="宋体" w:hAnsi="宋体" w:cs="宋体"/>
          <w:b/>
          <w:bCs/>
          <w:sz w:val="24"/>
        </w:rPr>
        <w:t>二、供应商资格要求：</w:t>
      </w:r>
    </w:p>
    <w:p w14:paraId="7CDCA920">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6117BD51">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4B3CF602">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4F2E74AD">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3C88BA29">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71852510">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4FB2C9D3">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5BD13C69">
      <w:pPr>
        <w:spacing w:line="420" w:lineRule="exact"/>
        <w:rPr>
          <w:rFonts w:ascii="宋体" w:cs="宋体"/>
          <w:b/>
          <w:bCs/>
          <w:sz w:val="24"/>
        </w:rPr>
      </w:pPr>
      <w:bookmarkStart w:id="13" w:name="_Toc28359007"/>
      <w:bookmarkStart w:id="14" w:name="_Toc35393625"/>
      <w:bookmarkStart w:id="15" w:name="_Toc35393794"/>
      <w:bookmarkStart w:id="16" w:name="_Toc28359084"/>
      <w:r>
        <w:rPr>
          <w:rFonts w:hint="eastAsia" w:ascii="宋体" w:hAnsi="宋体" w:cs="宋体"/>
          <w:b/>
          <w:bCs/>
          <w:sz w:val="24"/>
        </w:rPr>
        <w:t>三、报名：</w:t>
      </w:r>
    </w:p>
    <w:p w14:paraId="2A8C3EB8">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2147AFC6">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78634BDD">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lang w:val="en-US" w:eastAsia="zh-CN"/>
        </w:rPr>
        <w:t>23</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 xml:space="preserve"> 月</w:t>
      </w:r>
      <w:r>
        <w:rPr>
          <w:rFonts w:hint="eastAsia" w:ascii="宋体" w:hAnsi="宋体" w:cs="宋体"/>
          <w:color w:val="0000FF"/>
          <w:sz w:val="24"/>
          <w:highlight w:val="yellow"/>
          <w:lang w:val="en-US" w:eastAsia="zh-CN"/>
        </w:rPr>
        <w:t>27</w:t>
      </w:r>
      <w:bookmarkStart w:id="43" w:name="_GoBack"/>
      <w:bookmarkEnd w:id="43"/>
      <w:r>
        <w:rPr>
          <w:rFonts w:hint="eastAsia" w:ascii="宋体" w:hAnsi="宋体" w:cs="宋体"/>
          <w:color w:val="0000FF"/>
          <w:sz w:val="24"/>
          <w:highlight w:val="yellow"/>
        </w:rPr>
        <w:t xml:space="preserve">   日</w:t>
      </w:r>
    </w:p>
    <w:p w14:paraId="0D584452">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03D9311F">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4275"/>
      <w:bookmarkStart w:id="18" w:name="_Toc528493083"/>
      <w:bookmarkStart w:id="19" w:name="_Toc528493131"/>
      <w:bookmarkStart w:id="20" w:name="_Toc528493164"/>
      <w:bookmarkStart w:id="21" w:name="_Toc528493576"/>
    </w:p>
    <w:p w14:paraId="5CC5E225">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7BFC4A80">
      <w:pPr>
        <w:spacing w:line="420" w:lineRule="exact"/>
        <w:ind w:firstLine="420" w:firstLineChars="200"/>
        <w:rPr>
          <w:rFonts w:ascii="宋体" w:hAnsi="宋体" w:cs="宋体"/>
        </w:rPr>
      </w:pPr>
    </w:p>
    <w:p w14:paraId="5C899DEC">
      <w:pPr>
        <w:pStyle w:val="8"/>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58BD5045">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30BFF4F3">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4A12C2D6">
      <w:pPr>
        <w:pStyle w:val="3"/>
        <w:adjustRightInd w:val="0"/>
        <w:snapToGrid w:val="0"/>
        <w:spacing w:line="500" w:lineRule="exact"/>
        <w:rPr>
          <w:rFonts w:hAnsi="宋体"/>
          <w:b/>
          <w:sz w:val="24"/>
          <w:szCs w:val="24"/>
        </w:rPr>
      </w:pPr>
      <w:r>
        <w:rPr>
          <w:rFonts w:hint="eastAsia" w:hAnsi="宋体"/>
          <w:b/>
          <w:sz w:val="24"/>
          <w:szCs w:val="24"/>
        </w:rPr>
        <w:t>1．适用范围</w:t>
      </w:r>
    </w:p>
    <w:p w14:paraId="20B72366">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14CC661F">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668A5F0">
      <w:pPr>
        <w:spacing w:line="500" w:lineRule="exact"/>
        <w:rPr>
          <w:rStyle w:val="12"/>
          <w:rFonts w:ascii="宋体" w:hAnsi="宋体" w:cs="宋体"/>
          <w:sz w:val="24"/>
          <w:szCs w:val="24"/>
        </w:rPr>
      </w:pPr>
      <w:r>
        <w:rPr>
          <w:rFonts w:hint="eastAsia" w:ascii="宋体" w:hAnsi="宋体" w:cs="宋体"/>
          <w:b/>
          <w:bCs/>
          <w:sz w:val="24"/>
          <w:szCs w:val="24"/>
        </w:rPr>
        <w:t xml:space="preserve">2. </w:t>
      </w:r>
      <w:r>
        <w:rPr>
          <w:rStyle w:val="12"/>
          <w:rFonts w:hint="eastAsia" w:ascii="宋体" w:hAnsi="宋体" w:cs="宋体"/>
          <w:sz w:val="24"/>
          <w:szCs w:val="24"/>
        </w:rPr>
        <w:t>定义</w:t>
      </w:r>
    </w:p>
    <w:p w14:paraId="7059C5D8">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0F361E4C">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7C65850A">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2306AB3A">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19F0B831">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2"/>
          <w:rFonts w:hint="eastAsia" w:ascii="宋体" w:hAnsi="宋体" w:cs="宋体"/>
          <w:sz w:val="24"/>
          <w:szCs w:val="24"/>
        </w:rPr>
        <w:t>磋商费用</w:t>
      </w:r>
    </w:p>
    <w:p w14:paraId="3948CCE6">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66152CAE">
      <w:pPr>
        <w:pStyle w:val="3"/>
        <w:adjustRightInd w:val="0"/>
        <w:snapToGrid w:val="0"/>
        <w:spacing w:line="500" w:lineRule="exact"/>
        <w:rPr>
          <w:rFonts w:ascii="Cambria" w:hAnsi="宋体" w:cs="宋体"/>
          <w:b/>
          <w:bCs/>
          <w:kern w:val="28"/>
          <w:sz w:val="24"/>
          <w:szCs w:val="24"/>
        </w:rPr>
      </w:pPr>
      <w:r>
        <w:rPr>
          <w:rStyle w:val="12"/>
          <w:rFonts w:hint="eastAsia" w:hAnsi="宋体" w:cs="宋体"/>
          <w:sz w:val="24"/>
          <w:szCs w:val="24"/>
        </w:rPr>
        <w:t>二、磋商文件</w:t>
      </w:r>
      <w:bookmarkEnd w:id="23"/>
      <w:r>
        <w:rPr>
          <w:rStyle w:val="12"/>
          <w:rFonts w:hint="eastAsia" w:hAnsi="宋体" w:cs="宋体"/>
          <w:sz w:val="24"/>
          <w:szCs w:val="24"/>
        </w:rPr>
        <w:t>的澄清与修改</w:t>
      </w:r>
    </w:p>
    <w:p w14:paraId="47D225E4">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3F63DB12">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4CDC58C4">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6830D7D">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68D0756E">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446A95E4">
      <w:pPr>
        <w:spacing w:line="500" w:lineRule="exact"/>
        <w:rPr>
          <w:rStyle w:val="12"/>
          <w:rFonts w:ascii="宋体" w:hAnsi="宋体" w:cs="宋体"/>
          <w:sz w:val="24"/>
          <w:szCs w:val="24"/>
        </w:rPr>
      </w:pPr>
      <w:bookmarkStart w:id="24" w:name="_Toc528494278"/>
      <w:r>
        <w:rPr>
          <w:rStyle w:val="12"/>
          <w:rFonts w:hint="eastAsia" w:ascii="宋体" w:hAnsi="宋体" w:cs="宋体"/>
          <w:sz w:val="24"/>
          <w:szCs w:val="24"/>
        </w:rPr>
        <w:t>三、竞争性磋商响应文件</w:t>
      </w:r>
      <w:bookmarkEnd w:id="24"/>
    </w:p>
    <w:p w14:paraId="4EC656F5">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2"/>
          <w:rFonts w:hint="eastAsia" w:ascii="宋体" w:hAnsi="宋体" w:cs="宋体"/>
          <w:sz w:val="24"/>
          <w:szCs w:val="24"/>
        </w:rPr>
        <w:t>磋商响应文件的编制</w:t>
      </w:r>
    </w:p>
    <w:p w14:paraId="1F855ED7">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265E6281">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64CE58BD">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16DA6DBC">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047424CA">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06CDF3A4">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744D6643">
      <w:pPr>
        <w:widowControl/>
        <w:spacing w:line="500" w:lineRule="exact"/>
        <w:jc w:val="left"/>
        <w:rPr>
          <w:rFonts w:ascii="宋体" w:hAnsi="宋体" w:cs="宋体"/>
          <w:sz w:val="24"/>
        </w:rPr>
      </w:pPr>
      <w:r>
        <w:rPr>
          <w:rFonts w:hint="eastAsia" w:ascii="宋体" w:hAnsi="宋体" w:cs="宋体"/>
          <w:sz w:val="24"/>
        </w:rPr>
        <w:t>（3）磋商响应书。</w:t>
      </w:r>
    </w:p>
    <w:p w14:paraId="2F2E532F">
      <w:pPr>
        <w:widowControl/>
        <w:spacing w:line="500" w:lineRule="exact"/>
        <w:jc w:val="left"/>
        <w:rPr>
          <w:rFonts w:ascii="宋体" w:hAnsi="宋体" w:cs="宋体"/>
          <w:sz w:val="24"/>
        </w:rPr>
      </w:pPr>
      <w:r>
        <w:rPr>
          <w:rFonts w:hint="eastAsia" w:ascii="宋体" w:hAnsi="宋体" w:cs="宋体"/>
          <w:sz w:val="24"/>
        </w:rPr>
        <w:t>（4）磋商报价表（首次报价）。</w:t>
      </w:r>
    </w:p>
    <w:p w14:paraId="63661CDF">
      <w:pPr>
        <w:widowControl/>
        <w:spacing w:line="500" w:lineRule="exact"/>
        <w:jc w:val="left"/>
        <w:rPr>
          <w:rFonts w:ascii="宋体" w:hAnsi="宋体" w:cs="宋体"/>
          <w:sz w:val="24"/>
        </w:rPr>
      </w:pPr>
      <w:r>
        <w:rPr>
          <w:rFonts w:hint="eastAsia" w:ascii="宋体" w:hAnsi="宋体" w:cs="宋体"/>
          <w:sz w:val="24"/>
        </w:rPr>
        <w:t>（5）技术响应、偏离说明表。</w:t>
      </w:r>
    </w:p>
    <w:p w14:paraId="0C6373D1">
      <w:pPr>
        <w:widowControl/>
        <w:spacing w:line="500" w:lineRule="exact"/>
        <w:jc w:val="left"/>
        <w:rPr>
          <w:rFonts w:ascii="宋体" w:hAnsi="宋体" w:cs="宋体"/>
          <w:sz w:val="24"/>
        </w:rPr>
      </w:pPr>
      <w:r>
        <w:rPr>
          <w:rFonts w:hint="eastAsia" w:ascii="宋体" w:hAnsi="宋体" w:cs="宋体"/>
          <w:sz w:val="24"/>
        </w:rPr>
        <w:t>（6）商务响应、偏离说明表。</w:t>
      </w:r>
    </w:p>
    <w:p w14:paraId="36E48711">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1D47E034">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21D72D9F">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6E927F74">
      <w:pPr>
        <w:spacing w:line="500" w:lineRule="exact"/>
        <w:rPr>
          <w:rStyle w:val="12"/>
          <w:rFonts w:ascii="宋体" w:hAnsi="宋体" w:cs="宋体"/>
          <w:sz w:val="24"/>
          <w:szCs w:val="24"/>
        </w:rPr>
      </w:pPr>
      <w:bookmarkStart w:id="25" w:name="_Toc528493084"/>
      <w:bookmarkStart w:id="26" w:name="_Toc528494280"/>
      <w:bookmarkStart w:id="27" w:name="_Toc528493132"/>
      <w:bookmarkStart w:id="28" w:name="_Toc528493165"/>
      <w:bookmarkStart w:id="29" w:name="_Toc528493577"/>
      <w:r>
        <w:rPr>
          <w:rStyle w:val="12"/>
          <w:rFonts w:hint="eastAsia" w:ascii="宋体" w:hAnsi="宋体" w:cs="宋体"/>
          <w:sz w:val="24"/>
          <w:szCs w:val="24"/>
        </w:rPr>
        <w:t>2．磋商报价要求</w:t>
      </w:r>
      <w:bookmarkEnd w:id="25"/>
      <w:bookmarkEnd w:id="26"/>
      <w:bookmarkEnd w:id="27"/>
      <w:bookmarkEnd w:id="28"/>
      <w:bookmarkEnd w:id="29"/>
    </w:p>
    <w:p w14:paraId="0C36600C">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547C90A2">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B8F89D1">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0C3F26D3">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22AA84C8">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292EBC9D">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54AEC83D">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00252B58">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4A0C78C7">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1F57A5E">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6B6B7E5D">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60AE81FA">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556B2CAF">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0AF02512">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17423AA0">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067FCA36">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1BF63B23">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2"/>
          <w:rFonts w:hint="eastAsia" w:ascii="宋体" w:hAnsi="宋体" w:cs="宋体"/>
          <w:sz w:val="24"/>
          <w:szCs w:val="24"/>
        </w:rPr>
        <w:t>磋商有效期</w:t>
      </w:r>
    </w:p>
    <w:p w14:paraId="3F4474F2">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79699D33">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7DE8AB4F">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60AFA3B6">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7653E2E6">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739F9A7F">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65989F04">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0DB1C7B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DD71F57">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21D3F02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5D47287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2A6E445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4D6D23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35B8D38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2BCC148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2F7CF44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57843021">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3CB0AC34">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4A674C8B">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15A755B">
      <w:pPr>
        <w:spacing w:line="500" w:lineRule="exact"/>
        <w:rPr>
          <w:rStyle w:val="12"/>
          <w:rFonts w:ascii="宋体" w:hAnsi="宋体" w:cs="宋体"/>
          <w:sz w:val="24"/>
          <w:szCs w:val="24"/>
        </w:rPr>
      </w:pPr>
      <w:bookmarkStart w:id="30" w:name="_Toc528494284"/>
      <w:r>
        <w:rPr>
          <w:rStyle w:val="12"/>
          <w:rFonts w:hint="eastAsia" w:ascii="宋体" w:hAnsi="宋体" w:cs="宋体"/>
          <w:sz w:val="24"/>
          <w:szCs w:val="24"/>
        </w:rPr>
        <w:t>六、确定成交供应商办法</w:t>
      </w:r>
      <w:bookmarkEnd w:id="30"/>
    </w:p>
    <w:p w14:paraId="111795AC">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40FA578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5E8C4906">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5A098D1B">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190FFF2E">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30C998F1">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049C9668">
      <w:pPr>
        <w:spacing w:line="500" w:lineRule="exact"/>
        <w:rPr>
          <w:rFonts w:ascii="宋体" w:hAnsi="宋体"/>
          <w:b/>
          <w:sz w:val="24"/>
        </w:rPr>
      </w:pPr>
      <w:bookmarkStart w:id="31" w:name="_Toc266776863"/>
      <w:r>
        <w:rPr>
          <w:rFonts w:hint="eastAsia" w:ascii="宋体" w:hAnsi="宋体"/>
          <w:b/>
          <w:sz w:val="24"/>
        </w:rPr>
        <w:t>2、签订合同</w:t>
      </w:r>
      <w:bookmarkEnd w:id="31"/>
    </w:p>
    <w:p w14:paraId="2684EA3C">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CEBD6FD">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47B5016C">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694607AC">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6DEE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609C3BF1">
            <w:pPr>
              <w:jc w:val="center"/>
              <w:rPr>
                <w:rFonts w:ascii="宋体" w:hAnsi="宋体"/>
                <w:b/>
                <w:szCs w:val="21"/>
              </w:rPr>
            </w:pPr>
            <w:bookmarkStart w:id="32" w:name="_Toc528494285"/>
            <w:bookmarkStart w:id="33" w:name="_Toc528493134"/>
            <w:bookmarkStart w:id="34" w:name="_Toc528493579"/>
            <w:bookmarkStart w:id="35" w:name="_Toc528493167"/>
            <w:bookmarkStart w:id="36" w:name="_Toc528493086"/>
            <w:r>
              <w:rPr>
                <w:rFonts w:hint="eastAsia" w:ascii="宋体" w:hAnsi="宋体"/>
                <w:b/>
                <w:szCs w:val="21"/>
              </w:rPr>
              <w:t>评审部分</w:t>
            </w:r>
          </w:p>
        </w:tc>
        <w:tc>
          <w:tcPr>
            <w:tcW w:w="637" w:type="pct"/>
            <w:vAlign w:val="center"/>
          </w:tcPr>
          <w:p w14:paraId="286C813E">
            <w:pPr>
              <w:jc w:val="center"/>
              <w:rPr>
                <w:rFonts w:ascii="宋体" w:hAnsi="宋体"/>
                <w:b/>
                <w:szCs w:val="21"/>
              </w:rPr>
            </w:pPr>
            <w:r>
              <w:rPr>
                <w:rFonts w:hint="eastAsia" w:ascii="宋体" w:hAnsi="宋体"/>
                <w:b/>
                <w:szCs w:val="21"/>
              </w:rPr>
              <w:t>评审类别</w:t>
            </w:r>
          </w:p>
        </w:tc>
        <w:tc>
          <w:tcPr>
            <w:tcW w:w="353" w:type="pct"/>
            <w:vAlign w:val="center"/>
          </w:tcPr>
          <w:p w14:paraId="55B92B74">
            <w:pPr>
              <w:jc w:val="center"/>
              <w:rPr>
                <w:rFonts w:ascii="宋体" w:hAnsi="宋体"/>
                <w:b/>
                <w:szCs w:val="21"/>
              </w:rPr>
            </w:pPr>
            <w:r>
              <w:rPr>
                <w:rFonts w:hint="eastAsia" w:ascii="宋体" w:hAnsi="宋体"/>
                <w:b/>
                <w:szCs w:val="21"/>
              </w:rPr>
              <w:t>分值</w:t>
            </w:r>
          </w:p>
        </w:tc>
        <w:tc>
          <w:tcPr>
            <w:tcW w:w="3392" w:type="pct"/>
            <w:vAlign w:val="center"/>
          </w:tcPr>
          <w:p w14:paraId="64568540">
            <w:pPr>
              <w:jc w:val="center"/>
              <w:rPr>
                <w:rFonts w:ascii="宋体" w:hAnsi="宋体"/>
                <w:b/>
                <w:szCs w:val="21"/>
              </w:rPr>
            </w:pPr>
            <w:r>
              <w:rPr>
                <w:rFonts w:hint="eastAsia" w:ascii="宋体" w:hAnsi="宋体"/>
                <w:b/>
                <w:szCs w:val="21"/>
              </w:rPr>
              <w:t>标  准  及  分  值</w:t>
            </w:r>
          </w:p>
        </w:tc>
      </w:tr>
      <w:tr w14:paraId="19FE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594E56EA">
            <w:pPr>
              <w:pStyle w:val="7"/>
              <w:jc w:val="center"/>
              <w:rPr>
                <w:bCs/>
                <w:sz w:val="21"/>
                <w:szCs w:val="21"/>
              </w:rPr>
            </w:pPr>
            <w:r>
              <w:rPr>
                <w:rFonts w:hint="eastAsia"/>
                <w:bCs/>
                <w:sz w:val="21"/>
                <w:szCs w:val="21"/>
              </w:rPr>
              <w:t>价格部分</w:t>
            </w:r>
          </w:p>
          <w:p w14:paraId="53F0F9E9">
            <w:pPr>
              <w:pStyle w:val="7"/>
              <w:jc w:val="center"/>
              <w:rPr>
                <w:bCs/>
                <w:sz w:val="21"/>
                <w:szCs w:val="21"/>
              </w:rPr>
            </w:pPr>
            <w:r>
              <w:rPr>
                <w:rFonts w:hint="eastAsia"/>
                <w:bCs/>
                <w:sz w:val="21"/>
                <w:szCs w:val="21"/>
              </w:rPr>
              <w:t>（30分）</w:t>
            </w:r>
          </w:p>
        </w:tc>
        <w:tc>
          <w:tcPr>
            <w:tcW w:w="637" w:type="pct"/>
            <w:vAlign w:val="center"/>
          </w:tcPr>
          <w:p w14:paraId="1A8415CC">
            <w:pPr>
              <w:pStyle w:val="7"/>
              <w:jc w:val="center"/>
              <w:rPr>
                <w:bCs/>
                <w:sz w:val="21"/>
                <w:szCs w:val="21"/>
              </w:rPr>
            </w:pPr>
            <w:r>
              <w:rPr>
                <w:rFonts w:hint="eastAsia"/>
                <w:bCs/>
                <w:sz w:val="21"/>
                <w:szCs w:val="21"/>
              </w:rPr>
              <w:t>磋商报价</w:t>
            </w:r>
          </w:p>
        </w:tc>
        <w:tc>
          <w:tcPr>
            <w:tcW w:w="353" w:type="pct"/>
            <w:vAlign w:val="center"/>
          </w:tcPr>
          <w:p w14:paraId="2F441581">
            <w:pPr>
              <w:jc w:val="center"/>
              <w:rPr>
                <w:rFonts w:ascii="宋体" w:hAnsi="宋体"/>
                <w:bCs/>
                <w:szCs w:val="21"/>
              </w:rPr>
            </w:pPr>
            <w:r>
              <w:rPr>
                <w:rFonts w:hint="eastAsia" w:ascii="宋体" w:hAnsi="宋体"/>
                <w:bCs/>
                <w:szCs w:val="21"/>
              </w:rPr>
              <w:t>30</w:t>
            </w:r>
          </w:p>
        </w:tc>
        <w:tc>
          <w:tcPr>
            <w:tcW w:w="3392" w:type="pct"/>
            <w:vAlign w:val="center"/>
          </w:tcPr>
          <w:p w14:paraId="31C5904B">
            <w:pPr>
              <w:rPr>
                <w:rFonts w:ascii="宋体" w:hAnsi="宋体"/>
                <w:bCs/>
                <w:szCs w:val="21"/>
              </w:rPr>
            </w:pPr>
            <w:r>
              <w:rPr>
                <w:rFonts w:hint="eastAsia" w:ascii="宋体" w:hAnsi="宋体"/>
                <w:bCs/>
                <w:szCs w:val="21"/>
              </w:rPr>
              <w:t>通过初步审核的有效报价，进入价格评议环节。</w:t>
            </w:r>
          </w:p>
          <w:p w14:paraId="5B51CE4A">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5469A565">
            <w:pPr>
              <w:rPr>
                <w:rFonts w:ascii="宋体" w:hAnsi="宋体"/>
                <w:bCs/>
                <w:szCs w:val="21"/>
              </w:rPr>
            </w:pPr>
            <w:r>
              <w:rPr>
                <w:rFonts w:hint="eastAsia" w:ascii="宋体" w:hAnsi="宋体"/>
                <w:bCs/>
                <w:szCs w:val="21"/>
              </w:rPr>
              <w:t>磋商报价得分=（评标基准价/磋商报价）×30%×100。</w:t>
            </w:r>
          </w:p>
        </w:tc>
      </w:tr>
      <w:tr w14:paraId="7DC5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9967388">
            <w:pPr>
              <w:pStyle w:val="7"/>
              <w:jc w:val="center"/>
              <w:rPr>
                <w:bCs/>
                <w:sz w:val="21"/>
                <w:szCs w:val="21"/>
              </w:rPr>
            </w:pPr>
            <w:r>
              <w:rPr>
                <w:rFonts w:hint="eastAsia"/>
                <w:bCs/>
                <w:sz w:val="21"/>
                <w:szCs w:val="21"/>
              </w:rPr>
              <w:t>技术部分</w:t>
            </w:r>
          </w:p>
          <w:p w14:paraId="5CF89EE7">
            <w:pPr>
              <w:pStyle w:val="7"/>
              <w:jc w:val="center"/>
              <w:rPr>
                <w:bCs/>
                <w:sz w:val="21"/>
                <w:szCs w:val="21"/>
              </w:rPr>
            </w:pPr>
            <w:r>
              <w:rPr>
                <w:rFonts w:hint="eastAsia"/>
                <w:bCs/>
                <w:sz w:val="21"/>
                <w:szCs w:val="21"/>
              </w:rPr>
              <w:t>（58分）</w:t>
            </w:r>
          </w:p>
        </w:tc>
        <w:tc>
          <w:tcPr>
            <w:tcW w:w="637" w:type="pct"/>
            <w:vAlign w:val="center"/>
          </w:tcPr>
          <w:p w14:paraId="3574BE89">
            <w:pPr>
              <w:pStyle w:val="7"/>
              <w:jc w:val="center"/>
              <w:rPr>
                <w:bCs/>
                <w:sz w:val="21"/>
                <w:szCs w:val="21"/>
              </w:rPr>
            </w:pPr>
            <w:r>
              <w:rPr>
                <w:rFonts w:hint="eastAsia"/>
                <w:bCs/>
                <w:sz w:val="21"/>
                <w:szCs w:val="21"/>
              </w:rPr>
              <w:t>技术指标</w:t>
            </w:r>
          </w:p>
        </w:tc>
        <w:tc>
          <w:tcPr>
            <w:tcW w:w="353" w:type="pct"/>
            <w:vAlign w:val="center"/>
          </w:tcPr>
          <w:p w14:paraId="3E76523E">
            <w:pPr>
              <w:jc w:val="center"/>
              <w:rPr>
                <w:rFonts w:ascii="宋体" w:hAnsi="宋体"/>
                <w:bCs/>
                <w:szCs w:val="21"/>
              </w:rPr>
            </w:pPr>
            <w:r>
              <w:rPr>
                <w:rFonts w:hint="eastAsia" w:ascii="宋体" w:hAnsi="宋体"/>
                <w:bCs/>
                <w:szCs w:val="21"/>
              </w:rPr>
              <w:t>45</w:t>
            </w:r>
          </w:p>
        </w:tc>
        <w:tc>
          <w:tcPr>
            <w:tcW w:w="3392" w:type="pct"/>
            <w:vAlign w:val="center"/>
          </w:tcPr>
          <w:p w14:paraId="441CF84A">
            <w:pPr>
              <w:rPr>
                <w:rFonts w:ascii="宋体" w:hAnsi="宋体"/>
                <w:bCs/>
                <w:szCs w:val="21"/>
              </w:rPr>
            </w:pPr>
            <w:r>
              <w:rPr>
                <w:rFonts w:hint="eastAsia" w:ascii="宋体" w:hAnsi="宋体"/>
                <w:bCs/>
                <w:szCs w:val="21"/>
              </w:rPr>
              <w:t>1）技术指标全部符合招标要求得45分。</w:t>
            </w:r>
          </w:p>
          <w:p w14:paraId="6D9F7D21">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76AAB624">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168B98B">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A30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569F059A">
            <w:pPr>
              <w:pStyle w:val="7"/>
              <w:jc w:val="center"/>
              <w:rPr>
                <w:bCs/>
                <w:kern w:val="2"/>
                <w:sz w:val="21"/>
                <w:szCs w:val="21"/>
              </w:rPr>
            </w:pPr>
          </w:p>
        </w:tc>
        <w:tc>
          <w:tcPr>
            <w:tcW w:w="637" w:type="pct"/>
            <w:vAlign w:val="center"/>
          </w:tcPr>
          <w:p w14:paraId="616FA8C5">
            <w:pPr>
              <w:pStyle w:val="7"/>
              <w:jc w:val="center"/>
              <w:rPr>
                <w:bCs/>
                <w:kern w:val="2"/>
                <w:sz w:val="21"/>
                <w:szCs w:val="21"/>
              </w:rPr>
            </w:pPr>
            <w:r>
              <w:rPr>
                <w:rFonts w:hint="eastAsia"/>
                <w:bCs/>
                <w:kern w:val="2"/>
                <w:sz w:val="21"/>
                <w:szCs w:val="21"/>
              </w:rPr>
              <w:t>技术优势</w:t>
            </w:r>
          </w:p>
        </w:tc>
        <w:tc>
          <w:tcPr>
            <w:tcW w:w="353" w:type="pct"/>
            <w:vAlign w:val="center"/>
          </w:tcPr>
          <w:p w14:paraId="663B4F36">
            <w:pPr>
              <w:jc w:val="center"/>
              <w:rPr>
                <w:rFonts w:ascii="宋体" w:hAnsi="宋体"/>
                <w:bCs/>
                <w:szCs w:val="21"/>
              </w:rPr>
            </w:pPr>
            <w:r>
              <w:rPr>
                <w:rFonts w:hint="eastAsia" w:ascii="宋体" w:hAnsi="宋体"/>
                <w:bCs/>
                <w:szCs w:val="21"/>
              </w:rPr>
              <w:t>5</w:t>
            </w:r>
          </w:p>
        </w:tc>
        <w:tc>
          <w:tcPr>
            <w:tcW w:w="3392" w:type="pct"/>
            <w:vAlign w:val="center"/>
          </w:tcPr>
          <w:p w14:paraId="7C076AFF">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30A624F0">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65EAEAEC">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11D6D3F1">
            <w:pPr>
              <w:rPr>
                <w:rFonts w:ascii="宋体" w:hAnsi="宋体"/>
                <w:bCs/>
                <w:szCs w:val="21"/>
              </w:rPr>
            </w:pPr>
            <w:r>
              <w:rPr>
                <w:rFonts w:hint="eastAsia" w:ascii="宋体" w:hAnsi="宋体"/>
                <w:bCs/>
                <w:szCs w:val="21"/>
              </w:rPr>
              <w:t>3）工艺相对落后、环保措施不足、节能措施欠缺、缺乏损耗监控和管理措施的，得1分；</w:t>
            </w:r>
          </w:p>
          <w:p w14:paraId="6F6FF795">
            <w:pPr>
              <w:rPr>
                <w:rFonts w:ascii="宋体" w:hAnsi="宋体"/>
                <w:bCs/>
                <w:szCs w:val="21"/>
              </w:rPr>
            </w:pPr>
            <w:r>
              <w:rPr>
                <w:rFonts w:hint="eastAsia" w:ascii="宋体" w:hAnsi="宋体"/>
                <w:bCs/>
                <w:szCs w:val="21"/>
              </w:rPr>
              <w:t>4）未提供的得0分。</w:t>
            </w:r>
          </w:p>
        </w:tc>
      </w:tr>
      <w:tr w14:paraId="2EF9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5F9E3EE6">
            <w:pPr>
              <w:pStyle w:val="7"/>
              <w:jc w:val="center"/>
              <w:rPr>
                <w:bCs/>
                <w:kern w:val="2"/>
                <w:sz w:val="21"/>
                <w:szCs w:val="21"/>
              </w:rPr>
            </w:pPr>
          </w:p>
        </w:tc>
        <w:tc>
          <w:tcPr>
            <w:tcW w:w="637" w:type="pct"/>
            <w:vAlign w:val="center"/>
          </w:tcPr>
          <w:p w14:paraId="37B09C40">
            <w:pPr>
              <w:jc w:val="center"/>
              <w:rPr>
                <w:rFonts w:ascii="宋体" w:hAnsi="宋体"/>
                <w:bCs/>
                <w:szCs w:val="21"/>
              </w:rPr>
            </w:pPr>
            <w:r>
              <w:rPr>
                <w:rFonts w:hint="eastAsia" w:ascii="宋体" w:hAnsi="宋体"/>
                <w:bCs/>
                <w:szCs w:val="21"/>
              </w:rPr>
              <w:t>整体实施</w:t>
            </w:r>
          </w:p>
        </w:tc>
        <w:tc>
          <w:tcPr>
            <w:tcW w:w="353" w:type="pct"/>
            <w:vAlign w:val="center"/>
          </w:tcPr>
          <w:p w14:paraId="6341F20B">
            <w:pPr>
              <w:jc w:val="center"/>
              <w:rPr>
                <w:rFonts w:ascii="宋体" w:hAnsi="宋体"/>
                <w:bCs/>
                <w:szCs w:val="21"/>
              </w:rPr>
            </w:pPr>
            <w:r>
              <w:rPr>
                <w:rFonts w:hint="eastAsia" w:ascii="宋体" w:hAnsi="宋体"/>
                <w:bCs/>
                <w:szCs w:val="21"/>
              </w:rPr>
              <w:t>4</w:t>
            </w:r>
          </w:p>
        </w:tc>
        <w:tc>
          <w:tcPr>
            <w:tcW w:w="3392" w:type="pct"/>
            <w:vAlign w:val="center"/>
          </w:tcPr>
          <w:p w14:paraId="46A1428E">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4751B1C0">
            <w:pPr>
              <w:rPr>
                <w:rFonts w:ascii="宋体" w:hAnsi="宋体"/>
                <w:bCs/>
                <w:szCs w:val="21"/>
              </w:rPr>
            </w:pPr>
            <w:r>
              <w:rPr>
                <w:rFonts w:hint="eastAsia" w:ascii="宋体" w:hAnsi="宋体"/>
                <w:bCs/>
                <w:szCs w:val="21"/>
              </w:rPr>
              <w:t>1）方案及措施清晰、内容详尽、且科学合理、针对性强、完全满足本项目需求的得4分；</w:t>
            </w:r>
          </w:p>
          <w:p w14:paraId="60BD0056">
            <w:pPr>
              <w:rPr>
                <w:rFonts w:ascii="宋体" w:hAnsi="宋体"/>
                <w:bCs/>
                <w:szCs w:val="21"/>
              </w:rPr>
            </w:pPr>
            <w:r>
              <w:rPr>
                <w:rFonts w:hint="eastAsia" w:ascii="宋体" w:hAnsi="宋体"/>
                <w:bCs/>
                <w:szCs w:val="21"/>
              </w:rPr>
              <w:t>2）方案及措施较清晰、内容较详尽、有针对、比较满足本项目需求的得2分；</w:t>
            </w:r>
          </w:p>
          <w:p w14:paraId="2198E03D">
            <w:pPr>
              <w:rPr>
                <w:rFonts w:ascii="宋体" w:hAnsi="宋体"/>
                <w:bCs/>
                <w:szCs w:val="21"/>
              </w:rPr>
            </w:pPr>
            <w:r>
              <w:rPr>
                <w:rFonts w:hint="eastAsia" w:ascii="宋体" w:hAnsi="宋体"/>
                <w:bCs/>
                <w:szCs w:val="21"/>
              </w:rPr>
              <w:t>3）方案及措施有所欠缺、但基本满足本项目需求的得1分；</w:t>
            </w:r>
          </w:p>
          <w:p w14:paraId="2FF763BD">
            <w:pPr>
              <w:rPr>
                <w:rFonts w:ascii="宋体" w:hAnsi="宋体"/>
                <w:bCs/>
                <w:szCs w:val="21"/>
              </w:rPr>
            </w:pPr>
            <w:r>
              <w:rPr>
                <w:rFonts w:hint="eastAsia" w:ascii="宋体" w:hAnsi="宋体"/>
                <w:bCs/>
                <w:szCs w:val="21"/>
              </w:rPr>
              <w:t>4）未提供的得0分。</w:t>
            </w:r>
          </w:p>
        </w:tc>
      </w:tr>
      <w:tr w14:paraId="6105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536C6367">
            <w:pPr>
              <w:pStyle w:val="7"/>
              <w:jc w:val="center"/>
              <w:rPr>
                <w:bCs/>
                <w:kern w:val="2"/>
                <w:sz w:val="21"/>
                <w:szCs w:val="21"/>
              </w:rPr>
            </w:pPr>
          </w:p>
        </w:tc>
        <w:tc>
          <w:tcPr>
            <w:tcW w:w="637" w:type="pct"/>
            <w:vAlign w:val="center"/>
          </w:tcPr>
          <w:p w14:paraId="30C0382C">
            <w:pPr>
              <w:pStyle w:val="7"/>
              <w:jc w:val="center"/>
              <w:rPr>
                <w:bCs/>
                <w:kern w:val="2"/>
                <w:sz w:val="21"/>
                <w:szCs w:val="21"/>
              </w:rPr>
            </w:pPr>
            <w:r>
              <w:rPr>
                <w:rFonts w:hint="eastAsia"/>
                <w:bCs/>
                <w:kern w:val="2"/>
                <w:sz w:val="21"/>
                <w:szCs w:val="21"/>
              </w:rPr>
              <w:t>售后服务</w:t>
            </w:r>
          </w:p>
        </w:tc>
        <w:tc>
          <w:tcPr>
            <w:tcW w:w="353" w:type="pct"/>
            <w:vAlign w:val="center"/>
          </w:tcPr>
          <w:p w14:paraId="39CC7797">
            <w:pPr>
              <w:jc w:val="center"/>
              <w:rPr>
                <w:rFonts w:ascii="宋体" w:hAnsi="宋体"/>
                <w:bCs/>
                <w:szCs w:val="21"/>
              </w:rPr>
            </w:pPr>
            <w:r>
              <w:rPr>
                <w:rFonts w:hint="eastAsia" w:ascii="宋体" w:hAnsi="宋体"/>
                <w:bCs/>
                <w:szCs w:val="21"/>
              </w:rPr>
              <w:t>4</w:t>
            </w:r>
          </w:p>
        </w:tc>
        <w:tc>
          <w:tcPr>
            <w:tcW w:w="3392" w:type="pct"/>
            <w:vAlign w:val="center"/>
          </w:tcPr>
          <w:p w14:paraId="604A3572">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5F19BF04">
            <w:pPr>
              <w:rPr>
                <w:rFonts w:ascii="宋体" w:hAnsi="宋体"/>
                <w:bCs/>
                <w:szCs w:val="21"/>
              </w:rPr>
            </w:pPr>
            <w:r>
              <w:rPr>
                <w:rFonts w:hint="eastAsia" w:ascii="宋体" w:hAnsi="宋体"/>
                <w:bCs/>
                <w:szCs w:val="21"/>
              </w:rPr>
              <w:t>1）方案及措施清晰、内容详尽、且科学合理、针对性强、完全满足本项目需求的得4分；</w:t>
            </w:r>
          </w:p>
          <w:p w14:paraId="60F750DF">
            <w:pPr>
              <w:rPr>
                <w:rFonts w:ascii="宋体" w:hAnsi="宋体"/>
                <w:bCs/>
                <w:szCs w:val="21"/>
              </w:rPr>
            </w:pPr>
            <w:r>
              <w:rPr>
                <w:rFonts w:hint="eastAsia" w:ascii="宋体" w:hAnsi="宋体"/>
                <w:bCs/>
                <w:szCs w:val="21"/>
              </w:rPr>
              <w:t>2）方案及措施较清晰、内容较详尽、有针对、比较满足本项目需求的得2分；</w:t>
            </w:r>
          </w:p>
          <w:p w14:paraId="3FA91347">
            <w:pPr>
              <w:rPr>
                <w:rFonts w:ascii="宋体" w:hAnsi="宋体"/>
                <w:bCs/>
                <w:szCs w:val="21"/>
              </w:rPr>
            </w:pPr>
            <w:r>
              <w:rPr>
                <w:rFonts w:hint="eastAsia" w:ascii="宋体" w:hAnsi="宋体"/>
                <w:bCs/>
                <w:szCs w:val="21"/>
              </w:rPr>
              <w:t>3）方案及措施有所欠缺、但基本满足本项目需求的得1分；</w:t>
            </w:r>
          </w:p>
          <w:p w14:paraId="540FD04E">
            <w:pPr>
              <w:rPr>
                <w:rFonts w:ascii="宋体" w:hAnsi="宋体"/>
                <w:bCs/>
                <w:szCs w:val="21"/>
              </w:rPr>
            </w:pPr>
            <w:r>
              <w:rPr>
                <w:rFonts w:hint="eastAsia" w:ascii="宋体" w:hAnsi="宋体"/>
                <w:bCs/>
                <w:szCs w:val="21"/>
              </w:rPr>
              <w:t>4）未提供的得0分。</w:t>
            </w:r>
          </w:p>
        </w:tc>
      </w:tr>
      <w:tr w14:paraId="108B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1E5918CD">
            <w:pPr>
              <w:pStyle w:val="7"/>
              <w:jc w:val="center"/>
              <w:rPr>
                <w:bCs/>
                <w:sz w:val="21"/>
                <w:szCs w:val="21"/>
              </w:rPr>
            </w:pPr>
            <w:r>
              <w:rPr>
                <w:rFonts w:hint="eastAsia"/>
                <w:bCs/>
                <w:sz w:val="21"/>
                <w:szCs w:val="21"/>
              </w:rPr>
              <w:t>商务部分</w:t>
            </w:r>
          </w:p>
          <w:p w14:paraId="4A11FDB4">
            <w:pPr>
              <w:pStyle w:val="7"/>
              <w:jc w:val="center"/>
              <w:rPr>
                <w:bCs/>
                <w:sz w:val="21"/>
                <w:szCs w:val="21"/>
              </w:rPr>
            </w:pPr>
            <w:r>
              <w:rPr>
                <w:rFonts w:hint="eastAsia"/>
                <w:bCs/>
                <w:sz w:val="21"/>
                <w:szCs w:val="21"/>
              </w:rPr>
              <w:t>（12分）</w:t>
            </w:r>
          </w:p>
        </w:tc>
        <w:tc>
          <w:tcPr>
            <w:tcW w:w="637" w:type="pct"/>
            <w:vAlign w:val="center"/>
          </w:tcPr>
          <w:p w14:paraId="2F8F685A">
            <w:pPr>
              <w:pStyle w:val="7"/>
              <w:jc w:val="center"/>
              <w:rPr>
                <w:bCs/>
                <w:sz w:val="21"/>
                <w:szCs w:val="21"/>
              </w:rPr>
            </w:pPr>
            <w:r>
              <w:rPr>
                <w:rFonts w:hint="eastAsia"/>
                <w:bCs/>
                <w:sz w:val="21"/>
                <w:szCs w:val="21"/>
              </w:rPr>
              <w:t>类似业绩</w:t>
            </w:r>
          </w:p>
        </w:tc>
        <w:tc>
          <w:tcPr>
            <w:tcW w:w="353" w:type="pct"/>
            <w:vAlign w:val="center"/>
          </w:tcPr>
          <w:p w14:paraId="01AB09ED">
            <w:pPr>
              <w:jc w:val="center"/>
              <w:rPr>
                <w:rFonts w:ascii="宋体" w:hAnsi="宋体"/>
                <w:bCs/>
                <w:szCs w:val="21"/>
              </w:rPr>
            </w:pPr>
            <w:r>
              <w:rPr>
                <w:rFonts w:hint="eastAsia" w:ascii="宋体" w:hAnsi="宋体"/>
                <w:bCs/>
                <w:szCs w:val="21"/>
              </w:rPr>
              <w:t>4</w:t>
            </w:r>
          </w:p>
        </w:tc>
        <w:tc>
          <w:tcPr>
            <w:tcW w:w="3392" w:type="pct"/>
            <w:vAlign w:val="center"/>
          </w:tcPr>
          <w:p w14:paraId="77C49663">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4380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75AEE480">
            <w:pPr>
              <w:jc w:val="center"/>
              <w:rPr>
                <w:rFonts w:ascii="宋体" w:hAnsi="宋体"/>
                <w:bCs/>
                <w:szCs w:val="21"/>
              </w:rPr>
            </w:pPr>
          </w:p>
        </w:tc>
        <w:tc>
          <w:tcPr>
            <w:tcW w:w="637" w:type="pct"/>
            <w:vAlign w:val="center"/>
          </w:tcPr>
          <w:p w14:paraId="5EF14981">
            <w:pPr>
              <w:jc w:val="center"/>
              <w:rPr>
                <w:rFonts w:ascii="宋体" w:hAnsi="宋体"/>
                <w:bCs/>
                <w:szCs w:val="21"/>
              </w:rPr>
            </w:pPr>
            <w:r>
              <w:rPr>
                <w:rFonts w:hint="eastAsia" w:ascii="宋体" w:hAnsi="宋体"/>
                <w:bCs/>
                <w:szCs w:val="21"/>
              </w:rPr>
              <w:t>用户评价</w:t>
            </w:r>
          </w:p>
        </w:tc>
        <w:tc>
          <w:tcPr>
            <w:tcW w:w="353" w:type="pct"/>
            <w:vAlign w:val="center"/>
          </w:tcPr>
          <w:p w14:paraId="3DCDA5FD">
            <w:pPr>
              <w:jc w:val="center"/>
              <w:rPr>
                <w:rFonts w:ascii="宋体" w:hAnsi="宋体"/>
                <w:bCs/>
                <w:szCs w:val="21"/>
              </w:rPr>
            </w:pPr>
            <w:r>
              <w:rPr>
                <w:rFonts w:hint="eastAsia" w:ascii="宋体" w:hAnsi="宋体"/>
                <w:bCs/>
                <w:szCs w:val="21"/>
              </w:rPr>
              <w:t>4</w:t>
            </w:r>
          </w:p>
        </w:tc>
        <w:tc>
          <w:tcPr>
            <w:tcW w:w="3392" w:type="pct"/>
            <w:vAlign w:val="center"/>
          </w:tcPr>
          <w:p w14:paraId="71DDE1E6">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7EFBBCDE">
            <w:pPr>
              <w:rPr>
                <w:rFonts w:ascii="宋体" w:hAnsi="宋体"/>
                <w:bCs/>
                <w:szCs w:val="21"/>
              </w:rPr>
            </w:pPr>
          </w:p>
        </w:tc>
      </w:tr>
      <w:tr w14:paraId="00F8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1D75E054">
            <w:pPr>
              <w:jc w:val="center"/>
              <w:rPr>
                <w:rFonts w:ascii="宋体" w:hAnsi="宋体"/>
                <w:bCs/>
                <w:szCs w:val="21"/>
              </w:rPr>
            </w:pPr>
          </w:p>
        </w:tc>
        <w:tc>
          <w:tcPr>
            <w:tcW w:w="637" w:type="pct"/>
            <w:vAlign w:val="center"/>
          </w:tcPr>
          <w:p w14:paraId="50F1C2D5">
            <w:pPr>
              <w:jc w:val="center"/>
              <w:rPr>
                <w:rFonts w:ascii="宋体" w:hAnsi="宋体"/>
                <w:bCs/>
                <w:szCs w:val="21"/>
              </w:rPr>
            </w:pPr>
            <w:r>
              <w:rPr>
                <w:rFonts w:hint="eastAsia" w:ascii="宋体" w:hAnsi="宋体"/>
                <w:bCs/>
                <w:szCs w:val="21"/>
              </w:rPr>
              <w:t>质保期</w:t>
            </w:r>
          </w:p>
        </w:tc>
        <w:tc>
          <w:tcPr>
            <w:tcW w:w="353" w:type="pct"/>
            <w:vAlign w:val="center"/>
          </w:tcPr>
          <w:p w14:paraId="2EA3F410">
            <w:pPr>
              <w:jc w:val="center"/>
              <w:rPr>
                <w:rFonts w:ascii="宋体" w:hAnsi="宋体"/>
                <w:bCs/>
                <w:szCs w:val="21"/>
              </w:rPr>
            </w:pPr>
            <w:r>
              <w:rPr>
                <w:rFonts w:hint="eastAsia" w:ascii="宋体" w:hAnsi="宋体"/>
                <w:bCs/>
                <w:szCs w:val="21"/>
              </w:rPr>
              <w:t>2</w:t>
            </w:r>
          </w:p>
        </w:tc>
        <w:tc>
          <w:tcPr>
            <w:tcW w:w="3392" w:type="pct"/>
            <w:vAlign w:val="center"/>
          </w:tcPr>
          <w:p w14:paraId="7896CA76">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57B5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19CC5895">
            <w:pPr>
              <w:jc w:val="center"/>
              <w:rPr>
                <w:rFonts w:ascii="宋体" w:hAnsi="宋体"/>
                <w:bCs/>
                <w:szCs w:val="21"/>
              </w:rPr>
            </w:pPr>
          </w:p>
        </w:tc>
        <w:tc>
          <w:tcPr>
            <w:tcW w:w="637" w:type="pct"/>
            <w:vAlign w:val="center"/>
          </w:tcPr>
          <w:p w14:paraId="0354D443">
            <w:pPr>
              <w:jc w:val="center"/>
              <w:rPr>
                <w:rFonts w:ascii="宋体" w:hAnsi="宋体"/>
                <w:bCs/>
                <w:szCs w:val="21"/>
              </w:rPr>
            </w:pPr>
            <w:r>
              <w:rPr>
                <w:rFonts w:hint="eastAsia" w:ascii="宋体" w:hAnsi="宋体"/>
                <w:bCs/>
                <w:szCs w:val="21"/>
              </w:rPr>
              <w:t>文件制作</w:t>
            </w:r>
          </w:p>
        </w:tc>
        <w:tc>
          <w:tcPr>
            <w:tcW w:w="353" w:type="pct"/>
            <w:vAlign w:val="center"/>
          </w:tcPr>
          <w:p w14:paraId="4FA5B512">
            <w:pPr>
              <w:jc w:val="center"/>
              <w:rPr>
                <w:rFonts w:ascii="宋体" w:hAnsi="宋体"/>
                <w:bCs/>
                <w:szCs w:val="21"/>
              </w:rPr>
            </w:pPr>
            <w:r>
              <w:rPr>
                <w:rFonts w:hint="eastAsia" w:ascii="宋体" w:hAnsi="宋体"/>
                <w:bCs/>
                <w:szCs w:val="21"/>
              </w:rPr>
              <w:t>2</w:t>
            </w:r>
          </w:p>
        </w:tc>
        <w:tc>
          <w:tcPr>
            <w:tcW w:w="3392" w:type="pct"/>
            <w:vAlign w:val="center"/>
          </w:tcPr>
          <w:p w14:paraId="17973104">
            <w:pPr>
              <w:rPr>
                <w:rFonts w:ascii="宋体" w:hAnsi="宋体"/>
                <w:bCs/>
                <w:szCs w:val="21"/>
              </w:rPr>
            </w:pPr>
            <w:r>
              <w:rPr>
                <w:rFonts w:hint="eastAsia" w:ascii="宋体" w:hAnsi="宋体"/>
                <w:bCs/>
                <w:szCs w:val="21"/>
              </w:rPr>
              <w:t>根据供应商制作的文件从完整性、方便查阅等方面进行评价：</w:t>
            </w:r>
          </w:p>
          <w:p w14:paraId="083AB03E">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7853F001">
            <w:pPr>
              <w:rPr>
                <w:rFonts w:ascii="宋体" w:hAnsi="宋体"/>
                <w:bCs/>
                <w:szCs w:val="21"/>
              </w:rPr>
            </w:pPr>
            <w:r>
              <w:rPr>
                <w:rFonts w:hint="eastAsia" w:ascii="宋体" w:hAnsi="宋体"/>
                <w:bCs/>
                <w:szCs w:val="21"/>
              </w:rPr>
              <w:t>2）文件编制较完整、有连续页码、有清晰目录的，得1分。</w:t>
            </w:r>
          </w:p>
          <w:p w14:paraId="7E0ACC59">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BBAFD85">
      <w:pPr>
        <w:pStyle w:val="3"/>
        <w:rPr>
          <w:rFonts w:hAnsi="宋体"/>
          <w:sz w:val="24"/>
          <w:szCs w:val="24"/>
        </w:rPr>
      </w:pPr>
    </w:p>
    <w:p w14:paraId="69EEC369">
      <w:pPr>
        <w:pStyle w:val="8"/>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1C123D43">
      <w:pPr>
        <w:spacing w:line="420" w:lineRule="exact"/>
        <w:rPr>
          <w:rFonts w:ascii="宋体" w:cs="宋体"/>
          <w:sz w:val="18"/>
          <w:szCs w:val="18"/>
        </w:rPr>
      </w:pPr>
      <w:r>
        <w:rPr>
          <w:rFonts w:hint="eastAsia" w:ascii="宋体" w:hAnsi="宋体" w:cs="宋体"/>
          <w:b/>
          <w:bCs/>
          <w:sz w:val="24"/>
        </w:rPr>
        <w:t>一、项目内容：</w:t>
      </w:r>
    </w:p>
    <w:p w14:paraId="5F912037">
      <w:pPr>
        <w:spacing w:line="420" w:lineRule="exact"/>
        <w:ind w:firstLine="480" w:firstLineChars="200"/>
        <w:rPr>
          <w:rFonts w:ascii="宋体" w:hAnsi="宋体" w:cs="宋体"/>
          <w:sz w:val="24"/>
          <w:lang w:val="zh-CN"/>
        </w:rPr>
      </w:pPr>
      <w:bookmarkStart w:id="37" w:name="_Toc528493087"/>
      <w:bookmarkStart w:id="38" w:name="_Toc528493580"/>
      <w:bookmarkStart w:id="39" w:name="_Toc528493168"/>
      <w:bookmarkStart w:id="40" w:name="_Hlk18936003"/>
      <w:bookmarkStart w:id="41" w:name="_Toc528494286"/>
      <w:bookmarkStart w:id="42" w:name="_Toc528493135"/>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黄金山院区</w:t>
      </w:r>
      <w:r>
        <w:rPr>
          <w:rFonts w:hint="eastAsia" w:ascii="宋体" w:hAnsi="宋体" w:cs="宋体"/>
          <w:sz w:val="24"/>
          <w:lang w:val="zh-CN"/>
        </w:rPr>
        <w:t>）</w:t>
      </w:r>
      <w:r>
        <w:rPr>
          <w:rFonts w:hint="eastAsia" w:ascii="宋体" w:hAnsi="宋体" w:cs="宋体"/>
          <w:sz w:val="24"/>
        </w:rPr>
        <w:t>高压注射器</w:t>
      </w:r>
      <w:r>
        <w:rPr>
          <w:rFonts w:hint="eastAsia" w:ascii="宋体" w:hAnsi="宋体" w:cs="宋体"/>
          <w:sz w:val="24"/>
          <w:lang w:val="zh-CN"/>
        </w:rPr>
        <w:t>采购项目</w:t>
      </w:r>
    </w:p>
    <w:p w14:paraId="13B3F5D0">
      <w:pPr>
        <w:spacing w:line="420" w:lineRule="exact"/>
        <w:ind w:firstLine="480" w:firstLineChars="200"/>
        <w:rPr>
          <w:rFonts w:ascii="宋体" w:hAnsi="宋体" w:cs="宋体"/>
          <w:sz w:val="24"/>
        </w:rPr>
      </w:pPr>
      <w:r>
        <w:rPr>
          <w:rFonts w:hint="eastAsia" w:ascii="宋体" w:hAnsi="宋体" w:cs="宋体"/>
          <w:sz w:val="24"/>
        </w:rPr>
        <w:t>2、采购内容：高压注射器</w:t>
      </w:r>
    </w:p>
    <w:p w14:paraId="4E593515">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44502B97">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rPr>
        <w:t>4.4</w:t>
      </w:r>
      <w:r>
        <w:rPr>
          <w:rFonts w:hint="eastAsia" w:ascii="宋体" w:hAnsi="宋体" w:cs="宋体"/>
          <w:sz w:val="24"/>
        </w:rPr>
        <w:t>万元</w:t>
      </w:r>
    </w:p>
    <w:p w14:paraId="2C9E5712">
      <w:pPr>
        <w:spacing w:line="420" w:lineRule="exact"/>
        <w:ind w:firstLine="480" w:firstLineChars="200"/>
        <w:rPr>
          <w:rFonts w:ascii="宋体" w:hAnsi="宋体" w:cs="宋体"/>
          <w:sz w:val="24"/>
        </w:rPr>
      </w:pPr>
      <w:r>
        <w:rPr>
          <w:rFonts w:hint="eastAsia" w:ascii="宋体" w:hAnsi="宋体" w:cs="宋体"/>
          <w:sz w:val="24"/>
        </w:rPr>
        <w:t>5.采购数量：1套</w:t>
      </w:r>
    </w:p>
    <w:p w14:paraId="4261552E">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C7427B4">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76738DA1">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1AB525E">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268A6028">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6817C93">
      <w:pPr>
        <w:pStyle w:val="13"/>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20EAEDD5">
      <w:pPr>
        <w:rPr>
          <w:rFonts w:ascii="宋体" w:hAnsi="宋体" w:cs="宋体"/>
          <w:szCs w:val="21"/>
        </w:rPr>
      </w:pPr>
      <w:r>
        <w:rPr>
          <w:rFonts w:hint="eastAsia" w:ascii="宋体" w:hAnsi="宋体" w:cs="宋体"/>
          <w:szCs w:val="21"/>
        </w:rPr>
        <w:t>1.*配套CT使用，具有双筒，流速范围：0.1-10.0ml/ S；</w:t>
      </w:r>
    </w:p>
    <w:p w14:paraId="4E9AC655">
      <w:pPr>
        <w:rPr>
          <w:rFonts w:ascii="宋体" w:hAnsi="宋体" w:cs="宋体"/>
          <w:szCs w:val="21"/>
        </w:rPr>
      </w:pPr>
      <w:r>
        <w:rPr>
          <w:rFonts w:hint="eastAsia" w:ascii="宋体" w:hAnsi="宋体" w:cs="宋体"/>
          <w:szCs w:val="21"/>
        </w:rPr>
        <w:t>2.压力限制：压力限制范围为50-325peak psi，可以根据需要进行调整，确保安全和舒适的注射体验。</w:t>
      </w:r>
    </w:p>
    <w:p w14:paraId="204D7B27">
      <w:pPr>
        <w:rPr>
          <w:rFonts w:ascii="宋体" w:hAnsi="宋体" w:cs="宋体"/>
          <w:szCs w:val="21"/>
        </w:rPr>
      </w:pPr>
      <w:r>
        <w:rPr>
          <w:rFonts w:hint="eastAsia" w:ascii="宋体" w:hAnsi="宋体" w:cs="宋体"/>
          <w:szCs w:val="21"/>
        </w:rPr>
        <w:t>3.*支持无线通信，控制台配置彩色液晶触摸控制台， 机头界面配置液晶触摸控制台，操作流畅。</w:t>
      </w:r>
    </w:p>
    <w:p w14:paraId="521A1F01">
      <w:pPr>
        <w:rPr>
          <w:rFonts w:ascii="宋体" w:hAnsi="宋体" w:cs="宋体"/>
          <w:szCs w:val="21"/>
        </w:rPr>
      </w:pPr>
      <w:r>
        <w:rPr>
          <w:rFonts w:hint="eastAsia" w:ascii="宋体" w:hAnsi="宋体" w:cs="宋体"/>
          <w:szCs w:val="21"/>
        </w:rPr>
        <w:t>4.具备压力传感器检测功能，超过设定压力，注射器会报警且停止注射 。</w:t>
      </w:r>
    </w:p>
    <w:p w14:paraId="3666DC8C">
      <w:pPr>
        <w:rPr>
          <w:rFonts w:ascii="宋体" w:hAnsi="宋体" w:cs="宋体"/>
          <w:szCs w:val="21"/>
        </w:rPr>
      </w:pPr>
      <w:r>
        <w:rPr>
          <w:rFonts w:hint="eastAsia" w:ascii="宋体" w:hAnsi="宋体" w:cs="宋体"/>
          <w:szCs w:val="21"/>
        </w:rPr>
        <w:t>5.具备 USB 接口，可导入或导出预存方案和注射记录 。数据保存及回顾不依靠人工手写记录。</w:t>
      </w:r>
    </w:p>
    <w:p w14:paraId="5E61D58F">
      <w:pPr>
        <w:rPr>
          <w:rFonts w:ascii="宋体" w:hAnsi="宋体" w:cs="宋体"/>
          <w:szCs w:val="21"/>
        </w:rPr>
      </w:pPr>
      <w:r>
        <w:rPr>
          <w:rFonts w:hint="eastAsia" w:ascii="宋体" w:hAnsi="宋体" w:cs="宋体"/>
          <w:szCs w:val="21"/>
        </w:rPr>
        <w:t>6.本设备整机免费保修三年起。</w:t>
      </w:r>
    </w:p>
    <w:p w14:paraId="7FC61B1D">
      <w:pPr>
        <w:pStyle w:val="14"/>
        <w:ind w:firstLine="0" w:firstLineChars="0"/>
        <w:rPr>
          <w:rFonts w:asciiTheme="minorEastAsia" w:hAnsiTheme="minorEastAsia" w:cstheme="minorEastAsia"/>
          <w:szCs w:val="21"/>
        </w:rPr>
      </w:pPr>
    </w:p>
    <w:p w14:paraId="46DB1838"/>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16454">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9F81">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F96A">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680E">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lODRlM2JmYmJhMWFjZWE2NTlmMDQ1NGQ0YmIxMWYifQ=="/>
  </w:docVars>
  <w:rsids>
    <w:rsidRoot w:val="005D77B6"/>
    <w:rsid w:val="005D77B6"/>
    <w:rsid w:val="00D02022"/>
    <w:rsid w:val="00ED1E2A"/>
    <w:rsid w:val="0F296723"/>
    <w:rsid w:val="10172A20"/>
    <w:rsid w:val="2C3B5D8A"/>
    <w:rsid w:val="2DBF24C4"/>
    <w:rsid w:val="346B6983"/>
    <w:rsid w:val="39BA6046"/>
    <w:rsid w:val="43C107FC"/>
    <w:rsid w:val="54104D89"/>
    <w:rsid w:val="544D42E6"/>
    <w:rsid w:val="6801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2"/>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副标题 Char"/>
    <w:link w:val="6"/>
    <w:qFormat/>
    <w:uiPriority w:val="0"/>
    <w:rPr>
      <w:rFonts w:ascii="Cambria" w:hAnsi="Cambria"/>
      <w:b/>
      <w:bCs/>
      <w:kern w:val="28"/>
      <w:sz w:val="32"/>
      <w:szCs w:val="32"/>
    </w:rPr>
  </w:style>
  <w:style w:type="paragraph" w:styleId="13">
    <w:name w:val="List Paragraph"/>
    <w:basedOn w:val="1"/>
    <w:qFormat/>
    <w:uiPriority w:val="34"/>
    <w:pPr>
      <w:ind w:firstLine="420" w:firstLineChars="200"/>
    </w:pPr>
    <w:rPr>
      <w:sz w:val="28"/>
      <w:szCs w:val="24"/>
    </w:rPr>
  </w:style>
  <w:style w:type="paragraph" w:customStyle="1" w:styleId="14">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5945</Words>
  <Characters>6182</Characters>
  <Lines>4</Lines>
  <Paragraphs>12</Paragraphs>
  <TotalTime>10</TotalTime>
  <ScaleCrop>false</ScaleCrop>
  <LinksUpToDate>false</LinksUpToDate>
  <CharactersWithSpaces>6241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2024-08-14T10:02:00Z</dcterms:created>
  <dc:creator>Administrator</dc:creator>
  <cp:lastModifiedBy>Administrator</cp:lastModifiedBy>
  <dcterms:modified xsi:type="dcterms:W3CDTF">2024-09-23T02:12:42Z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ED7757ED5579440F8815A16669176024_12</vt:lpwstr>
  </property>
</Properties>
</file>