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481731B">
      <w:pPr>
        <w:widowControl/>
        <w:rPr>
          <w:rFonts w:ascii="宋体" w:hAnsi="宋体" w:cs="宋体"/>
          <w:b/>
          <w:sz w:val="44"/>
          <w:szCs w:val="44"/>
        </w:rPr>
      </w:pPr>
    </w:p>
    <w:p w14:paraId="27742AFF">
      <w:pPr>
        <w:widowControl/>
        <w:jc w:val="center"/>
        <w:rPr>
          <w:rFonts w:ascii="宋体" w:hAnsi="宋体" w:cs="宋体"/>
          <w:b/>
          <w:w w:val="107"/>
          <w:kern w:val="0"/>
          <w:sz w:val="56"/>
          <w:szCs w:val="56"/>
        </w:rPr>
      </w:pPr>
      <w:r>
        <w:rPr>
          <w:rFonts w:hint="eastAsia" w:ascii="宋体" w:hAnsi="宋体" w:cs="宋体"/>
          <w:b/>
          <w:sz w:val="60"/>
          <w:szCs w:val="60"/>
        </w:rPr>
        <w:t>黄石市中心医院共享充电宝项目</w:t>
      </w:r>
    </w:p>
    <w:p w14:paraId="1F2D3DB9">
      <w:pPr>
        <w:spacing w:line="360" w:lineRule="auto"/>
        <w:rPr>
          <w:rFonts w:ascii="宋体" w:hAnsi="宋体" w:cs="宋体"/>
          <w:b/>
          <w:w w:val="107"/>
          <w:kern w:val="0"/>
          <w:sz w:val="48"/>
          <w:szCs w:val="48"/>
        </w:rPr>
      </w:pPr>
    </w:p>
    <w:p w14:paraId="7E8AD677">
      <w:pPr>
        <w:pStyle w:val="21"/>
        <w:ind w:firstLine="0" w:firstLineChars="0"/>
        <w:rPr>
          <w:rFonts w:hAnsi="宋体" w:cs="宋体"/>
        </w:rPr>
      </w:pPr>
    </w:p>
    <w:p w14:paraId="41FF8263">
      <w:pPr>
        <w:pStyle w:val="21"/>
        <w:ind w:firstLine="0" w:firstLineChars="0"/>
        <w:rPr>
          <w:rFonts w:hAnsi="宋体" w:cs="宋体"/>
        </w:rPr>
      </w:pPr>
    </w:p>
    <w:p w14:paraId="1D57C580">
      <w:pPr>
        <w:spacing w:line="360" w:lineRule="auto"/>
        <w:rPr>
          <w:rFonts w:ascii="宋体" w:hAnsi="宋体" w:cs="宋体"/>
          <w:b/>
          <w:spacing w:val="140"/>
          <w:sz w:val="28"/>
          <w:szCs w:val="28"/>
        </w:rPr>
      </w:pPr>
    </w:p>
    <w:p w14:paraId="3A3D2F1B">
      <w:pPr>
        <w:spacing w:line="360" w:lineRule="auto"/>
        <w:rPr>
          <w:rFonts w:ascii="宋体" w:hAnsi="宋体" w:cs="宋体"/>
          <w:b/>
          <w:bCs/>
          <w:shadow/>
          <w:sz w:val="72"/>
          <w:szCs w:val="72"/>
          <w:lang w:bidi="he-IL"/>
        </w:rPr>
      </w:pPr>
    </w:p>
    <w:p w14:paraId="1E15BAFE">
      <w:pPr>
        <w:spacing w:line="360" w:lineRule="auto"/>
        <w:jc w:val="center"/>
        <w:rPr>
          <w:rFonts w:ascii="宋体" w:hAnsi="宋体" w:cs="宋体"/>
          <w:b/>
          <w:spacing w:val="140"/>
          <w:sz w:val="28"/>
          <w:szCs w:val="28"/>
        </w:rPr>
      </w:pPr>
      <w:r>
        <w:rPr>
          <w:rFonts w:hint="eastAsia" w:ascii="宋体" w:hAnsi="宋体" w:cs="宋体"/>
          <w:b/>
          <w:bCs/>
          <w:shadow/>
          <w:sz w:val="72"/>
          <w:szCs w:val="72"/>
          <w:lang w:bidi="he-IL"/>
        </w:rPr>
        <w:t>竞争性谈判文件</w:t>
      </w:r>
    </w:p>
    <w:p w14:paraId="45F37CC2">
      <w:pPr>
        <w:spacing w:line="360" w:lineRule="auto"/>
        <w:rPr>
          <w:rFonts w:ascii="宋体" w:hAnsi="宋体" w:cs="宋体"/>
          <w:b/>
          <w:spacing w:val="140"/>
          <w:sz w:val="28"/>
          <w:szCs w:val="28"/>
        </w:rPr>
      </w:pPr>
    </w:p>
    <w:p w14:paraId="53FF8CD1">
      <w:pPr>
        <w:spacing w:line="360" w:lineRule="auto"/>
        <w:rPr>
          <w:rFonts w:ascii="宋体" w:hAnsi="宋体" w:cs="宋体"/>
          <w:spacing w:val="140"/>
          <w:sz w:val="48"/>
          <w:szCs w:val="48"/>
        </w:rPr>
      </w:pPr>
    </w:p>
    <w:p w14:paraId="1B53CB5D">
      <w:pPr>
        <w:spacing w:line="360" w:lineRule="auto"/>
        <w:rPr>
          <w:rFonts w:ascii="宋体" w:hAnsi="宋体" w:cs="宋体"/>
          <w:sz w:val="32"/>
          <w:szCs w:val="32"/>
        </w:rPr>
      </w:pPr>
    </w:p>
    <w:p w14:paraId="01F683DF">
      <w:pPr>
        <w:spacing w:line="360" w:lineRule="auto"/>
        <w:rPr>
          <w:rFonts w:ascii="宋体" w:hAnsi="宋体" w:cs="宋体"/>
          <w:sz w:val="32"/>
          <w:szCs w:val="32"/>
        </w:rPr>
      </w:pPr>
    </w:p>
    <w:p w14:paraId="6866A821">
      <w:pPr>
        <w:pStyle w:val="9"/>
        <w:spacing w:line="360" w:lineRule="auto"/>
        <w:ind w:left="0" w:leftChars="0" w:right="666" w:firstLine="1296" w:firstLineChars="405"/>
        <w:rPr>
          <w:rFonts w:ascii="宋体" w:hAnsi="宋体" w:cs="宋体"/>
          <w:b/>
          <w:sz w:val="32"/>
          <w:szCs w:val="32"/>
        </w:rPr>
      </w:pPr>
      <w:r>
        <w:rPr>
          <w:rFonts w:hint="eastAsia" w:ascii="宋体" w:hAnsi="宋体" w:cs="宋体"/>
          <w:b/>
          <w:sz w:val="32"/>
          <w:szCs w:val="32"/>
        </w:rPr>
        <w:t>项目名称：黄石市中心医院共享充电宝项目</w:t>
      </w:r>
    </w:p>
    <w:p w14:paraId="5274DA4C">
      <w:pPr>
        <w:pStyle w:val="9"/>
        <w:spacing w:line="360" w:lineRule="auto"/>
        <w:ind w:left="0" w:leftChars="0" w:right="666" w:firstLine="1296" w:firstLineChars="405"/>
        <w:rPr>
          <w:rFonts w:ascii="宋体" w:hAnsi="宋体" w:cs="宋体"/>
          <w:b/>
          <w:sz w:val="32"/>
          <w:szCs w:val="32"/>
        </w:rPr>
      </w:pPr>
      <w:r>
        <w:rPr>
          <w:rFonts w:hint="eastAsia" w:ascii="宋体" w:hAnsi="宋体" w:cs="宋体"/>
          <w:b/>
          <w:sz w:val="32"/>
          <w:szCs w:val="32"/>
        </w:rPr>
        <w:t>项目编号：HBTD-HS2024-042L</w:t>
      </w:r>
    </w:p>
    <w:p w14:paraId="74D9A4DA">
      <w:pPr>
        <w:pStyle w:val="9"/>
        <w:spacing w:line="360" w:lineRule="auto"/>
        <w:ind w:left="0" w:leftChars="0" w:right="666" w:firstLine="1296" w:firstLineChars="405"/>
        <w:rPr>
          <w:rFonts w:ascii="宋体" w:hAnsi="宋体" w:cs="宋体"/>
          <w:b/>
          <w:sz w:val="32"/>
          <w:szCs w:val="32"/>
        </w:rPr>
      </w:pPr>
      <w:r>
        <w:rPr>
          <w:rFonts w:hint="eastAsia" w:ascii="宋体" w:hAnsi="宋体" w:cs="宋体"/>
          <w:b/>
          <w:sz w:val="32"/>
          <w:szCs w:val="32"/>
        </w:rPr>
        <w:t>采 购 人：黄石市中心医院（盖章）</w:t>
      </w:r>
    </w:p>
    <w:p w14:paraId="44185B53">
      <w:pPr>
        <w:pStyle w:val="28"/>
        <w:ind w:firstLine="0" w:firstLineChars="0"/>
        <w:rPr>
          <w:rFonts w:hAnsi="宋体" w:eastAsia="宋体"/>
        </w:rPr>
      </w:pPr>
    </w:p>
    <w:p w14:paraId="099C2470">
      <w:pPr>
        <w:rPr>
          <w:rFonts w:ascii="宋体" w:hAnsi="宋体" w:cs="宋体"/>
        </w:rPr>
      </w:pPr>
    </w:p>
    <w:p w14:paraId="0C6C541E">
      <w:pPr>
        <w:jc w:val="center"/>
        <w:rPr>
          <w:rFonts w:ascii="宋体" w:hAnsi="宋体" w:cs="宋体"/>
          <w:b/>
          <w:sz w:val="32"/>
          <w:szCs w:val="32"/>
        </w:rPr>
      </w:pPr>
      <w:r>
        <w:rPr>
          <w:rFonts w:hint="eastAsia" w:ascii="宋体" w:hAnsi="宋体" w:cs="宋体"/>
          <w:b/>
          <w:sz w:val="30"/>
          <w:szCs w:val="30"/>
        </w:rPr>
        <w:t>日     期：2024年9月</w:t>
      </w:r>
    </w:p>
    <w:p w14:paraId="4F77639F">
      <w:pPr>
        <w:jc w:val="center"/>
        <w:rPr>
          <w:rFonts w:ascii="宋体" w:hAnsi="宋体" w:cs="宋体"/>
          <w:b/>
          <w:sz w:val="28"/>
          <w:szCs w:val="28"/>
        </w:rPr>
      </w:pPr>
      <w:r>
        <w:rPr>
          <w:rFonts w:hint="eastAsia" w:ascii="宋体" w:hAnsi="宋体" w:cs="宋体"/>
          <w:b/>
          <w:sz w:val="28"/>
          <w:szCs w:val="28"/>
        </w:rPr>
        <w:br w:type="page"/>
      </w:r>
      <w:r>
        <w:rPr>
          <w:rFonts w:hint="eastAsia" w:ascii="宋体" w:hAnsi="宋体" w:cs="宋体"/>
          <w:b/>
          <w:sz w:val="32"/>
          <w:szCs w:val="32"/>
        </w:rPr>
        <w:t>目    录</w:t>
      </w:r>
    </w:p>
    <w:p w14:paraId="0483B24C">
      <w:pPr>
        <w:pStyle w:val="16"/>
        <w:tabs>
          <w:tab w:val="right" w:leader="dot" w:pos="9524"/>
        </w:tabs>
        <w:spacing w:line="360" w:lineRule="auto"/>
        <w:rPr>
          <w:rFonts w:ascii="宋体" w:hAnsi="宋体" w:cs="宋体"/>
          <w:b/>
          <w:sz w:val="40"/>
          <w:szCs w:val="40"/>
        </w:rPr>
      </w:pPr>
    </w:p>
    <w:p w14:paraId="63170F99">
      <w:pPr>
        <w:pStyle w:val="16"/>
        <w:tabs>
          <w:tab w:val="right" w:leader="dot" w:pos="9746"/>
        </w:tabs>
        <w:spacing w:line="360" w:lineRule="auto"/>
        <w:rPr>
          <w:rFonts w:ascii="宋体" w:hAnsi="宋体" w:cs="宋体"/>
          <w:sz w:val="28"/>
          <w:szCs w:val="24"/>
        </w:rPr>
      </w:pPr>
      <w:r>
        <w:rPr>
          <w:rFonts w:hint="eastAsia" w:ascii="宋体" w:hAnsi="宋体" w:cs="宋体"/>
          <w:b/>
          <w:sz w:val="44"/>
          <w:szCs w:val="44"/>
        </w:rPr>
        <w:fldChar w:fldCharType="begin"/>
      </w:r>
      <w:r>
        <w:rPr>
          <w:rFonts w:hint="eastAsia" w:ascii="宋体" w:hAnsi="宋体" w:cs="宋体"/>
          <w:b/>
          <w:sz w:val="44"/>
          <w:szCs w:val="44"/>
        </w:rPr>
        <w:instrText xml:space="preserve">TOC \o "1-1" \h \u </w:instrText>
      </w:r>
      <w:r>
        <w:rPr>
          <w:rFonts w:hint="eastAsia" w:ascii="宋体" w:hAnsi="宋体" w:cs="宋体"/>
          <w:b/>
          <w:sz w:val="44"/>
          <w:szCs w:val="44"/>
        </w:rPr>
        <w:fldChar w:fldCharType="separate"/>
      </w:r>
      <w:r>
        <w:fldChar w:fldCharType="begin"/>
      </w:r>
      <w:r>
        <w:instrText xml:space="preserve"> HYPERLINK \l "_Toc752" </w:instrText>
      </w:r>
      <w:r>
        <w:fldChar w:fldCharType="separate"/>
      </w:r>
      <w:r>
        <w:rPr>
          <w:rFonts w:hint="eastAsia" w:ascii="宋体" w:hAnsi="宋体" w:cs="宋体"/>
          <w:sz w:val="28"/>
          <w:szCs w:val="24"/>
        </w:rPr>
        <w:t>第一章、黄石市中心医院共享充电宝项目竞争性谈判公告</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_Toc752 \h </w:instrText>
      </w:r>
      <w:r>
        <w:rPr>
          <w:rFonts w:hint="eastAsia" w:ascii="宋体" w:hAnsi="宋体" w:cs="宋体"/>
          <w:sz w:val="28"/>
          <w:szCs w:val="24"/>
        </w:rPr>
        <w:fldChar w:fldCharType="separate"/>
      </w:r>
      <w:r>
        <w:rPr>
          <w:rFonts w:hint="eastAsia" w:ascii="宋体" w:hAnsi="宋体" w:cs="宋体"/>
          <w:sz w:val="28"/>
          <w:szCs w:val="24"/>
        </w:rPr>
        <w:t>3</w:t>
      </w:r>
      <w:r>
        <w:rPr>
          <w:rFonts w:hint="eastAsia" w:ascii="宋体" w:hAnsi="宋体" w:cs="宋体"/>
          <w:sz w:val="28"/>
          <w:szCs w:val="24"/>
        </w:rPr>
        <w:fldChar w:fldCharType="end"/>
      </w:r>
      <w:r>
        <w:rPr>
          <w:rFonts w:hint="eastAsia" w:ascii="宋体" w:hAnsi="宋体" w:cs="宋体"/>
          <w:sz w:val="28"/>
          <w:szCs w:val="24"/>
        </w:rPr>
        <w:fldChar w:fldCharType="end"/>
      </w:r>
    </w:p>
    <w:p w14:paraId="629B6CB5">
      <w:pPr>
        <w:pStyle w:val="16"/>
        <w:tabs>
          <w:tab w:val="right" w:leader="dot" w:pos="9746"/>
        </w:tabs>
        <w:spacing w:line="360" w:lineRule="auto"/>
        <w:rPr>
          <w:rFonts w:ascii="宋体" w:hAnsi="宋体" w:cs="宋体"/>
          <w:sz w:val="28"/>
          <w:szCs w:val="24"/>
        </w:rPr>
      </w:pPr>
      <w:r>
        <w:fldChar w:fldCharType="begin"/>
      </w:r>
      <w:r>
        <w:instrText xml:space="preserve"> HYPERLINK \l "_Toc25920" </w:instrText>
      </w:r>
      <w:r>
        <w:fldChar w:fldCharType="separate"/>
      </w:r>
      <w:r>
        <w:rPr>
          <w:rFonts w:hint="eastAsia" w:ascii="宋体" w:hAnsi="宋体" w:cs="宋体"/>
          <w:sz w:val="28"/>
          <w:szCs w:val="24"/>
        </w:rPr>
        <w:t>第二章、谈判须知</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_Toc25920 \h </w:instrText>
      </w:r>
      <w:r>
        <w:rPr>
          <w:rFonts w:hint="eastAsia" w:ascii="宋体" w:hAnsi="宋体" w:cs="宋体"/>
          <w:sz w:val="28"/>
          <w:szCs w:val="24"/>
        </w:rPr>
        <w:fldChar w:fldCharType="separate"/>
      </w:r>
      <w:r>
        <w:rPr>
          <w:rFonts w:hint="eastAsia" w:ascii="宋体" w:hAnsi="宋体" w:cs="宋体"/>
          <w:sz w:val="28"/>
          <w:szCs w:val="24"/>
        </w:rPr>
        <w:t>5</w:t>
      </w:r>
      <w:r>
        <w:rPr>
          <w:rFonts w:hint="eastAsia" w:ascii="宋体" w:hAnsi="宋体" w:cs="宋体"/>
          <w:sz w:val="28"/>
          <w:szCs w:val="24"/>
        </w:rPr>
        <w:fldChar w:fldCharType="end"/>
      </w:r>
      <w:r>
        <w:rPr>
          <w:rFonts w:hint="eastAsia" w:ascii="宋体" w:hAnsi="宋体" w:cs="宋体"/>
          <w:sz w:val="28"/>
          <w:szCs w:val="24"/>
        </w:rPr>
        <w:fldChar w:fldCharType="end"/>
      </w:r>
    </w:p>
    <w:p w14:paraId="6E148CFB">
      <w:pPr>
        <w:pStyle w:val="16"/>
        <w:tabs>
          <w:tab w:val="right" w:leader="dot" w:pos="9746"/>
        </w:tabs>
        <w:spacing w:line="360" w:lineRule="auto"/>
        <w:rPr>
          <w:rFonts w:ascii="宋体" w:hAnsi="宋体" w:cs="宋体"/>
          <w:sz w:val="28"/>
          <w:szCs w:val="24"/>
        </w:rPr>
      </w:pPr>
      <w:r>
        <w:fldChar w:fldCharType="begin"/>
      </w:r>
      <w:r>
        <w:instrText xml:space="preserve"> HYPERLINK \l "_Toc5063" </w:instrText>
      </w:r>
      <w:r>
        <w:fldChar w:fldCharType="separate"/>
      </w:r>
      <w:r>
        <w:rPr>
          <w:rFonts w:hint="eastAsia" w:ascii="宋体" w:hAnsi="宋体" w:cs="宋体"/>
          <w:sz w:val="28"/>
          <w:szCs w:val="24"/>
        </w:rPr>
        <w:t>第三章、采购内容及要求</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_Toc5063 \h </w:instrText>
      </w:r>
      <w:r>
        <w:rPr>
          <w:rFonts w:hint="eastAsia" w:ascii="宋体" w:hAnsi="宋体" w:cs="宋体"/>
          <w:sz w:val="28"/>
          <w:szCs w:val="24"/>
        </w:rPr>
        <w:fldChar w:fldCharType="separate"/>
      </w:r>
      <w:r>
        <w:rPr>
          <w:rFonts w:hint="eastAsia" w:ascii="宋体" w:hAnsi="宋体" w:cs="宋体"/>
          <w:sz w:val="28"/>
          <w:szCs w:val="24"/>
        </w:rPr>
        <w:t>9</w:t>
      </w:r>
      <w:r>
        <w:rPr>
          <w:rFonts w:hint="eastAsia" w:ascii="宋体" w:hAnsi="宋体" w:cs="宋体"/>
          <w:sz w:val="28"/>
          <w:szCs w:val="24"/>
        </w:rPr>
        <w:fldChar w:fldCharType="end"/>
      </w:r>
      <w:r>
        <w:rPr>
          <w:rFonts w:hint="eastAsia" w:ascii="宋体" w:hAnsi="宋体" w:cs="宋体"/>
          <w:sz w:val="28"/>
          <w:szCs w:val="24"/>
        </w:rPr>
        <w:fldChar w:fldCharType="end"/>
      </w:r>
    </w:p>
    <w:p w14:paraId="19F2738E">
      <w:pPr>
        <w:pStyle w:val="16"/>
        <w:tabs>
          <w:tab w:val="right" w:leader="dot" w:pos="9746"/>
        </w:tabs>
        <w:spacing w:line="360" w:lineRule="auto"/>
        <w:rPr>
          <w:rFonts w:ascii="宋体" w:hAnsi="宋体" w:cs="宋体"/>
          <w:sz w:val="28"/>
          <w:szCs w:val="24"/>
        </w:rPr>
      </w:pPr>
      <w:r>
        <w:fldChar w:fldCharType="begin"/>
      </w:r>
      <w:r>
        <w:instrText xml:space="preserve"> HYPERLINK \l "_Toc30530" </w:instrText>
      </w:r>
      <w:r>
        <w:fldChar w:fldCharType="separate"/>
      </w:r>
      <w:r>
        <w:rPr>
          <w:rFonts w:hint="eastAsia" w:ascii="宋体" w:hAnsi="宋体" w:cs="宋体"/>
          <w:sz w:val="28"/>
          <w:szCs w:val="24"/>
        </w:rPr>
        <w:t>第四章、合同主要条款及格式</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_Toc30530 \h </w:instrText>
      </w:r>
      <w:r>
        <w:rPr>
          <w:rFonts w:hint="eastAsia" w:ascii="宋体" w:hAnsi="宋体" w:cs="宋体"/>
          <w:sz w:val="28"/>
          <w:szCs w:val="24"/>
        </w:rPr>
        <w:fldChar w:fldCharType="separate"/>
      </w:r>
      <w:r>
        <w:rPr>
          <w:rFonts w:hint="eastAsia" w:ascii="宋体" w:hAnsi="宋体" w:cs="宋体"/>
          <w:sz w:val="28"/>
          <w:szCs w:val="24"/>
        </w:rPr>
        <w:t>11</w:t>
      </w:r>
      <w:r>
        <w:rPr>
          <w:rFonts w:hint="eastAsia" w:ascii="宋体" w:hAnsi="宋体" w:cs="宋体"/>
          <w:sz w:val="28"/>
          <w:szCs w:val="24"/>
        </w:rPr>
        <w:fldChar w:fldCharType="end"/>
      </w:r>
      <w:r>
        <w:rPr>
          <w:rFonts w:hint="eastAsia" w:ascii="宋体" w:hAnsi="宋体" w:cs="宋体"/>
          <w:sz w:val="28"/>
          <w:szCs w:val="24"/>
        </w:rPr>
        <w:fldChar w:fldCharType="end"/>
      </w:r>
    </w:p>
    <w:p w14:paraId="5E4A1A95">
      <w:pPr>
        <w:pStyle w:val="16"/>
        <w:tabs>
          <w:tab w:val="right" w:leader="dot" w:pos="9746"/>
        </w:tabs>
        <w:spacing w:line="360" w:lineRule="auto"/>
        <w:rPr>
          <w:rFonts w:ascii="宋体" w:hAnsi="宋体" w:cs="宋体"/>
          <w:sz w:val="28"/>
          <w:szCs w:val="24"/>
        </w:rPr>
      </w:pPr>
      <w:r>
        <w:fldChar w:fldCharType="begin"/>
      </w:r>
      <w:r>
        <w:instrText xml:space="preserve"> HYPERLINK \l "_Toc29008" </w:instrText>
      </w:r>
      <w:r>
        <w:fldChar w:fldCharType="separate"/>
      </w:r>
      <w:r>
        <w:rPr>
          <w:rFonts w:hint="eastAsia" w:ascii="宋体" w:hAnsi="宋体" w:cs="宋体"/>
          <w:sz w:val="28"/>
          <w:szCs w:val="24"/>
        </w:rPr>
        <w:t>第五章、谈判</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_Toc29008 \h </w:instrText>
      </w:r>
      <w:r>
        <w:rPr>
          <w:rFonts w:hint="eastAsia" w:ascii="宋体" w:hAnsi="宋体" w:cs="宋体"/>
          <w:sz w:val="28"/>
          <w:szCs w:val="24"/>
        </w:rPr>
        <w:fldChar w:fldCharType="separate"/>
      </w:r>
      <w:r>
        <w:rPr>
          <w:rFonts w:hint="eastAsia" w:ascii="宋体" w:hAnsi="宋体" w:cs="宋体"/>
          <w:sz w:val="28"/>
          <w:szCs w:val="24"/>
        </w:rPr>
        <w:t>12</w:t>
      </w:r>
      <w:r>
        <w:rPr>
          <w:rFonts w:hint="eastAsia" w:ascii="宋体" w:hAnsi="宋体" w:cs="宋体"/>
          <w:sz w:val="28"/>
          <w:szCs w:val="24"/>
        </w:rPr>
        <w:fldChar w:fldCharType="end"/>
      </w:r>
      <w:r>
        <w:rPr>
          <w:rFonts w:hint="eastAsia" w:ascii="宋体" w:hAnsi="宋体" w:cs="宋体"/>
          <w:sz w:val="28"/>
          <w:szCs w:val="24"/>
        </w:rPr>
        <w:fldChar w:fldCharType="end"/>
      </w:r>
    </w:p>
    <w:p w14:paraId="1276F8C6">
      <w:pPr>
        <w:pStyle w:val="16"/>
        <w:tabs>
          <w:tab w:val="right" w:leader="dot" w:pos="9746"/>
        </w:tabs>
        <w:spacing w:line="360" w:lineRule="auto"/>
        <w:rPr>
          <w:rFonts w:ascii="宋体" w:hAnsi="宋体" w:cs="宋体"/>
          <w:sz w:val="28"/>
          <w:szCs w:val="24"/>
        </w:rPr>
      </w:pPr>
      <w:r>
        <w:fldChar w:fldCharType="begin"/>
      </w:r>
      <w:r>
        <w:instrText xml:space="preserve"> HYPERLINK \l "_Toc156" </w:instrText>
      </w:r>
      <w:r>
        <w:fldChar w:fldCharType="separate"/>
      </w:r>
      <w:r>
        <w:rPr>
          <w:rFonts w:hint="eastAsia" w:ascii="宋体" w:hAnsi="宋体" w:cs="宋体"/>
          <w:sz w:val="28"/>
          <w:szCs w:val="24"/>
        </w:rPr>
        <w:t>第六章、竞争性谈判响应文件基本格式</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_Toc156 \h </w:instrText>
      </w:r>
      <w:r>
        <w:rPr>
          <w:rFonts w:hint="eastAsia" w:ascii="宋体" w:hAnsi="宋体" w:cs="宋体"/>
          <w:sz w:val="28"/>
          <w:szCs w:val="24"/>
        </w:rPr>
        <w:fldChar w:fldCharType="separate"/>
      </w:r>
      <w:r>
        <w:rPr>
          <w:rFonts w:hint="eastAsia" w:ascii="宋体" w:hAnsi="宋体" w:cs="宋体"/>
          <w:sz w:val="28"/>
          <w:szCs w:val="24"/>
        </w:rPr>
        <w:t>15</w:t>
      </w:r>
      <w:r>
        <w:rPr>
          <w:rFonts w:hint="eastAsia" w:ascii="宋体" w:hAnsi="宋体" w:cs="宋体"/>
          <w:sz w:val="28"/>
          <w:szCs w:val="24"/>
        </w:rPr>
        <w:fldChar w:fldCharType="end"/>
      </w:r>
      <w:r>
        <w:rPr>
          <w:rFonts w:hint="eastAsia" w:ascii="宋体" w:hAnsi="宋体" w:cs="宋体"/>
          <w:sz w:val="28"/>
          <w:szCs w:val="24"/>
        </w:rPr>
        <w:fldChar w:fldCharType="end"/>
      </w:r>
    </w:p>
    <w:p w14:paraId="71F4306F">
      <w:pPr>
        <w:spacing w:line="360" w:lineRule="auto"/>
        <w:rPr>
          <w:rFonts w:ascii="宋体" w:hAnsi="宋体" w:cs="宋体"/>
          <w:b/>
          <w:sz w:val="28"/>
          <w:szCs w:val="30"/>
        </w:rPr>
      </w:pPr>
      <w:r>
        <w:rPr>
          <w:rFonts w:hint="eastAsia" w:ascii="宋体" w:hAnsi="宋体" w:cs="宋体"/>
          <w:sz w:val="28"/>
          <w:szCs w:val="44"/>
        </w:rPr>
        <w:fldChar w:fldCharType="end"/>
      </w:r>
    </w:p>
    <w:p w14:paraId="74E156F2">
      <w:pPr>
        <w:pStyle w:val="2"/>
        <w:rPr>
          <w:rFonts w:cs="宋体"/>
          <w:b/>
          <w:bCs/>
        </w:rPr>
      </w:pPr>
      <w:r>
        <w:rPr>
          <w:rFonts w:hint="eastAsia" w:cs="宋体"/>
        </w:rPr>
        <w:br w:type="page"/>
      </w:r>
      <w:bookmarkStart w:id="0" w:name="_Toc752"/>
      <w:r>
        <w:rPr>
          <w:rFonts w:hint="eastAsia" w:cs="宋体"/>
          <w:b/>
          <w:bCs/>
        </w:rPr>
        <w:t>第一章、黄石市中心医院共享充电宝项目竞争性谈判公告</w:t>
      </w:r>
      <w:bookmarkEnd w:id="0"/>
    </w:p>
    <w:p w14:paraId="7A9619C9">
      <w:pPr>
        <w:spacing w:line="360" w:lineRule="auto"/>
        <w:ind w:firstLine="480" w:firstLineChars="200"/>
        <w:rPr>
          <w:rFonts w:ascii="宋体" w:hAnsi="宋体" w:cs="宋体"/>
          <w:b/>
          <w:sz w:val="24"/>
        </w:rPr>
      </w:pPr>
      <w:r>
        <w:rPr>
          <w:rFonts w:hint="eastAsia" w:ascii="宋体" w:hAnsi="宋体" w:cs="宋体"/>
          <w:b/>
          <w:sz w:val="24"/>
        </w:rPr>
        <w:t>一、项目基本情况</w:t>
      </w:r>
    </w:p>
    <w:p w14:paraId="42F3D539">
      <w:pPr>
        <w:tabs>
          <w:tab w:val="center" w:pos="4422"/>
        </w:tabs>
        <w:spacing w:line="440" w:lineRule="exact"/>
        <w:ind w:firstLine="480" w:firstLineChars="200"/>
        <w:rPr>
          <w:rFonts w:ascii="宋体" w:hAnsi="宋体" w:cs="宋体"/>
          <w:sz w:val="24"/>
        </w:rPr>
      </w:pPr>
      <w:r>
        <w:rPr>
          <w:rFonts w:hint="eastAsia" w:ascii="宋体" w:hAnsi="宋体" w:cs="宋体"/>
          <w:sz w:val="24"/>
        </w:rPr>
        <w:t>1.项目名称：黄石市中心医院共享充电宝项目</w:t>
      </w:r>
    </w:p>
    <w:p w14:paraId="5FF38F87">
      <w:pPr>
        <w:tabs>
          <w:tab w:val="center" w:pos="4422"/>
        </w:tabs>
        <w:spacing w:line="440" w:lineRule="exact"/>
        <w:ind w:firstLine="480" w:firstLineChars="200"/>
        <w:rPr>
          <w:rFonts w:ascii="宋体" w:hAnsi="宋体" w:cs="宋体"/>
          <w:sz w:val="24"/>
        </w:rPr>
      </w:pPr>
      <w:r>
        <w:rPr>
          <w:rFonts w:hint="eastAsia" w:ascii="宋体" w:hAnsi="宋体" w:cs="宋体"/>
          <w:sz w:val="24"/>
        </w:rPr>
        <w:t>2.项目编号：HBTD-HS2024-042L</w:t>
      </w:r>
    </w:p>
    <w:p w14:paraId="588EB094">
      <w:pPr>
        <w:tabs>
          <w:tab w:val="center" w:pos="4422"/>
        </w:tabs>
        <w:spacing w:line="440" w:lineRule="exact"/>
        <w:ind w:firstLine="480" w:firstLineChars="200"/>
        <w:rPr>
          <w:rFonts w:ascii="宋体" w:hAnsi="宋体" w:cs="宋体"/>
          <w:sz w:val="24"/>
        </w:rPr>
      </w:pPr>
      <w:r>
        <w:rPr>
          <w:rFonts w:hint="eastAsia" w:ascii="宋体" w:hAnsi="宋体" w:cs="宋体"/>
          <w:sz w:val="24"/>
        </w:rPr>
        <w:t>3.采购方式：竞争性谈判</w:t>
      </w:r>
    </w:p>
    <w:p w14:paraId="418CD80D">
      <w:pPr>
        <w:tabs>
          <w:tab w:val="center" w:pos="4422"/>
        </w:tabs>
        <w:spacing w:line="440" w:lineRule="exact"/>
        <w:ind w:firstLine="480" w:firstLineChars="200"/>
        <w:rPr>
          <w:rFonts w:ascii="宋体" w:hAnsi="宋体" w:cs="宋体"/>
          <w:sz w:val="24"/>
        </w:rPr>
      </w:pPr>
      <w:r>
        <w:rPr>
          <w:rFonts w:hint="eastAsia" w:ascii="宋体" w:hAnsi="宋体" w:cs="宋体"/>
          <w:sz w:val="24"/>
        </w:rPr>
        <w:t>4.预算金额：据实结算</w:t>
      </w:r>
    </w:p>
    <w:p w14:paraId="435E3F03">
      <w:pPr>
        <w:tabs>
          <w:tab w:val="center" w:pos="4422"/>
        </w:tabs>
        <w:spacing w:line="440" w:lineRule="exact"/>
        <w:ind w:firstLine="480" w:firstLineChars="200"/>
        <w:rPr>
          <w:rFonts w:ascii="宋体" w:hAnsi="宋体" w:cs="宋体"/>
          <w:sz w:val="24"/>
        </w:rPr>
      </w:pPr>
      <w:r>
        <w:rPr>
          <w:rFonts w:hint="eastAsia" w:ascii="宋体" w:hAnsi="宋体" w:cs="宋体"/>
          <w:sz w:val="24"/>
        </w:rPr>
        <w:t>5.最低限价：</w:t>
      </w:r>
      <w:r>
        <w:rPr>
          <w:rStyle w:val="25"/>
          <w:rFonts w:hint="eastAsia" w:ascii="宋体" w:hAnsi="宋体" w:cs="宋体"/>
          <w:b w:val="0"/>
          <w:color w:val="000000"/>
          <w:sz w:val="24"/>
          <w:szCs w:val="24"/>
          <w:shd w:val="clear" w:color="auto" w:fill="FFFFFF"/>
        </w:rPr>
        <w:t>不少于营业额的40%</w:t>
      </w:r>
    </w:p>
    <w:p w14:paraId="7E352FCC">
      <w:pPr>
        <w:tabs>
          <w:tab w:val="center" w:pos="4422"/>
        </w:tabs>
        <w:spacing w:line="440" w:lineRule="exact"/>
        <w:ind w:firstLine="480" w:firstLineChars="200"/>
        <w:rPr>
          <w:rFonts w:ascii="宋体" w:hAnsi="宋体" w:cs="宋体"/>
          <w:sz w:val="24"/>
        </w:rPr>
      </w:pPr>
      <w:r>
        <w:rPr>
          <w:rFonts w:hint="eastAsia" w:ascii="宋体" w:hAnsi="宋体" w:cs="宋体"/>
          <w:sz w:val="24"/>
        </w:rPr>
        <w:t>6.采购需求：（1）采购内容：选定一家供应商承接黄石市中心医院共享充电宝项目。</w:t>
      </w:r>
    </w:p>
    <w:p w14:paraId="58127F1F">
      <w:pPr>
        <w:tabs>
          <w:tab w:val="center" w:pos="4422"/>
        </w:tabs>
        <w:spacing w:line="440" w:lineRule="exact"/>
        <w:ind w:firstLine="480" w:firstLineChars="200"/>
        <w:rPr>
          <w:rFonts w:ascii="宋体" w:hAnsi="宋体" w:cs="宋体"/>
          <w:sz w:val="24"/>
        </w:rPr>
      </w:pPr>
      <w:r>
        <w:rPr>
          <w:rFonts w:hint="eastAsia" w:ascii="宋体" w:hAnsi="宋体" w:cs="宋体"/>
          <w:sz w:val="24"/>
        </w:rPr>
        <w:t>（2）合同履约期限：两年。</w:t>
      </w:r>
    </w:p>
    <w:p w14:paraId="17A1E617">
      <w:pPr>
        <w:tabs>
          <w:tab w:val="center" w:pos="4422"/>
        </w:tabs>
        <w:spacing w:line="440" w:lineRule="exact"/>
        <w:ind w:firstLine="480" w:firstLineChars="200"/>
        <w:rPr>
          <w:rFonts w:ascii="宋体" w:hAnsi="宋体" w:cs="宋体"/>
          <w:b/>
          <w:sz w:val="24"/>
        </w:rPr>
      </w:pPr>
      <w:r>
        <w:rPr>
          <w:rFonts w:hint="eastAsia" w:ascii="宋体" w:hAnsi="宋体" w:cs="宋体"/>
          <w:sz w:val="24"/>
        </w:rPr>
        <w:t>（3）技术等其他要求详见谈判文件。</w:t>
      </w:r>
    </w:p>
    <w:p w14:paraId="220D7713">
      <w:pPr>
        <w:tabs>
          <w:tab w:val="center" w:pos="4422"/>
        </w:tabs>
        <w:spacing w:line="360" w:lineRule="auto"/>
        <w:ind w:firstLine="480" w:firstLineChars="200"/>
        <w:rPr>
          <w:rFonts w:ascii="宋体" w:hAnsi="宋体" w:cs="宋体"/>
          <w:sz w:val="24"/>
        </w:rPr>
      </w:pPr>
      <w:r>
        <w:rPr>
          <w:rFonts w:hint="eastAsia" w:ascii="宋体" w:hAnsi="宋体" w:cs="宋体"/>
          <w:b/>
          <w:sz w:val="24"/>
        </w:rPr>
        <w:t>二、谈判供应商的资格要求</w:t>
      </w:r>
    </w:p>
    <w:p w14:paraId="6497103C">
      <w:pPr>
        <w:tabs>
          <w:tab w:val="center" w:pos="4422"/>
        </w:tabs>
        <w:spacing w:line="360" w:lineRule="auto"/>
        <w:ind w:firstLine="480" w:firstLineChars="200"/>
        <w:rPr>
          <w:rFonts w:ascii="宋体" w:hAnsi="宋体" w:cs="宋体"/>
          <w:kern w:val="0"/>
          <w:sz w:val="24"/>
          <w:szCs w:val="22"/>
        </w:rPr>
      </w:pPr>
      <w:r>
        <w:rPr>
          <w:rFonts w:hint="eastAsia" w:ascii="宋体" w:hAnsi="宋体" w:cs="宋体"/>
          <w:sz w:val="24"/>
        </w:rPr>
        <w:t>1.</w:t>
      </w:r>
      <w:r>
        <w:rPr>
          <w:rFonts w:hint="eastAsia" w:ascii="宋体" w:hAnsi="宋体" w:cs="宋体"/>
          <w:kern w:val="0"/>
          <w:sz w:val="24"/>
          <w:szCs w:val="22"/>
        </w:rPr>
        <w:t>具备独立承担民事责任的能力；</w:t>
      </w:r>
    </w:p>
    <w:p w14:paraId="33D71FFB">
      <w:pPr>
        <w:tabs>
          <w:tab w:val="center" w:pos="4422"/>
        </w:tabs>
        <w:spacing w:line="360" w:lineRule="auto"/>
        <w:ind w:firstLine="480" w:firstLineChars="200"/>
        <w:rPr>
          <w:rFonts w:ascii="宋体" w:hAnsi="宋体" w:cs="宋体"/>
          <w:kern w:val="0"/>
          <w:sz w:val="24"/>
          <w:szCs w:val="22"/>
        </w:rPr>
      </w:pPr>
      <w:r>
        <w:rPr>
          <w:rFonts w:hint="eastAsia" w:ascii="宋体" w:hAnsi="宋体" w:cs="宋体"/>
          <w:kern w:val="0"/>
          <w:sz w:val="24"/>
          <w:szCs w:val="22"/>
        </w:rPr>
        <w:t>2.近三年（2021年9月至今）承担过类似项目（共享充电宝）业绩，提供合同复印件加盖公章；</w:t>
      </w:r>
    </w:p>
    <w:p w14:paraId="5A40B478">
      <w:pPr>
        <w:tabs>
          <w:tab w:val="center" w:pos="4422"/>
        </w:tabs>
        <w:spacing w:line="360" w:lineRule="auto"/>
        <w:ind w:firstLine="480" w:firstLineChars="200"/>
        <w:rPr>
          <w:rFonts w:ascii="宋体" w:hAnsi="宋体" w:cs="宋体"/>
          <w:kern w:val="0"/>
          <w:sz w:val="24"/>
          <w:szCs w:val="22"/>
        </w:rPr>
      </w:pPr>
      <w:r>
        <w:rPr>
          <w:rFonts w:hint="eastAsia" w:ascii="宋体" w:hAnsi="宋体" w:cs="宋体"/>
          <w:kern w:val="0"/>
          <w:sz w:val="24"/>
          <w:szCs w:val="22"/>
        </w:rPr>
        <w:t>3.具备履行合同所必须的设备（充电宝）质检合格证明；</w:t>
      </w:r>
    </w:p>
    <w:p w14:paraId="567F7D36">
      <w:pPr>
        <w:tabs>
          <w:tab w:val="center" w:pos="4422"/>
        </w:tabs>
        <w:spacing w:line="360" w:lineRule="auto"/>
        <w:ind w:firstLine="480" w:firstLineChars="200"/>
        <w:rPr>
          <w:rFonts w:ascii="宋体" w:hAnsi="宋体" w:cs="宋体"/>
          <w:sz w:val="24"/>
        </w:rPr>
      </w:pPr>
      <w:r>
        <w:rPr>
          <w:rFonts w:hint="eastAsia" w:ascii="宋体" w:hAnsi="宋体" w:cs="宋体"/>
          <w:kern w:val="0"/>
          <w:sz w:val="24"/>
          <w:szCs w:val="22"/>
        </w:rPr>
        <w:t>4.根据黄石市财政局《关于推行政府采购供应商基本资格条件承诺制有关事项的工作提示》，供应商在参与政府采购项目时，不再提供《中华人民共和国政府采购法实施条例》第十七条第一款第（二）项、第（四）项所要求得相关证明材料，只需以书面形式提供规定格式的《基本资格条件承诺函》（详见谈判响应文件格式附件）；</w:t>
      </w:r>
    </w:p>
    <w:p w14:paraId="7C80250D">
      <w:pPr>
        <w:tabs>
          <w:tab w:val="center" w:pos="4422"/>
        </w:tabs>
        <w:spacing w:line="360" w:lineRule="auto"/>
        <w:ind w:firstLine="480" w:firstLineChars="200"/>
        <w:rPr>
          <w:rFonts w:ascii="宋体" w:hAnsi="宋体" w:cs="宋体"/>
          <w:kern w:val="0"/>
          <w:sz w:val="24"/>
          <w:szCs w:val="22"/>
        </w:rPr>
      </w:pPr>
      <w:r>
        <w:rPr>
          <w:rFonts w:hint="eastAsia" w:ascii="宋体" w:hAnsi="宋体" w:cs="宋体"/>
          <w:kern w:val="0"/>
          <w:sz w:val="24"/>
          <w:szCs w:val="22"/>
        </w:rPr>
        <w:t>5.本项目不接受联合体参与谈判。</w:t>
      </w:r>
    </w:p>
    <w:p w14:paraId="76B84FC4">
      <w:pPr>
        <w:tabs>
          <w:tab w:val="center" w:pos="4422"/>
        </w:tabs>
        <w:spacing w:line="360" w:lineRule="auto"/>
        <w:ind w:firstLine="480" w:firstLineChars="200"/>
        <w:rPr>
          <w:rFonts w:ascii="宋体" w:hAnsi="宋体" w:cs="宋体"/>
          <w:b/>
          <w:sz w:val="24"/>
        </w:rPr>
      </w:pPr>
      <w:r>
        <w:rPr>
          <w:rFonts w:hint="eastAsia" w:ascii="宋体" w:hAnsi="宋体" w:cs="宋体"/>
          <w:b/>
          <w:sz w:val="24"/>
        </w:rPr>
        <w:t>三、谈判文件的获取办法</w:t>
      </w:r>
    </w:p>
    <w:p w14:paraId="606F458A">
      <w:pPr>
        <w:tabs>
          <w:tab w:val="center" w:pos="4422"/>
        </w:tabs>
        <w:spacing w:line="360" w:lineRule="auto"/>
        <w:ind w:firstLine="480" w:firstLineChars="200"/>
        <w:rPr>
          <w:rFonts w:ascii="宋体" w:hAnsi="宋体" w:cs="宋体"/>
          <w:sz w:val="24"/>
        </w:rPr>
      </w:pPr>
      <w:r>
        <w:rPr>
          <w:rFonts w:hint="eastAsia" w:ascii="宋体" w:hAnsi="宋体" w:cs="宋体"/>
          <w:sz w:val="24"/>
        </w:rPr>
        <w:t>时间：</w:t>
      </w:r>
      <w:r>
        <w:rPr>
          <w:rFonts w:hint="eastAsia" w:ascii="宋体" w:hAnsi="宋体" w:cs="宋体"/>
          <w:sz w:val="24"/>
          <w:highlight w:val="yellow"/>
        </w:rPr>
        <w:t>2024年  月  日至2024年  月  日</w:t>
      </w:r>
      <w:r>
        <w:rPr>
          <w:rFonts w:hint="eastAsia" w:ascii="宋体" w:hAnsi="宋体" w:cs="宋体"/>
          <w:sz w:val="24"/>
        </w:rPr>
        <w:t>（工作日）上午8：00至12：00，下午14：00至17：00止（以收件时间为准，北京时间，下同）。</w:t>
      </w:r>
    </w:p>
    <w:p w14:paraId="0FB3528C">
      <w:pPr>
        <w:tabs>
          <w:tab w:val="center" w:pos="4422"/>
        </w:tabs>
        <w:spacing w:line="360" w:lineRule="auto"/>
        <w:ind w:firstLine="480" w:firstLineChars="200"/>
        <w:rPr>
          <w:rFonts w:ascii="宋体" w:hAnsi="宋体" w:cs="宋体"/>
          <w:sz w:val="24"/>
        </w:rPr>
      </w:pPr>
      <w:r>
        <w:rPr>
          <w:rFonts w:hint="eastAsia" w:ascii="宋体" w:hAnsi="宋体" w:cs="宋体"/>
          <w:sz w:val="24"/>
        </w:rPr>
        <w:t>地点：湖北天缔工程咨询有限公司黄石分公司（地址：黄石市黄石港区花径路三江共和城南门16号楼外门面海鲜码头二楼）</w:t>
      </w:r>
    </w:p>
    <w:p w14:paraId="26C6AC07">
      <w:pPr>
        <w:tabs>
          <w:tab w:val="center" w:pos="4422"/>
        </w:tabs>
        <w:spacing w:line="360" w:lineRule="auto"/>
        <w:ind w:firstLine="480" w:firstLineChars="200"/>
        <w:rPr>
          <w:rFonts w:ascii="宋体" w:hAnsi="宋体" w:cs="宋体"/>
          <w:sz w:val="24"/>
        </w:rPr>
      </w:pPr>
      <w:r>
        <w:rPr>
          <w:rFonts w:hint="eastAsia" w:ascii="宋体" w:hAnsi="宋体" w:cs="宋体"/>
          <w:sz w:val="24"/>
        </w:rPr>
        <w:t>方式：携带以下材料复印件加盖谈判单位公章，装订后到现场报名：</w:t>
      </w:r>
    </w:p>
    <w:p w14:paraId="77378337">
      <w:pPr>
        <w:tabs>
          <w:tab w:val="center" w:pos="4422"/>
        </w:tabs>
        <w:spacing w:line="360" w:lineRule="auto"/>
        <w:ind w:firstLine="480" w:firstLineChars="200"/>
        <w:rPr>
          <w:rFonts w:ascii="宋体" w:hAnsi="宋体" w:cs="宋体"/>
          <w:sz w:val="24"/>
        </w:rPr>
      </w:pPr>
      <w:r>
        <w:rPr>
          <w:rFonts w:hint="eastAsia" w:ascii="宋体" w:hAnsi="宋体" w:cs="宋体"/>
          <w:sz w:val="24"/>
        </w:rPr>
        <w:t>（1）法定代表书人身份证明及法定代表人身份证原件或法定代表人授权委托书及被委托人身份证原件。</w:t>
      </w:r>
    </w:p>
    <w:p w14:paraId="2A9A8943">
      <w:pPr>
        <w:tabs>
          <w:tab w:val="center" w:pos="4422"/>
        </w:tabs>
        <w:spacing w:line="360" w:lineRule="auto"/>
        <w:ind w:firstLine="480" w:firstLineChars="200"/>
        <w:rPr>
          <w:rFonts w:ascii="宋体" w:hAnsi="宋体" w:cs="宋体"/>
          <w:sz w:val="24"/>
        </w:rPr>
      </w:pPr>
      <w:r>
        <w:rPr>
          <w:rFonts w:hint="eastAsia" w:ascii="宋体" w:hAnsi="宋体" w:cs="宋体"/>
          <w:sz w:val="24"/>
        </w:rPr>
        <w:t>（2）有效的营业执照、近三年类似业绩合同复印件。</w:t>
      </w:r>
    </w:p>
    <w:p w14:paraId="4E19C28D">
      <w:pPr>
        <w:tabs>
          <w:tab w:val="center" w:pos="4422"/>
        </w:tabs>
        <w:spacing w:line="360" w:lineRule="auto"/>
        <w:ind w:firstLine="480" w:firstLineChars="200"/>
        <w:rPr>
          <w:rFonts w:ascii="宋体" w:hAnsi="宋体" w:cs="宋体"/>
          <w:sz w:val="24"/>
        </w:rPr>
      </w:pPr>
      <w:r>
        <w:rPr>
          <w:rFonts w:hint="eastAsia" w:ascii="宋体" w:hAnsi="宋体" w:cs="宋体"/>
          <w:sz w:val="24"/>
        </w:rPr>
        <w:t>售价：400元/份，售后不退。</w:t>
      </w:r>
    </w:p>
    <w:p w14:paraId="10C099A5">
      <w:pPr>
        <w:tabs>
          <w:tab w:val="center" w:pos="4422"/>
        </w:tabs>
        <w:spacing w:line="360" w:lineRule="auto"/>
        <w:ind w:firstLine="480" w:firstLineChars="200"/>
        <w:rPr>
          <w:rFonts w:ascii="宋体" w:hAnsi="宋体" w:cs="宋体"/>
          <w:sz w:val="24"/>
        </w:rPr>
      </w:pPr>
      <w:r>
        <w:rPr>
          <w:rFonts w:hint="eastAsia" w:ascii="宋体" w:hAnsi="宋体" w:cs="宋体"/>
          <w:sz w:val="24"/>
        </w:rPr>
        <w:t>获取谈判文件时提供的资料仅作存档，不等同于资格审查，资格审查情况具体以谈判响应文件为准。</w:t>
      </w:r>
    </w:p>
    <w:p w14:paraId="78581089">
      <w:pPr>
        <w:tabs>
          <w:tab w:val="left" w:pos="1560"/>
          <w:tab w:val="left" w:pos="1620"/>
        </w:tabs>
        <w:adjustRightInd w:val="0"/>
        <w:snapToGrid w:val="0"/>
        <w:spacing w:line="360" w:lineRule="auto"/>
        <w:ind w:firstLine="480" w:firstLineChars="200"/>
        <w:rPr>
          <w:rFonts w:ascii="宋体" w:hAnsi="宋体" w:cs="宋体"/>
          <w:b/>
          <w:sz w:val="24"/>
        </w:rPr>
      </w:pPr>
      <w:r>
        <w:rPr>
          <w:rFonts w:hint="eastAsia" w:ascii="宋体" w:hAnsi="宋体" w:cs="宋体"/>
          <w:b/>
          <w:sz w:val="24"/>
        </w:rPr>
        <w:t>四、响应文件提交</w:t>
      </w:r>
    </w:p>
    <w:p w14:paraId="6F0323FF">
      <w:pPr>
        <w:tabs>
          <w:tab w:val="left" w:pos="1560"/>
          <w:tab w:val="left" w:pos="1620"/>
        </w:tabs>
        <w:adjustRightInd w:val="0"/>
        <w:snapToGrid w:val="0"/>
        <w:spacing w:line="360" w:lineRule="auto"/>
        <w:ind w:firstLine="480" w:firstLineChars="200"/>
        <w:rPr>
          <w:rFonts w:ascii="宋体" w:hAnsi="宋体" w:cs="宋体"/>
          <w:color w:val="FF0000"/>
          <w:sz w:val="24"/>
        </w:rPr>
      </w:pPr>
      <w:r>
        <w:rPr>
          <w:rFonts w:hint="eastAsia" w:ascii="宋体" w:hAnsi="宋体" w:cs="宋体"/>
          <w:sz w:val="24"/>
        </w:rPr>
        <w:t>1．截止时间：</w:t>
      </w:r>
      <w:r>
        <w:rPr>
          <w:rFonts w:hint="eastAsia" w:ascii="宋体" w:hAnsi="宋体" w:cs="宋体"/>
          <w:sz w:val="24"/>
          <w:highlight w:val="yellow"/>
        </w:rPr>
        <w:t xml:space="preserve">2024年 </w:t>
      </w:r>
      <w:r>
        <w:rPr>
          <w:rFonts w:hint="eastAsia" w:ascii="宋体" w:hAnsi="宋体" w:cs="宋体"/>
          <w:sz w:val="24"/>
          <w:highlight w:val="yellow"/>
          <w:lang w:val="en-US" w:eastAsia="zh-CN"/>
        </w:rPr>
        <w:t>10</w:t>
      </w:r>
      <w:r>
        <w:rPr>
          <w:rFonts w:hint="eastAsia" w:ascii="宋体" w:hAnsi="宋体" w:cs="宋体"/>
          <w:sz w:val="24"/>
          <w:highlight w:val="yellow"/>
        </w:rPr>
        <w:t xml:space="preserve"> 月 </w:t>
      </w:r>
      <w:r>
        <w:rPr>
          <w:rFonts w:hint="eastAsia" w:ascii="宋体" w:hAnsi="宋体" w:cs="宋体"/>
          <w:sz w:val="24"/>
          <w:highlight w:val="yellow"/>
          <w:lang w:val="en-US" w:eastAsia="zh-CN"/>
        </w:rPr>
        <w:t>16</w:t>
      </w:r>
      <w:r>
        <w:rPr>
          <w:rFonts w:hint="eastAsia" w:ascii="宋体" w:hAnsi="宋体" w:cs="宋体"/>
          <w:sz w:val="24"/>
          <w:highlight w:val="yellow"/>
        </w:rPr>
        <w:t>日15时00分整（北京时间）</w:t>
      </w:r>
      <w:bookmarkStart w:id="1" w:name="五、磋商地点及时间"/>
      <w:bookmarkEnd w:id="1"/>
      <w:bookmarkStart w:id="2" w:name="_bookmark5"/>
      <w:bookmarkEnd w:id="2"/>
    </w:p>
    <w:p w14:paraId="327066B3">
      <w:pPr>
        <w:tabs>
          <w:tab w:val="center" w:pos="4422"/>
        </w:tabs>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2．送达地点：</w:t>
      </w:r>
      <w:r>
        <w:rPr>
          <w:rFonts w:hint="eastAsia" w:ascii="宋体" w:hAnsi="宋体" w:cs="宋体"/>
          <w:sz w:val="24"/>
          <w:lang w:val="en-US" w:eastAsia="zh-CN"/>
        </w:rPr>
        <w:t>行政楼819会议室</w:t>
      </w:r>
    </w:p>
    <w:p w14:paraId="21F1C2B0">
      <w:pPr>
        <w:spacing w:line="360" w:lineRule="auto"/>
        <w:ind w:firstLine="480" w:firstLineChars="200"/>
        <w:rPr>
          <w:rFonts w:ascii="宋体" w:hAnsi="宋体" w:cs="宋体"/>
          <w:b/>
          <w:sz w:val="24"/>
        </w:rPr>
      </w:pPr>
      <w:r>
        <w:rPr>
          <w:rFonts w:hint="eastAsia" w:ascii="宋体" w:hAnsi="宋体" w:cs="宋体"/>
          <w:b/>
          <w:sz w:val="24"/>
        </w:rPr>
        <w:t>五、开启</w:t>
      </w:r>
    </w:p>
    <w:p w14:paraId="2D268F64">
      <w:pPr>
        <w:tabs>
          <w:tab w:val="left" w:pos="1560"/>
          <w:tab w:val="left" w:pos="1620"/>
        </w:tabs>
        <w:adjustRightInd w:val="0"/>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另行通知</w:t>
      </w:r>
    </w:p>
    <w:p w14:paraId="074CBE25">
      <w:pPr>
        <w:tabs>
          <w:tab w:val="left" w:pos="1560"/>
          <w:tab w:val="left" w:pos="1620"/>
        </w:tabs>
        <w:adjustRightInd w:val="0"/>
        <w:snapToGrid w:val="0"/>
        <w:spacing w:line="360" w:lineRule="auto"/>
        <w:ind w:firstLine="480" w:firstLineChars="200"/>
        <w:rPr>
          <w:rFonts w:ascii="宋体" w:hAnsi="宋体" w:cs="宋体"/>
          <w:b/>
          <w:bCs/>
          <w:sz w:val="24"/>
        </w:rPr>
      </w:pPr>
      <w:r>
        <w:rPr>
          <w:rFonts w:hint="eastAsia" w:ascii="宋体" w:hAnsi="宋体" w:cs="宋体"/>
          <w:b/>
          <w:sz w:val="24"/>
        </w:rPr>
        <w:t>六、</w:t>
      </w:r>
      <w:r>
        <w:rPr>
          <w:rFonts w:hint="eastAsia" w:ascii="宋体" w:hAnsi="宋体" w:cs="宋体"/>
          <w:b/>
          <w:bCs/>
          <w:sz w:val="24"/>
        </w:rPr>
        <w:t>凡对本次采购提出询问，请按以下方式联系</w:t>
      </w:r>
    </w:p>
    <w:p w14:paraId="46BBA0FD">
      <w:pPr>
        <w:widowControl/>
        <w:spacing w:line="360" w:lineRule="auto"/>
        <w:ind w:firstLine="720" w:firstLineChars="300"/>
        <w:rPr>
          <w:rFonts w:ascii="宋体" w:hAnsi="宋体" w:cs="宋体"/>
          <w:sz w:val="24"/>
        </w:rPr>
      </w:pPr>
      <w:bookmarkStart w:id="3" w:name="_Toc259028279"/>
      <w:bookmarkStart w:id="4" w:name="_Toc259028699"/>
      <w:bookmarkStart w:id="5" w:name="_Toc287606736"/>
      <w:r>
        <w:rPr>
          <w:rFonts w:hint="eastAsia" w:ascii="宋体" w:hAnsi="宋体" w:cs="宋体"/>
          <w:sz w:val="24"/>
        </w:rPr>
        <w:t>1.采购人信息</w:t>
      </w:r>
    </w:p>
    <w:p w14:paraId="7F77B402">
      <w:pPr>
        <w:widowControl/>
        <w:spacing w:line="360" w:lineRule="auto"/>
        <w:ind w:firstLine="960" w:firstLineChars="400"/>
        <w:rPr>
          <w:rFonts w:ascii="宋体" w:hAnsi="宋体" w:cs="宋体"/>
          <w:sz w:val="24"/>
          <w:lang w:bidi="ar-EG"/>
        </w:rPr>
      </w:pPr>
      <w:r>
        <w:rPr>
          <w:rFonts w:hint="eastAsia" w:ascii="宋体" w:hAnsi="宋体" w:cs="宋体"/>
          <w:sz w:val="24"/>
        </w:rPr>
        <w:t>名称：</w:t>
      </w:r>
      <w:r>
        <w:rPr>
          <w:rFonts w:hint="eastAsia" w:ascii="宋体" w:hAnsi="宋体" w:cs="宋体"/>
          <w:sz w:val="24"/>
          <w:lang w:bidi="ar-EG"/>
        </w:rPr>
        <w:t>黄石市中心医院</w:t>
      </w:r>
    </w:p>
    <w:p w14:paraId="7A2C9543">
      <w:pPr>
        <w:widowControl/>
        <w:spacing w:line="360" w:lineRule="auto"/>
        <w:ind w:firstLine="960" w:firstLineChars="400"/>
        <w:rPr>
          <w:rFonts w:ascii="宋体" w:hAnsi="宋体" w:cs="宋体"/>
          <w:sz w:val="24"/>
          <w:lang w:bidi="ar-EG"/>
        </w:rPr>
      </w:pPr>
      <w:r>
        <w:rPr>
          <w:rFonts w:hint="eastAsia" w:ascii="宋体" w:hAnsi="宋体" w:cs="宋体"/>
          <w:sz w:val="24"/>
          <w:lang w:bidi="ar-EG"/>
        </w:rPr>
        <w:t>地址：</w:t>
      </w:r>
      <w:r>
        <w:rPr>
          <w:rFonts w:hint="eastAsia" w:ascii="宋体" w:hAnsi="宋体" w:cs="宋体"/>
          <w:kern w:val="0"/>
          <w:sz w:val="24"/>
        </w:rPr>
        <w:t>湖北省黄石市武汉路43号</w:t>
      </w:r>
    </w:p>
    <w:p w14:paraId="5AD67FDD">
      <w:pPr>
        <w:widowControl/>
        <w:spacing w:line="360" w:lineRule="auto"/>
        <w:ind w:firstLine="960" w:firstLineChars="400"/>
        <w:rPr>
          <w:rFonts w:ascii="宋体" w:hAnsi="宋体" w:cs="宋体"/>
          <w:sz w:val="24"/>
          <w:lang w:bidi="ar-EG"/>
        </w:rPr>
      </w:pPr>
      <w:r>
        <w:rPr>
          <w:rFonts w:hint="eastAsia" w:ascii="宋体" w:hAnsi="宋体" w:cs="宋体"/>
          <w:sz w:val="24"/>
          <w:lang w:bidi="ar-EG"/>
        </w:rPr>
        <w:t>联系方式：</w:t>
      </w:r>
      <w:r>
        <w:rPr>
          <w:rFonts w:hint="eastAsia" w:ascii="宋体" w:hAnsi="宋体" w:cs="宋体"/>
          <w:kern w:val="0"/>
          <w:sz w:val="24"/>
        </w:rPr>
        <w:t>邵工0714—6256679</w:t>
      </w:r>
    </w:p>
    <w:bookmarkEnd w:id="3"/>
    <w:bookmarkEnd w:id="4"/>
    <w:bookmarkEnd w:id="5"/>
    <w:p w14:paraId="3E4498F3">
      <w:pPr>
        <w:spacing w:line="360" w:lineRule="auto"/>
        <w:ind w:firstLine="480" w:firstLineChars="200"/>
        <w:rPr>
          <w:rFonts w:ascii="宋体" w:hAnsi="宋体" w:cs="宋体"/>
          <w:sz w:val="28"/>
          <w:szCs w:val="28"/>
        </w:rPr>
      </w:pPr>
      <w:r>
        <w:rPr>
          <w:rFonts w:hint="eastAsia" w:ascii="宋体" w:hAnsi="宋体" w:cs="宋体"/>
          <w:kern w:val="0"/>
          <w:sz w:val="24"/>
        </w:rPr>
        <w:br w:type="page"/>
      </w:r>
    </w:p>
    <w:p w14:paraId="00C87A4E">
      <w:pPr>
        <w:pStyle w:val="2"/>
        <w:rPr>
          <w:rFonts w:cs="宋体"/>
          <w:b/>
          <w:bCs/>
        </w:rPr>
      </w:pPr>
      <w:bookmarkStart w:id="6" w:name="_Toc25920"/>
      <w:r>
        <w:rPr>
          <w:rFonts w:hint="eastAsia" w:cs="宋体"/>
          <w:b/>
          <w:bCs/>
        </w:rPr>
        <w:t>第二章、谈判须知</w:t>
      </w:r>
      <w:bookmarkEnd w:id="6"/>
    </w:p>
    <w:p w14:paraId="18196FD3">
      <w:pPr>
        <w:jc w:val="center"/>
        <w:rPr>
          <w:rFonts w:ascii="宋体" w:hAnsi="宋体" w:cs="宋体"/>
          <w:b/>
          <w:sz w:val="36"/>
          <w:szCs w:val="36"/>
        </w:rPr>
      </w:pPr>
      <w:r>
        <w:rPr>
          <w:rFonts w:hint="eastAsia" w:ascii="宋体" w:hAnsi="宋体" w:cs="宋体"/>
          <w:b/>
          <w:sz w:val="36"/>
          <w:szCs w:val="36"/>
        </w:rPr>
        <w:t>须知前附表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237"/>
        <w:gridCol w:w="6348"/>
      </w:tblGrid>
      <w:tr w14:paraId="3BC3E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jc w:val="center"/>
        </w:trPr>
        <w:tc>
          <w:tcPr>
            <w:tcW w:w="696" w:type="dxa"/>
            <w:vAlign w:val="center"/>
          </w:tcPr>
          <w:p w14:paraId="64DF615D">
            <w:pPr>
              <w:jc w:val="center"/>
              <w:rPr>
                <w:rFonts w:ascii="宋体" w:hAnsi="宋体" w:cs="宋体"/>
                <w:sz w:val="24"/>
              </w:rPr>
            </w:pPr>
            <w:r>
              <w:rPr>
                <w:rFonts w:hint="eastAsia" w:ascii="宋体" w:hAnsi="宋体" w:cs="宋体"/>
                <w:sz w:val="24"/>
              </w:rPr>
              <w:t>项号</w:t>
            </w:r>
          </w:p>
        </w:tc>
        <w:tc>
          <w:tcPr>
            <w:tcW w:w="2237" w:type="dxa"/>
            <w:vAlign w:val="center"/>
          </w:tcPr>
          <w:p w14:paraId="077EA778">
            <w:pPr>
              <w:jc w:val="center"/>
              <w:rPr>
                <w:rFonts w:ascii="宋体" w:hAnsi="宋体" w:cs="宋体"/>
                <w:sz w:val="24"/>
              </w:rPr>
            </w:pPr>
            <w:r>
              <w:rPr>
                <w:rFonts w:hint="eastAsia" w:ascii="宋体" w:hAnsi="宋体" w:cs="宋体"/>
                <w:sz w:val="24"/>
              </w:rPr>
              <w:t>内容</w:t>
            </w:r>
          </w:p>
        </w:tc>
        <w:tc>
          <w:tcPr>
            <w:tcW w:w="6348" w:type="dxa"/>
            <w:vAlign w:val="center"/>
          </w:tcPr>
          <w:p w14:paraId="2F631DB1">
            <w:pPr>
              <w:jc w:val="center"/>
              <w:rPr>
                <w:rFonts w:ascii="宋体" w:hAnsi="宋体" w:cs="宋体"/>
                <w:sz w:val="24"/>
              </w:rPr>
            </w:pPr>
            <w:r>
              <w:rPr>
                <w:rFonts w:hint="eastAsia" w:ascii="宋体" w:hAnsi="宋体" w:cs="宋体"/>
                <w:sz w:val="24"/>
              </w:rPr>
              <w:t>说明与要求</w:t>
            </w:r>
          </w:p>
        </w:tc>
      </w:tr>
      <w:tr w14:paraId="5C516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96" w:type="dxa"/>
            <w:vAlign w:val="center"/>
          </w:tcPr>
          <w:p w14:paraId="5974F5FB">
            <w:pPr>
              <w:jc w:val="center"/>
              <w:rPr>
                <w:rFonts w:ascii="宋体" w:hAnsi="宋体" w:cs="宋体"/>
                <w:sz w:val="24"/>
              </w:rPr>
            </w:pPr>
            <w:r>
              <w:rPr>
                <w:rFonts w:hint="eastAsia" w:ascii="宋体" w:hAnsi="宋体" w:cs="宋体"/>
                <w:sz w:val="24"/>
              </w:rPr>
              <w:t>1</w:t>
            </w:r>
          </w:p>
        </w:tc>
        <w:tc>
          <w:tcPr>
            <w:tcW w:w="2237" w:type="dxa"/>
            <w:vAlign w:val="center"/>
          </w:tcPr>
          <w:p w14:paraId="0091DA6D">
            <w:pPr>
              <w:jc w:val="center"/>
              <w:rPr>
                <w:rFonts w:ascii="宋体" w:hAnsi="宋体" w:cs="宋体"/>
                <w:sz w:val="24"/>
              </w:rPr>
            </w:pPr>
            <w:r>
              <w:rPr>
                <w:rFonts w:hint="eastAsia" w:ascii="宋体" w:hAnsi="宋体" w:cs="宋体"/>
                <w:sz w:val="24"/>
              </w:rPr>
              <w:t>项目名称</w:t>
            </w:r>
          </w:p>
        </w:tc>
        <w:tc>
          <w:tcPr>
            <w:tcW w:w="6348" w:type="dxa"/>
            <w:vAlign w:val="center"/>
          </w:tcPr>
          <w:p w14:paraId="66065259">
            <w:pPr>
              <w:tabs>
                <w:tab w:val="left" w:pos="540"/>
              </w:tabs>
              <w:ind w:right="-371" w:rightChars="-177"/>
              <w:rPr>
                <w:rFonts w:ascii="宋体" w:hAnsi="宋体" w:cs="宋体"/>
                <w:sz w:val="24"/>
              </w:rPr>
            </w:pPr>
            <w:r>
              <w:rPr>
                <w:rFonts w:hint="eastAsia" w:ascii="宋体" w:hAnsi="宋体" w:cs="宋体"/>
                <w:sz w:val="24"/>
              </w:rPr>
              <w:t>黄石市中心医院共享充电宝项目</w:t>
            </w:r>
          </w:p>
        </w:tc>
      </w:tr>
      <w:tr w14:paraId="4E0F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96" w:type="dxa"/>
            <w:vAlign w:val="center"/>
          </w:tcPr>
          <w:p w14:paraId="1D2999F8">
            <w:pPr>
              <w:jc w:val="center"/>
              <w:rPr>
                <w:rFonts w:ascii="宋体" w:hAnsi="宋体" w:cs="宋体"/>
                <w:sz w:val="24"/>
              </w:rPr>
            </w:pPr>
            <w:r>
              <w:rPr>
                <w:rFonts w:hint="eastAsia" w:ascii="宋体" w:hAnsi="宋体" w:cs="宋体"/>
                <w:sz w:val="24"/>
              </w:rPr>
              <w:t>2</w:t>
            </w:r>
          </w:p>
        </w:tc>
        <w:tc>
          <w:tcPr>
            <w:tcW w:w="2237" w:type="dxa"/>
            <w:vAlign w:val="center"/>
          </w:tcPr>
          <w:p w14:paraId="51E26674">
            <w:pPr>
              <w:jc w:val="center"/>
              <w:rPr>
                <w:rFonts w:ascii="宋体" w:hAnsi="宋体" w:cs="宋体"/>
                <w:sz w:val="24"/>
              </w:rPr>
            </w:pPr>
            <w:r>
              <w:rPr>
                <w:rFonts w:hint="eastAsia" w:ascii="宋体" w:hAnsi="宋体" w:cs="宋体"/>
                <w:sz w:val="24"/>
              </w:rPr>
              <w:t>采购内容</w:t>
            </w:r>
          </w:p>
        </w:tc>
        <w:tc>
          <w:tcPr>
            <w:tcW w:w="6348" w:type="dxa"/>
            <w:vAlign w:val="center"/>
          </w:tcPr>
          <w:p w14:paraId="0865BC55">
            <w:pPr>
              <w:rPr>
                <w:rFonts w:ascii="宋体" w:hAnsi="宋体" w:cs="宋体"/>
                <w:sz w:val="24"/>
              </w:rPr>
            </w:pPr>
            <w:r>
              <w:rPr>
                <w:rFonts w:hint="eastAsia" w:ascii="宋体" w:hAnsi="宋体" w:cs="宋体"/>
                <w:sz w:val="24"/>
              </w:rPr>
              <w:t>详见谈判公告</w:t>
            </w:r>
          </w:p>
        </w:tc>
      </w:tr>
      <w:tr w14:paraId="6A589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96" w:type="dxa"/>
            <w:vAlign w:val="center"/>
          </w:tcPr>
          <w:p w14:paraId="19B0108E">
            <w:pPr>
              <w:jc w:val="center"/>
              <w:rPr>
                <w:rFonts w:ascii="宋体" w:hAnsi="宋体" w:cs="宋体"/>
                <w:b/>
                <w:bCs/>
                <w:kern w:val="0"/>
                <w:sz w:val="24"/>
              </w:rPr>
            </w:pPr>
            <w:r>
              <w:rPr>
                <w:rFonts w:hint="eastAsia" w:ascii="宋体" w:hAnsi="宋体" w:cs="宋体"/>
                <w:b/>
                <w:bCs/>
                <w:kern w:val="0"/>
                <w:sz w:val="24"/>
              </w:rPr>
              <w:t>3</w:t>
            </w:r>
          </w:p>
        </w:tc>
        <w:tc>
          <w:tcPr>
            <w:tcW w:w="2237" w:type="dxa"/>
            <w:vAlign w:val="center"/>
          </w:tcPr>
          <w:p w14:paraId="1386F9CD">
            <w:pPr>
              <w:rPr>
                <w:rFonts w:ascii="宋体" w:hAnsi="宋体" w:cs="宋体"/>
                <w:b/>
                <w:bCs/>
                <w:kern w:val="0"/>
                <w:sz w:val="24"/>
              </w:rPr>
            </w:pPr>
            <w:r>
              <w:rPr>
                <w:rFonts w:hint="eastAsia" w:ascii="宋体" w:hAnsi="宋体" w:cs="宋体"/>
                <w:b/>
                <w:bCs/>
                <w:kern w:val="0"/>
                <w:sz w:val="24"/>
              </w:rPr>
              <w:t>谈判单位资质要求</w:t>
            </w:r>
          </w:p>
        </w:tc>
        <w:tc>
          <w:tcPr>
            <w:tcW w:w="6348" w:type="dxa"/>
            <w:vAlign w:val="center"/>
          </w:tcPr>
          <w:p w14:paraId="2A578B7E">
            <w:pPr>
              <w:rPr>
                <w:rFonts w:ascii="宋体" w:hAnsi="宋体" w:cs="宋体"/>
                <w:b/>
                <w:bCs/>
                <w:kern w:val="0"/>
                <w:sz w:val="24"/>
              </w:rPr>
            </w:pPr>
            <w:r>
              <w:rPr>
                <w:rFonts w:hint="eastAsia" w:ascii="宋体" w:hAnsi="宋体" w:cs="宋体"/>
                <w:b/>
                <w:bCs/>
                <w:kern w:val="0"/>
                <w:sz w:val="24"/>
              </w:rPr>
              <w:t>具体资质审查资料详见第五章</w:t>
            </w:r>
          </w:p>
        </w:tc>
      </w:tr>
      <w:tr w14:paraId="4523D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96" w:type="dxa"/>
            <w:vAlign w:val="center"/>
          </w:tcPr>
          <w:p w14:paraId="31AA4B2D">
            <w:pPr>
              <w:jc w:val="center"/>
              <w:rPr>
                <w:rFonts w:ascii="宋体" w:hAnsi="宋体" w:cs="宋体"/>
                <w:sz w:val="24"/>
              </w:rPr>
            </w:pPr>
            <w:r>
              <w:rPr>
                <w:rFonts w:hint="eastAsia" w:ascii="宋体" w:hAnsi="宋体" w:cs="宋体"/>
                <w:sz w:val="24"/>
              </w:rPr>
              <w:t>4</w:t>
            </w:r>
          </w:p>
        </w:tc>
        <w:tc>
          <w:tcPr>
            <w:tcW w:w="2237" w:type="dxa"/>
            <w:vAlign w:val="center"/>
          </w:tcPr>
          <w:p w14:paraId="5F1829A6">
            <w:pPr>
              <w:jc w:val="center"/>
              <w:rPr>
                <w:rFonts w:ascii="宋体" w:hAnsi="宋体" w:cs="宋体"/>
                <w:sz w:val="24"/>
              </w:rPr>
            </w:pPr>
            <w:r>
              <w:rPr>
                <w:rFonts w:hint="eastAsia" w:ascii="宋体" w:hAnsi="宋体" w:cs="宋体"/>
                <w:sz w:val="24"/>
              </w:rPr>
              <w:t>资格审查方式</w:t>
            </w:r>
          </w:p>
        </w:tc>
        <w:tc>
          <w:tcPr>
            <w:tcW w:w="6348" w:type="dxa"/>
            <w:vAlign w:val="center"/>
          </w:tcPr>
          <w:p w14:paraId="2CA7141C">
            <w:pPr>
              <w:rPr>
                <w:rFonts w:ascii="宋体" w:hAnsi="宋体" w:cs="宋体"/>
                <w:sz w:val="24"/>
              </w:rPr>
            </w:pPr>
            <w:r>
              <w:rPr>
                <w:rFonts w:hint="eastAsia" w:ascii="宋体" w:hAnsi="宋体" w:cs="宋体"/>
                <w:sz w:val="24"/>
              </w:rPr>
              <w:t>资格后审</w:t>
            </w:r>
          </w:p>
        </w:tc>
      </w:tr>
      <w:tr w14:paraId="4E84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6" w:type="dxa"/>
            <w:vAlign w:val="center"/>
          </w:tcPr>
          <w:p w14:paraId="40ABEB05">
            <w:pPr>
              <w:jc w:val="center"/>
              <w:rPr>
                <w:rFonts w:ascii="宋体" w:hAnsi="宋体" w:cs="宋体"/>
                <w:b/>
                <w:bCs/>
                <w:color w:val="FF0000"/>
                <w:sz w:val="24"/>
              </w:rPr>
            </w:pPr>
            <w:r>
              <w:rPr>
                <w:rFonts w:hint="eastAsia" w:ascii="宋体" w:hAnsi="宋体" w:cs="宋体"/>
                <w:b/>
                <w:bCs/>
                <w:color w:val="FF0000"/>
                <w:sz w:val="24"/>
              </w:rPr>
              <w:t>5</w:t>
            </w:r>
          </w:p>
        </w:tc>
        <w:tc>
          <w:tcPr>
            <w:tcW w:w="2237" w:type="dxa"/>
            <w:vAlign w:val="center"/>
          </w:tcPr>
          <w:p w14:paraId="79DFAA11">
            <w:pPr>
              <w:spacing w:line="440" w:lineRule="exact"/>
              <w:ind w:firstLine="480" w:firstLineChars="200"/>
              <w:rPr>
                <w:rFonts w:ascii="宋体" w:hAnsi="宋体" w:cs="宋体"/>
                <w:b/>
                <w:bCs/>
                <w:color w:val="FF0000"/>
                <w:kern w:val="0"/>
                <w:sz w:val="24"/>
              </w:rPr>
            </w:pPr>
            <w:r>
              <w:rPr>
                <w:rFonts w:hint="eastAsia" w:ascii="宋体" w:hAnsi="宋体" w:cs="宋体"/>
                <w:b/>
                <w:bCs/>
                <w:color w:val="FF0000"/>
                <w:kern w:val="0"/>
                <w:sz w:val="24"/>
              </w:rPr>
              <w:t>谈判报价</w:t>
            </w:r>
          </w:p>
        </w:tc>
        <w:tc>
          <w:tcPr>
            <w:tcW w:w="6348" w:type="dxa"/>
            <w:vAlign w:val="center"/>
          </w:tcPr>
          <w:p w14:paraId="30A38130">
            <w:pPr>
              <w:spacing w:line="440" w:lineRule="exact"/>
              <w:ind w:firstLine="480" w:firstLineChars="200"/>
              <w:rPr>
                <w:rFonts w:ascii="宋体" w:hAnsi="宋体" w:cs="宋体"/>
                <w:b/>
                <w:bCs/>
                <w:color w:val="FF0000"/>
                <w:kern w:val="0"/>
                <w:sz w:val="24"/>
              </w:rPr>
            </w:pPr>
            <w:r>
              <w:rPr>
                <w:rFonts w:hint="eastAsia" w:ascii="宋体" w:hAnsi="宋体" w:cs="宋体"/>
                <w:b/>
                <w:bCs/>
                <w:color w:val="FF0000"/>
                <w:kern w:val="0"/>
                <w:sz w:val="24"/>
              </w:rPr>
              <w:t>本项目供应商应以营业额为基数，按百分比进行报价，报价不得低于营业额的40%，否则视为无效投标，最终供应商按其营业额*成交百分比支付给采购人。</w:t>
            </w:r>
          </w:p>
        </w:tc>
      </w:tr>
      <w:tr w14:paraId="72360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96" w:type="dxa"/>
            <w:vAlign w:val="center"/>
          </w:tcPr>
          <w:p w14:paraId="7C905AEB">
            <w:pPr>
              <w:jc w:val="center"/>
              <w:rPr>
                <w:rFonts w:ascii="宋体" w:hAnsi="宋体" w:cs="宋体"/>
                <w:sz w:val="24"/>
              </w:rPr>
            </w:pPr>
            <w:r>
              <w:rPr>
                <w:rFonts w:hint="eastAsia" w:ascii="宋体" w:hAnsi="宋体" w:cs="宋体"/>
                <w:sz w:val="24"/>
              </w:rPr>
              <w:t>6</w:t>
            </w:r>
          </w:p>
        </w:tc>
        <w:tc>
          <w:tcPr>
            <w:tcW w:w="2237" w:type="dxa"/>
            <w:vAlign w:val="center"/>
          </w:tcPr>
          <w:p w14:paraId="22018107">
            <w:pPr>
              <w:spacing w:line="400" w:lineRule="exact"/>
              <w:jc w:val="center"/>
              <w:rPr>
                <w:rFonts w:ascii="宋体" w:hAnsi="宋体" w:cs="宋体"/>
                <w:sz w:val="24"/>
              </w:rPr>
            </w:pPr>
            <w:r>
              <w:rPr>
                <w:rFonts w:hint="eastAsia" w:ascii="宋体" w:hAnsi="宋体" w:cs="宋体"/>
                <w:sz w:val="24"/>
              </w:rPr>
              <w:t>质量要求</w:t>
            </w:r>
          </w:p>
        </w:tc>
        <w:tc>
          <w:tcPr>
            <w:tcW w:w="6348" w:type="dxa"/>
            <w:vAlign w:val="center"/>
          </w:tcPr>
          <w:p w14:paraId="7CE772A0">
            <w:pPr>
              <w:spacing w:line="400" w:lineRule="exact"/>
              <w:rPr>
                <w:rFonts w:ascii="宋体" w:hAnsi="宋体" w:cs="宋体"/>
                <w:sz w:val="24"/>
              </w:rPr>
            </w:pPr>
            <w:r>
              <w:rPr>
                <w:rFonts w:hint="eastAsia" w:ascii="宋体" w:hAnsi="宋体" w:cs="宋体"/>
                <w:sz w:val="24"/>
              </w:rPr>
              <w:t>合格。</w:t>
            </w:r>
          </w:p>
        </w:tc>
      </w:tr>
      <w:tr w14:paraId="3BC80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vAlign w:val="center"/>
          </w:tcPr>
          <w:p w14:paraId="4098DDFF">
            <w:pPr>
              <w:jc w:val="center"/>
              <w:rPr>
                <w:rFonts w:ascii="宋体" w:hAnsi="宋体" w:cs="宋体"/>
                <w:sz w:val="24"/>
              </w:rPr>
            </w:pPr>
            <w:r>
              <w:rPr>
                <w:rFonts w:hint="eastAsia" w:ascii="宋体" w:hAnsi="宋体" w:cs="宋体"/>
                <w:sz w:val="24"/>
              </w:rPr>
              <w:t>7</w:t>
            </w:r>
          </w:p>
        </w:tc>
        <w:tc>
          <w:tcPr>
            <w:tcW w:w="2237" w:type="dxa"/>
            <w:vAlign w:val="center"/>
          </w:tcPr>
          <w:p w14:paraId="35D1D70B">
            <w:pPr>
              <w:jc w:val="center"/>
              <w:rPr>
                <w:rFonts w:ascii="宋体" w:hAnsi="宋体" w:cs="宋体"/>
                <w:sz w:val="24"/>
              </w:rPr>
            </w:pPr>
            <w:r>
              <w:rPr>
                <w:rFonts w:hint="eastAsia" w:ascii="宋体" w:hAnsi="宋体" w:cs="宋体"/>
                <w:sz w:val="24"/>
              </w:rPr>
              <w:t>投标保证金</w:t>
            </w:r>
          </w:p>
        </w:tc>
        <w:tc>
          <w:tcPr>
            <w:tcW w:w="6348" w:type="dxa"/>
            <w:vAlign w:val="center"/>
          </w:tcPr>
          <w:p w14:paraId="23DCF59F">
            <w:pPr>
              <w:rPr>
                <w:rFonts w:ascii="宋体" w:hAnsi="宋体" w:cs="宋体"/>
                <w:sz w:val="24"/>
              </w:rPr>
            </w:pPr>
            <w:r>
              <w:rPr>
                <w:rFonts w:hint="eastAsia" w:ascii="宋体" w:hAnsi="宋体" w:cs="宋体"/>
                <w:sz w:val="24"/>
              </w:rPr>
              <w:t>本项目不收取投标保证金</w:t>
            </w:r>
          </w:p>
        </w:tc>
      </w:tr>
      <w:tr w14:paraId="40A0D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696" w:type="dxa"/>
            <w:vAlign w:val="center"/>
          </w:tcPr>
          <w:p w14:paraId="4C24CBEA">
            <w:pPr>
              <w:jc w:val="center"/>
              <w:rPr>
                <w:rFonts w:ascii="宋体" w:hAnsi="宋体" w:cs="宋体"/>
                <w:sz w:val="24"/>
              </w:rPr>
            </w:pPr>
            <w:r>
              <w:rPr>
                <w:rFonts w:hint="eastAsia" w:ascii="宋体" w:hAnsi="宋体" w:cs="宋体"/>
                <w:sz w:val="24"/>
              </w:rPr>
              <w:t>8</w:t>
            </w:r>
          </w:p>
        </w:tc>
        <w:tc>
          <w:tcPr>
            <w:tcW w:w="2237" w:type="dxa"/>
            <w:vAlign w:val="center"/>
          </w:tcPr>
          <w:p w14:paraId="1765F573">
            <w:pPr>
              <w:jc w:val="center"/>
              <w:rPr>
                <w:rFonts w:ascii="宋体" w:hAnsi="宋体" w:cs="宋体"/>
                <w:sz w:val="24"/>
              </w:rPr>
            </w:pPr>
            <w:r>
              <w:rPr>
                <w:rFonts w:hint="eastAsia" w:ascii="宋体" w:hAnsi="宋体" w:cs="宋体"/>
                <w:sz w:val="24"/>
              </w:rPr>
              <w:t>踏勘现场</w:t>
            </w:r>
          </w:p>
        </w:tc>
        <w:tc>
          <w:tcPr>
            <w:tcW w:w="6348" w:type="dxa"/>
            <w:vAlign w:val="center"/>
          </w:tcPr>
          <w:p w14:paraId="592C11E4">
            <w:pPr>
              <w:rPr>
                <w:rFonts w:ascii="宋体" w:hAnsi="宋体" w:cs="宋体"/>
                <w:sz w:val="24"/>
              </w:rPr>
            </w:pPr>
            <w:r>
              <w:rPr>
                <w:rFonts w:hint="eastAsia" w:ascii="宋体" w:hAnsi="宋体" w:cs="宋体"/>
                <w:sz w:val="24"/>
              </w:rPr>
              <w:t>踏勘地点：谈判单位自行踏勘，本项目不组织集中踏勘，踏勘地点为黄石市中心医院。</w:t>
            </w:r>
          </w:p>
          <w:p w14:paraId="4051BB30">
            <w:pPr>
              <w:rPr>
                <w:rFonts w:ascii="宋体" w:hAnsi="宋体" w:cs="宋体"/>
                <w:sz w:val="24"/>
              </w:rPr>
            </w:pPr>
          </w:p>
        </w:tc>
      </w:tr>
      <w:tr w14:paraId="56322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96" w:type="dxa"/>
            <w:vAlign w:val="center"/>
          </w:tcPr>
          <w:p w14:paraId="57E52B85">
            <w:pPr>
              <w:jc w:val="center"/>
              <w:rPr>
                <w:rFonts w:ascii="宋体" w:hAnsi="宋体" w:cs="宋体"/>
                <w:sz w:val="24"/>
              </w:rPr>
            </w:pPr>
            <w:r>
              <w:rPr>
                <w:rFonts w:hint="eastAsia" w:ascii="宋体" w:hAnsi="宋体" w:cs="宋体"/>
                <w:sz w:val="24"/>
              </w:rPr>
              <w:t>9</w:t>
            </w:r>
          </w:p>
        </w:tc>
        <w:tc>
          <w:tcPr>
            <w:tcW w:w="2237" w:type="dxa"/>
            <w:vAlign w:val="center"/>
          </w:tcPr>
          <w:p w14:paraId="588F9584">
            <w:pPr>
              <w:jc w:val="center"/>
              <w:rPr>
                <w:rFonts w:ascii="宋体" w:hAnsi="宋体" w:cs="宋体"/>
                <w:sz w:val="24"/>
              </w:rPr>
            </w:pPr>
            <w:r>
              <w:rPr>
                <w:rFonts w:hint="eastAsia" w:ascii="宋体" w:hAnsi="宋体" w:cs="宋体"/>
                <w:sz w:val="24"/>
              </w:rPr>
              <w:t>谈判有效期</w:t>
            </w:r>
          </w:p>
        </w:tc>
        <w:tc>
          <w:tcPr>
            <w:tcW w:w="6348" w:type="dxa"/>
            <w:vAlign w:val="center"/>
          </w:tcPr>
          <w:p w14:paraId="24A52F10">
            <w:pPr>
              <w:rPr>
                <w:rFonts w:ascii="宋体" w:hAnsi="宋体" w:cs="宋体"/>
                <w:sz w:val="24"/>
              </w:rPr>
            </w:pPr>
            <w:r>
              <w:rPr>
                <w:rFonts w:hint="eastAsia" w:ascii="宋体" w:hAnsi="宋体" w:cs="宋体"/>
                <w:sz w:val="24"/>
              </w:rPr>
              <w:t>谈判截止日后</w:t>
            </w:r>
            <w:r>
              <w:rPr>
                <w:rFonts w:hint="eastAsia" w:ascii="宋体" w:hAnsi="宋体" w:cs="宋体"/>
                <w:sz w:val="24"/>
                <w:u w:val="single"/>
              </w:rPr>
              <w:t>60</w:t>
            </w:r>
            <w:r>
              <w:rPr>
                <w:rFonts w:hint="eastAsia" w:ascii="宋体" w:hAnsi="宋体" w:cs="宋体"/>
                <w:sz w:val="24"/>
              </w:rPr>
              <w:t>天内有效</w:t>
            </w:r>
          </w:p>
        </w:tc>
      </w:tr>
      <w:tr w14:paraId="150FE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696" w:type="dxa"/>
            <w:vAlign w:val="center"/>
          </w:tcPr>
          <w:p w14:paraId="749ED7B2">
            <w:pPr>
              <w:jc w:val="center"/>
              <w:rPr>
                <w:rFonts w:ascii="宋体" w:hAnsi="宋体" w:cs="宋体"/>
                <w:sz w:val="24"/>
              </w:rPr>
            </w:pPr>
            <w:r>
              <w:rPr>
                <w:rFonts w:hint="eastAsia" w:ascii="宋体" w:hAnsi="宋体" w:cs="宋体"/>
                <w:sz w:val="24"/>
              </w:rPr>
              <w:t>10</w:t>
            </w:r>
          </w:p>
        </w:tc>
        <w:tc>
          <w:tcPr>
            <w:tcW w:w="2237" w:type="dxa"/>
            <w:tcBorders>
              <w:bottom w:val="single" w:color="auto" w:sz="4" w:space="0"/>
            </w:tcBorders>
            <w:vAlign w:val="center"/>
          </w:tcPr>
          <w:p w14:paraId="43E402E1">
            <w:pPr>
              <w:jc w:val="center"/>
              <w:rPr>
                <w:rFonts w:ascii="宋体" w:hAnsi="宋体" w:cs="宋体"/>
                <w:sz w:val="24"/>
              </w:rPr>
            </w:pPr>
            <w:r>
              <w:rPr>
                <w:rFonts w:hint="eastAsia" w:ascii="宋体" w:hAnsi="宋体" w:cs="宋体"/>
                <w:sz w:val="24"/>
              </w:rPr>
              <w:t>谈判响应文件份数</w:t>
            </w:r>
          </w:p>
        </w:tc>
        <w:tc>
          <w:tcPr>
            <w:tcW w:w="6348" w:type="dxa"/>
            <w:vAlign w:val="center"/>
          </w:tcPr>
          <w:p w14:paraId="29E74F27">
            <w:pPr>
              <w:ind w:left="-6" w:leftChars="-44" w:hanging="86" w:hangingChars="36"/>
              <w:rPr>
                <w:rFonts w:ascii="宋体" w:hAnsi="宋体" w:cs="宋体"/>
              </w:rPr>
            </w:pPr>
            <w:r>
              <w:rPr>
                <w:rFonts w:hint="eastAsia" w:ascii="宋体" w:hAnsi="宋体" w:cs="宋体"/>
                <w:b/>
                <w:bCs/>
                <w:sz w:val="24"/>
              </w:rPr>
              <w:t>密封的纸质版谈判响应文件</w:t>
            </w:r>
            <w:r>
              <w:rPr>
                <w:rFonts w:hint="eastAsia" w:ascii="宋体" w:hAnsi="宋体" w:cs="宋体"/>
                <w:b/>
                <w:bCs/>
                <w:color w:val="FF0000"/>
                <w:sz w:val="24"/>
              </w:rPr>
              <w:t>正本一份，副本</w:t>
            </w:r>
            <w:r>
              <w:rPr>
                <w:rFonts w:hint="eastAsia" w:ascii="宋体" w:hAnsi="宋体" w:cs="宋体"/>
                <w:b/>
                <w:bCs/>
                <w:color w:val="FF0000"/>
                <w:sz w:val="24"/>
                <w:lang w:val="en-US" w:eastAsia="zh-CN"/>
              </w:rPr>
              <w:t>三</w:t>
            </w:r>
            <w:r>
              <w:rPr>
                <w:rFonts w:hint="eastAsia" w:ascii="宋体" w:hAnsi="宋体" w:cs="宋体"/>
                <w:b/>
                <w:bCs/>
                <w:color w:val="FF0000"/>
                <w:sz w:val="24"/>
              </w:rPr>
              <w:t>份</w:t>
            </w:r>
            <w:r>
              <w:rPr>
                <w:rFonts w:hint="eastAsia" w:ascii="宋体" w:hAnsi="宋体" w:cs="宋体"/>
                <w:b/>
                <w:bCs/>
                <w:sz w:val="24"/>
              </w:rPr>
              <w:t>。后期如有需要，成交单位需按采购人要求额外提供与谈判时相同的纸质版谈判响应文件。</w:t>
            </w:r>
          </w:p>
        </w:tc>
      </w:tr>
      <w:tr w14:paraId="045C3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696" w:type="dxa"/>
            <w:vAlign w:val="center"/>
          </w:tcPr>
          <w:p w14:paraId="0E50155A">
            <w:pPr>
              <w:jc w:val="center"/>
              <w:rPr>
                <w:rFonts w:ascii="宋体" w:hAnsi="宋体" w:cs="宋体"/>
                <w:sz w:val="24"/>
              </w:rPr>
            </w:pPr>
            <w:r>
              <w:rPr>
                <w:rFonts w:hint="eastAsia" w:ascii="宋体" w:hAnsi="宋体" w:cs="宋体"/>
                <w:sz w:val="24"/>
              </w:rPr>
              <w:t>11</w:t>
            </w:r>
          </w:p>
        </w:tc>
        <w:tc>
          <w:tcPr>
            <w:tcW w:w="2237" w:type="dxa"/>
            <w:tcBorders>
              <w:bottom w:val="single" w:color="auto" w:sz="4" w:space="0"/>
            </w:tcBorders>
            <w:vAlign w:val="center"/>
          </w:tcPr>
          <w:p w14:paraId="4E5631F1">
            <w:pPr>
              <w:jc w:val="center"/>
              <w:rPr>
                <w:rFonts w:ascii="宋体" w:hAnsi="宋体" w:cs="宋体"/>
              </w:rPr>
            </w:pPr>
            <w:r>
              <w:rPr>
                <w:rFonts w:hint="eastAsia" w:ascii="宋体" w:hAnsi="宋体" w:cs="宋体"/>
                <w:sz w:val="24"/>
              </w:rPr>
              <w:t>谈判响应文件提交地点及截止时间</w:t>
            </w:r>
          </w:p>
        </w:tc>
        <w:tc>
          <w:tcPr>
            <w:tcW w:w="6348" w:type="dxa"/>
            <w:vAlign w:val="center"/>
          </w:tcPr>
          <w:p w14:paraId="38B6AC35">
            <w:pPr>
              <w:rPr>
                <w:rFonts w:ascii="宋体" w:hAnsi="宋体" w:cs="宋体"/>
                <w:sz w:val="24"/>
              </w:rPr>
            </w:pPr>
            <w:r>
              <w:rPr>
                <w:rFonts w:hint="eastAsia" w:ascii="宋体" w:hAnsi="宋体" w:cs="宋体"/>
                <w:sz w:val="24"/>
              </w:rPr>
              <w:t>地点：见谈判公告</w:t>
            </w:r>
          </w:p>
          <w:p w14:paraId="25FACA4D">
            <w:pPr>
              <w:rPr>
                <w:rFonts w:ascii="宋体" w:hAnsi="宋体" w:cs="宋体"/>
                <w:sz w:val="24"/>
                <w:highlight w:val="yellow"/>
              </w:rPr>
            </w:pPr>
            <w:r>
              <w:rPr>
                <w:rFonts w:hint="eastAsia" w:ascii="宋体" w:hAnsi="宋体" w:cs="宋体"/>
                <w:sz w:val="24"/>
              </w:rPr>
              <w:t>时间：见谈判公告</w:t>
            </w:r>
          </w:p>
        </w:tc>
      </w:tr>
      <w:tr w14:paraId="3057D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96" w:type="dxa"/>
            <w:vAlign w:val="center"/>
          </w:tcPr>
          <w:p w14:paraId="674D48B5">
            <w:pPr>
              <w:jc w:val="center"/>
              <w:rPr>
                <w:rFonts w:ascii="宋体" w:hAnsi="宋体" w:cs="宋体"/>
                <w:sz w:val="24"/>
              </w:rPr>
            </w:pPr>
            <w:r>
              <w:rPr>
                <w:rFonts w:hint="eastAsia" w:ascii="宋体" w:hAnsi="宋体" w:cs="宋体"/>
                <w:sz w:val="24"/>
              </w:rPr>
              <w:t>12</w:t>
            </w:r>
          </w:p>
        </w:tc>
        <w:tc>
          <w:tcPr>
            <w:tcW w:w="2237" w:type="dxa"/>
            <w:tcBorders>
              <w:top w:val="single" w:color="auto" w:sz="4" w:space="0"/>
            </w:tcBorders>
            <w:vAlign w:val="center"/>
          </w:tcPr>
          <w:p w14:paraId="493EB206">
            <w:pPr>
              <w:jc w:val="center"/>
              <w:rPr>
                <w:rFonts w:ascii="宋体" w:hAnsi="宋体" w:cs="宋体"/>
                <w:sz w:val="24"/>
              </w:rPr>
            </w:pPr>
            <w:r>
              <w:rPr>
                <w:rFonts w:hint="eastAsia" w:ascii="宋体" w:hAnsi="宋体" w:cs="宋体"/>
                <w:sz w:val="24"/>
              </w:rPr>
              <w:t>谈判的地点及时间</w:t>
            </w:r>
          </w:p>
        </w:tc>
        <w:tc>
          <w:tcPr>
            <w:tcW w:w="6348" w:type="dxa"/>
            <w:vAlign w:val="center"/>
          </w:tcPr>
          <w:p w14:paraId="6BE35F2F">
            <w:pPr>
              <w:rPr>
                <w:rFonts w:ascii="宋体" w:hAnsi="宋体" w:cs="宋体"/>
                <w:sz w:val="24"/>
              </w:rPr>
            </w:pPr>
            <w:r>
              <w:rPr>
                <w:rFonts w:hint="eastAsia" w:ascii="宋体" w:hAnsi="宋体" w:cs="宋体"/>
                <w:sz w:val="24"/>
              </w:rPr>
              <w:t>地点：见谈判公告</w:t>
            </w:r>
          </w:p>
          <w:p w14:paraId="74C4B86B">
            <w:pPr>
              <w:rPr>
                <w:rFonts w:ascii="宋体" w:hAnsi="宋体" w:cs="宋体"/>
                <w:sz w:val="24"/>
              </w:rPr>
            </w:pPr>
            <w:r>
              <w:rPr>
                <w:rFonts w:hint="eastAsia" w:ascii="宋体" w:hAnsi="宋体" w:cs="宋体"/>
                <w:sz w:val="24"/>
              </w:rPr>
              <w:t>时间：见谈判公告</w:t>
            </w:r>
          </w:p>
        </w:tc>
      </w:tr>
      <w:tr w14:paraId="75DC9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96" w:type="dxa"/>
            <w:vAlign w:val="center"/>
          </w:tcPr>
          <w:p w14:paraId="72ABD08A">
            <w:pPr>
              <w:jc w:val="center"/>
              <w:rPr>
                <w:rFonts w:ascii="宋体" w:hAnsi="宋体" w:cs="宋体"/>
                <w:sz w:val="24"/>
              </w:rPr>
            </w:pPr>
            <w:r>
              <w:rPr>
                <w:rFonts w:hint="eastAsia" w:ascii="宋体" w:hAnsi="宋体" w:cs="宋体"/>
                <w:sz w:val="24"/>
              </w:rPr>
              <w:t>13</w:t>
            </w:r>
          </w:p>
        </w:tc>
        <w:tc>
          <w:tcPr>
            <w:tcW w:w="2237" w:type="dxa"/>
            <w:vAlign w:val="center"/>
          </w:tcPr>
          <w:p w14:paraId="601D6B6B">
            <w:pPr>
              <w:spacing w:line="400" w:lineRule="exact"/>
              <w:jc w:val="center"/>
              <w:rPr>
                <w:rFonts w:ascii="宋体" w:hAnsi="宋体" w:cs="宋体"/>
                <w:sz w:val="24"/>
              </w:rPr>
            </w:pPr>
            <w:r>
              <w:rPr>
                <w:rFonts w:hint="eastAsia" w:ascii="宋体" w:hAnsi="宋体" w:cs="宋体"/>
                <w:sz w:val="24"/>
              </w:rPr>
              <w:t>竞争性谈判小组</w:t>
            </w:r>
          </w:p>
          <w:p w14:paraId="1A9540C1">
            <w:pPr>
              <w:spacing w:line="400" w:lineRule="exact"/>
              <w:jc w:val="center"/>
              <w:rPr>
                <w:rFonts w:ascii="宋体" w:hAnsi="宋体" w:cs="宋体"/>
                <w:sz w:val="24"/>
              </w:rPr>
            </w:pPr>
            <w:r>
              <w:rPr>
                <w:rFonts w:hint="eastAsia" w:ascii="宋体" w:hAnsi="宋体" w:cs="宋体"/>
                <w:sz w:val="24"/>
              </w:rPr>
              <w:t>组建方式</w:t>
            </w:r>
          </w:p>
        </w:tc>
        <w:tc>
          <w:tcPr>
            <w:tcW w:w="6348" w:type="dxa"/>
            <w:vAlign w:val="center"/>
          </w:tcPr>
          <w:p w14:paraId="61C2FF6E">
            <w:pPr>
              <w:spacing w:line="400" w:lineRule="exact"/>
              <w:rPr>
                <w:rFonts w:ascii="宋体" w:hAnsi="宋体" w:cs="宋体"/>
                <w:sz w:val="24"/>
              </w:rPr>
            </w:pPr>
            <w:r>
              <w:rPr>
                <w:rFonts w:hint="eastAsia" w:ascii="宋体" w:hAnsi="宋体" w:cs="宋体"/>
                <w:sz w:val="24"/>
              </w:rPr>
              <w:t>谈判小组由采购人依法组建。</w:t>
            </w:r>
          </w:p>
        </w:tc>
      </w:tr>
      <w:tr w14:paraId="7F521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696" w:type="dxa"/>
            <w:vAlign w:val="center"/>
          </w:tcPr>
          <w:p w14:paraId="652DB5F9">
            <w:pPr>
              <w:jc w:val="center"/>
              <w:rPr>
                <w:rFonts w:ascii="宋体" w:hAnsi="宋体" w:cs="宋体"/>
                <w:sz w:val="24"/>
              </w:rPr>
            </w:pPr>
            <w:r>
              <w:rPr>
                <w:rFonts w:hint="eastAsia" w:ascii="宋体" w:hAnsi="宋体" w:cs="宋体"/>
                <w:sz w:val="24"/>
              </w:rPr>
              <w:t>14</w:t>
            </w:r>
          </w:p>
        </w:tc>
        <w:tc>
          <w:tcPr>
            <w:tcW w:w="2237" w:type="dxa"/>
            <w:vAlign w:val="center"/>
          </w:tcPr>
          <w:p w14:paraId="543D8B11">
            <w:pPr>
              <w:jc w:val="center"/>
              <w:rPr>
                <w:rFonts w:ascii="宋体" w:hAnsi="宋体" w:cs="宋体"/>
                <w:sz w:val="24"/>
              </w:rPr>
            </w:pPr>
            <w:r>
              <w:rPr>
                <w:rFonts w:hint="eastAsia" w:ascii="宋体" w:hAnsi="宋体" w:cs="宋体"/>
                <w:sz w:val="24"/>
              </w:rPr>
              <w:t>谈判办法及定标原则</w:t>
            </w:r>
          </w:p>
        </w:tc>
        <w:tc>
          <w:tcPr>
            <w:tcW w:w="6348" w:type="dxa"/>
            <w:vAlign w:val="center"/>
          </w:tcPr>
          <w:p w14:paraId="7F87F5F1">
            <w:pPr>
              <w:rPr>
                <w:rFonts w:ascii="宋体" w:hAnsi="宋体" w:cs="宋体"/>
                <w:sz w:val="24"/>
              </w:rPr>
            </w:pPr>
            <w:r>
              <w:rPr>
                <w:rFonts w:hint="eastAsia" w:ascii="宋体" w:hAnsi="宋体" w:cs="宋体"/>
                <w:sz w:val="24"/>
              </w:rPr>
              <w:t>见第五章谈判办法</w:t>
            </w:r>
          </w:p>
        </w:tc>
      </w:tr>
      <w:tr w14:paraId="04F33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96" w:type="dxa"/>
            <w:vAlign w:val="center"/>
          </w:tcPr>
          <w:p w14:paraId="29259ADC">
            <w:pPr>
              <w:jc w:val="center"/>
              <w:rPr>
                <w:rFonts w:ascii="宋体" w:hAnsi="宋体" w:cs="宋体"/>
                <w:sz w:val="24"/>
              </w:rPr>
            </w:pPr>
            <w:r>
              <w:rPr>
                <w:rFonts w:hint="eastAsia" w:ascii="宋体" w:hAnsi="宋体" w:cs="宋体"/>
                <w:sz w:val="24"/>
              </w:rPr>
              <w:t>15</w:t>
            </w:r>
          </w:p>
        </w:tc>
        <w:tc>
          <w:tcPr>
            <w:tcW w:w="2237" w:type="dxa"/>
            <w:vAlign w:val="center"/>
          </w:tcPr>
          <w:p w14:paraId="3D75AF19">
            <w:pPr>
              <w:spacing w:line="400" w:lineRule="exact"/>
              <w:jc w:val="center"/>
              <w:rPr>
                <w:rFonts w:ascii="宋体" w:hAnsi="宋体" w:cs="宋体"/>
                <w:b/>
                <w:bCs/>
                <w:sz w:val="24"/>
              </w:rPr>
            </w:pPr>
            <w:r>
              <w:rPr>
                <w:rFonts w:hint="eastAsia" w:ascii="宋体" w:hAnsi="宋体" w:cs="宋体"/>
                <w:b/>
                <w:bCs/>
                <w:sz w:val="24"/>
              </w:rPr>
              <w:t>谈判出席要求</w:t>
            </w:r>
          </w:p>
        </w:tc>
        <w:tc>
          <w:tcPr>
            <w:tcW w:w="6348" w:type="dxa"/>
          </w:tcPr>
          <w:p w14:paraId="690A9ACF">
            <w:pPr>
              <w:spacing w:line="400" w:lineRule="exact"/>
              <w:rPr>
                <w:rFonts w:ascii="宋体" w:hAnsi="宋体" w:cs="宋体"/>
                <w:b/>
                <w:bCs/>
                <w:sz w:val="24"/>
              </w:rPr>
            </w:pPr>
            <w:r>
              <w:rPr>
                <w:rFonts w:hint="eastAsia" w:ascii="宋体" w:hAnsi="宋体" w:cs="宋体"/>
                <w:b/>
                <w:bCs/>
                <w:sz w:val="24"/>
              </w:rPr>
              <w:t>谈判时，谈判单位的法定代表人或其委托代理人须参加谈判会议。如谈判时为法定代表人参加，则法定代表人须携带法定代表人身份证明文件及身份证；如谈判时为法定代表人的委托代理人参加，授权委托代理人须携带法定代表人授权委托书、身份证，准时参加谈判并在签到簿上签到。其他人不允许进入谈判会议室。</w:t>
            </w:r>
          </w:p>
        </w:tc>
      </w:tr>
    </w:tbl>
    <w:p w14:paraId="6F197CCA">
      <w:pPr>
        <w:rPr>
          <w:rFonts w:ascii="宋体" w:hAnsi="宋体" w:cs="宋体"/>
        </w:rPr>
      </w:pPr>
      <w:bookmarkStart w:id="13" w:name="_GoBack"/>
      <w:bookmarkEnd w:id="13"/>
    </w:p>
    <w:p w14:paraId="1CB5D61E">
      <w:pPr>
        <w:snapToGrid w:val="0"/>
        <w:spacing w:line="360" w:lineRule="auto"/>
        <w:ind w:firstLine="480" w:firstLineChars="200"/>
        <w:rPr>
          <w:rFonts w:ascii="宋体" w:hAnsi="宋体" w:cs="宋体"/>
          <w:b/>
          <w:sz w:val="24"/>
          <w:szCs w:val="24"/>
        </w:rPr>
      </w:pPr>
      <w:r>
        <w:rPr>
          <w:rFonts w:hint="eastAsia" w:ascii="宋体" w:hAnsi="宋体" w:cs="宋体"/>
          <w:b/>
          <w:sz w:val="24"/>
          <w:szCs w:val="24"/>
        </w:rPr>
        <w:t>一、本谈判文件内容</w:t>
      </w:r>
    </w:p>
    <w:p w14:paraId="7B0D146E">
      <w:pPr>
        <w:pStyle w:val="28"/>
        <w:ind w:firstLine="480"/>
        <w:rPr>
          <w:rFonts w:hAnsi="宋体" w:eastAsia="宋体"/>
        </w:rPr>
      </w:pPr>
      <w:r>
        <w:rPr>
          <w:rFonts w:hint="eastAsia" w:hAnsi="宋体" w:eastAsia="宋体"/>
        </w:rPr>
        <w:t>详见目录。</w:t>
      </w:r>
    </w:p>
    <w:p w14:paraId="19C1F3BC">
      <w:pPr>
        <w:snapToGrid w:val="0"/>
        <w:spacing w:line="360" w:lineRule="auto"/>
        <w:ind w:firstLine="480" w:firstLineChars="200"/>
        <w:rPr>
          <w:rFonts w:ascii="宋体" w:hAnsi="宋体" w:cs="宋体"/>
          <w:b/>
          <w:sz w:val="24"/>
          <w:szCs w:val="24"/>
        </w:rPr>
      </w:pPr>
      <w:r>
        <w:rPr>
          <w:rFonts w:hint="eastAsia" w:ascii="宋体" w:hAnsi="宋体" w:cs="宋体"/>
          <w:b/>
          <w:sz w:val="24"/>
          <w:szCs w:val="24"/>
        </w:rPr>
        <w:t>二、谈判文件说明</w:t>
      </w:r>
    </w:p>
    <w:p w14:paraId="10A5B6A7">
      <w:pPr>
        <w:snapToGrid w:val="0"/>
        <w:spacing w:line="360" w:lineRule="auto"/>
        <w:ind w:firstLine="480" w:firstLineChars="200"/>
        <w:rPr>
          <w:rFonts w:ascii="宋体" w:hAnsi="宋体" w:cs="宋体"/>
          <w:sz w:val="24"/>
          <w:szCs w:val="24"/>
        </w:rPr>
      </w:pPr>
      <w:r>
        <w:rPr>
          <w:rFonts w:hint="eastAsia" w:ascii="宋体" w:hAnsi="宋体" w:cs="宋体"/>
          <w:sz w:val="24"/>
          <w:szCs w:val="24"/>
        </w:rPr>
        <w:t>1、除本谈判文件内容外，采购人在谈判期间发出的补遗书和其他正式有效函件，均是谈判文件的组成部分。</w:t>
      </w:r>
    </w:p>
    <w:p w14:paraId="35C4FEB8">
      <w:pPr>
        <w:snapToGrid w:val="0"/>
        <w:spacing w:line="360" w:lineRule="auto"/>
        <w:ind w:firstLine="480" w:firstLineChars="200"/>
        <w:rPr>
          <w:rFonts w:ascii="宋体" w:hAnsi="宋体" w:cs="宋体"/>
          <w:sz w:val="24"/>
          <w:szCs w:val="24"/>
        </w:rPr>
      </w:pPr>
      <w:r>
        <w:rPr>
          <w:rFonts w:hint="eastAsia" w:ascii="宋体" w:hAnsi="宋体" w:cs="宋体"/>
          <w:sz w:val="24"/>
          <w:szCs w:val="24"/>
        </w:rPr>
        <w:t>2、谈判单位应认真检查谈判文件是否完整，若发现缺页或附件不全时，应及时向采购人或采购代理机构提出。</w:t>
      </w:r>
    </w:p>
    <w:p w14:paraId="4A5C31A6">
      <w:pPr>
        <w:spacing w:line="360" w:lineRule="auto"/>
        <w:ind w:firstLine="480" w:firstLineChars="200"/>
        <w:rPr>
          <w:rFonts w:ascii="宋体" w:hAnsi="宋体" w:cs="宋体"/>
          <w:sz w:val="24"/>
          <w:szCs w:val="24"/>
        </w:rPr>
      </w:pPr>
      <w:r>
        <w:rPr>
          <w:rFonts w:hint="eastAsia" w:ascii="宋体" w:hAnsi="宋体" w:cs="宋体"/>
          <w:sz w:val="24"/>
          <w:szCs w:val="24"/>
        </w:rPr>
        <w:t>3、采购人可能会因任何原因，以发出补遗书的形式对竞争性谈判文件进行补充和修改，</w:t>
      </w:r>
      <w:r>
        <w:rPr>
          <w:rFonts w:hint="eastAsia" w:ascii="宋体" w:hAnsi="宋体" w:cs="宋体"/>
          <w:kern w:val="0"/>
          <w:sz w:val="24"/>
          <w:szCs w:val="24"/>
        </w:rPr>
        <w:t>并发布变更公告</w:t>
      </w:r>
      <w:r>
        <w:rPr>
          <w:rFonts w:hint="eastAsia" w:ascii="宋体" w:hAnsi="宋体" w:cs="宋体"/>
          <w:sz w:val="24"/>
          <w:szCs w:val="24"/>
        </w:rPr>
        <w:t>，并作为竞争性谈判文件组成部分，对所有采购单位都有约束力。</w:t>
      </w:r>
    </w:p>
    <w:p w14:paraId="6AFB3732">
      <w:pPr>
        <w:spacing w:line="360" w:lineRule="auto"/>
        <w:ind w:firstLine="480" w:firstLineChars="200"/>
        <w:rPr>
          <w:rFonts w:ascii="宋体" w:hAnsi="宋体" w:cs="宋体"/>
          <w:b/>
          <w:bCs/>
          <w:sz w:val="24"/>
          <w:szCs w:val="24"/>
        </w:rPr>
      </w:pPr>
      <w:r>
        <w:rPr>
          <w:rFonts w:hint="eastAsia" w:ascii="宋体" w:hAnsi="宋体" w:cs="宋体"/>
          <w:b/>
          <w:bCs/>
          <w:sz w:val="24"/>
          <w:szCs w:val="24"/>
        </w:rPr>
        <w:t>三、资格审查条件</w:t>
      </w:r>
    </w:p>
    <w:p w14:paraId="5B8ECC07">
      <w:pPr>
        <w:spacing w:line="360" w:lineRule="auto"/>
        <w:ind w:firstLine="480" w:firstLineChars="200"/>
        <w:rPr>
          <w:rFonts w:ascii="宋体" w:hAnsi="宋体" w:cs="宋体"/>
          <w:sz w:val="24"/>
          <w:szCs w:val="24"/>
        </w:rPr>
      </w:pPr>
      <w:r>
        <w:rPr>
          <w:rFonts w:hint="eastAsia" w:ascii="宋体" w:hAnsi="宋体" w:cs="宋体"/>
          <w:sz w:val="24"/>
          <w:szCs w:val="24"/>
        </w:rPr>
        <w:t>同谈判公告。</w:t>
      </w:r>
    </w:p>
    <w:p w14:paraId="5295BDBE">
      <w:pPr>
        <w:spacing w:line="360" w:lineRule="auto"/>
        <w:ind w:firstLine="480" w:firstLineChars="200"/>
        <w:rPr>
          <w:rFonts w:ascii="宋体" w:hAnsi="宋体" w:cs="宋体"/>
          <w:b/>
          <w:sz w:val="24"/>
          <w:szCs w:val="24"/>
        </w:rPr>
      </w:pPr>
      <w:r>
        <w:rPr>
          <w:rFonts w:hint="eastAsia" w:ascii="宋体" w:hAnsi="宋体" w:cs="宋体"/>
          <w:b/>
          <w:sz w:val="24"/>
          <w:szCs w:val="24"/>
        </w:rPr>
        <w:t>四、谈判响应文件的编制基本要求</w:t>
      </w:r>
    </w:p>
    <w:p w14:paraId="2A52D564">
      <w:pPr>
        <w:snapToGrid w:val="0"/>
        <w:spacing w:line="360" w:lineRule="auto"/>
        <w:ind w:firstLine="480" w:firstLineChars="200"/>
        <w:rPr>
          <w:rFonts w:ascii="宋体" w:hAnsi="宋体" w:cs="宋体"/>
          <w:sz w:val="24"/>
          <w:szCs w:val="24"/>
        </w:rPr>
      </w:pPr>
      <w:r>
        <w:rPr>
          <w:rFonts w:hint="eastAsia" w:ascii="宋体" w:hAnsi="宋体" w:cs="宋体"/>
          <w:sz w:val="24"/>
          <w:szCs w:val="24"/>
        </w:rPr>
        <w:t>1、谈判单位应认真阅读、充分理解本谈判文件的全部内容（包括所有的补充、修改内容），承诺履行本谈判文件中各项条款规定及要求，并按谈判文件的要求制作响应文件。</w:t>
      </w:r>
    </w:p>
    <w:p w14:paraId="67E45A34">
      <w:pPr>
        <w:snapToGrid w:val="0"/>
        <w:spacing w:line="360" w:lineRule="auto"/>
        <w:ind w:firstLine="480" w:firstLineChars="200"/>
        <w:rPr>
          <w:rFonts w:ascii="宋体" w:hAnsi="宋体" w:cs="宋体"/>
          <w:sz w:val="24"/>
          <w:szCs w:val="24"/>
        </w:rPr>
      </w:pPr>
      <w:r>
        <w:rPr>
          <w:rFonts w:hint="eastAsia" w:ascii="宋体" w:hAnsi="宋体" w:cs="宋体"/>
          <w:sz w:val="24"/>
          <w:szCs w:val="24"/>
        </w:rPr>
        <w:t>2、谈判响应文件应按本谈判文件的全部内容，包括所有的补充通知及附件进行编制。</w:t>
      </w:r>
    </w:p>
    <w:p w14:paraId="50E4B98D">
      <w:pPr>
        <w:snapToGrid w:val="0"/>
        <w:spacing w:line="360" w:lineRule="auto"/>
        <w:ind w:firstLine="480" w:firstLineChars="200"/>
        <w:rPr>
          <w:rFonts w:ascii="宋体" w:hAnsi="宋体" w:cs="宋体"/>
          <w:sz w:val="24"/>
          <w:szCs w:val="24"/>
        </w:rPr>
      </w:pPr>
      <w:r>
        <w:rPr>
          <w:rFonts w:hint="eastAsia" w:ascii="宋体" w:hAnsi="宋体" w:cs="宋体"/>
          <w:sz w:val="24"/>
          <w:szCs w:val="24"/>
        </w:rPr>
        <w:t>3、若谈判单位只填写和提供本谈判文件要求的部分内容和附件，给谈判造成困难，其可能导致的结果和责任由谈判单位自行承担。</w:t>
      </w:r>
    </w:p>
    <w:p w14:paraId="69401D96">
      <w:pPr>
        <w:snapToGrid w:val="0"/>
        <w:spacing w:line="360" w:lineRule="auto"/>
        <w:ind w:firstLine="480" w:firstLineChars="200"/>
        <w:rPr>
          <w:rFonts w:ascii="宋体" w:hAnsi="宋体" w:cs="宋体"/>
          <w:sz w:val="24"/>
          <w:szCs w:val="24"/>
        </w:rPr>
      </w:pPr>
      <w:r>
        <w:rPr>
          <w:rFonts w:hint="eastAsia" w:ascii="宋体" w:hAnsi="宋体" w:cs="宋体"/>
          <w:sz w:val="24"/>
          <w:szCs w:val="24"/>
        </w:rPr>
        <w:t>4、除项目规范另有规定外，谈判响应文件使用的度量衡单位，均采用中华人民共和国法定计量单位。</w:t>
      </w:r>
    </w:p>
    <w:p w14:paraId="6320E393">
      <w:pPr>
        <w:snapToGrid w:val="0"/>
        <w:spacing w:line="360" w:lineRule="auto"/>
        <w:ind w:firstLine="480" w:firstLineChars="200"/>
        <w:rPr>
          <w:rFonts w:ascii="宋体" w:hAnsi="宋体" w:cs="宋体"/>
          <w:b/>
          <w:sz w:val="24"/>
          <w:szCs w:val="24"/>
        </w:rPr>
      </w:pPr>
      <w:r>
        <w:rPr>
          <w:rFonts w:hint="eastAsia" w:ascii="宋体" w:hAnsi="宋体" w:cs="宋体"/>
          <w:b/>
          <w:sz w:val="24"/>
          <w:szCs w:val="24"/>
        </w:rPr>
        <w:t>五、响应性文件组成</w:t>
      </w:r>
    </w:p>
    <w:p w14:paraId="4D272CE4">
      <w:pPr>
        <w:snapToGrid w:val="0"/>
        <w:spacing w:line="360" w:lineRule="auto"/>
        <w:ind w:firstLine="480" w:firstLineChars="200"/>
        <w:rPr>
          <w:rFonts w:ascii="宋体" w:hAnsi="宋体" w:cs="宋体"/>
          <w:sz w:val="24"/>
          <w:szCs w:val="24"/>
        </w:rPr>
      </w:pPr>
      <w:r>
        <w:rPr>
          <w:rFonts w:hint="eastAsia" w:ascii="宋体" w:hAnsi="宋体" w:cs="宋体"/>
          <w:sz w:val="24"/>
          <w:szCs w:val="24"/>
        </w:rPr>
        <w:t>响应性文件应用A4规格纸编制并装订成册，应包括但不仅限于下列内容：</w:t>
      </w:r>
    </w:p>
    <w:p w14:paraId="52A5FE08">
      <w:pPr>
        <w:snapToGrid w:val="0"/>
        <w:spacing w:line="360" w:lineRule="auto"/>
        <w:ind w:firstLine="480" w:firstLineChars="200"/>
        <w:rPr>
          <w:rFonts w:ascii="宋体" w:hAnsi="宋体" w:cs="宋体"/>
          <w:sz w:val="24"/>
          <w:szCs w:val="24"/>
        </w:rPr>
      </w:pPr>
      <w:r>
        <w:rPr>
          <w:rFonts w:hint="eastAsia" w:ascii="宋体" w:hAnsi="宋体" w:cs="宋体"/>
          <w:sz w:val="24"/>
          <w:szCs w:val="24"/>
        </w:rPr>
        <w:t>1、价格文件</w:t>
      </w:r>
    </w:p>
    <w:p w14:paraId="63DEF737">
      <w:pPr>
        <w:snapToGrid w:val="0"/>
        <w:spacing w:line="360" w:lineRule="auto"/>
        <w:ind w:firstLine="480" w:firstLineChars="200"/>
        <w:rPr>
          <w:rFonts w:ascii="宋体" w:hAnsi="宋体" w:cs="宋体"/>
          <w:sz w:val="24"/>
          <w:szCs w:val="24"/>
        </w:rPr>
      </w:pPr>
      <w:r>
        <w:rPr>
          <w:rFonts w:hint="eastAsia" w:ascii="宋体" w:hAnsi="宋体" w:cs="宋体"/>
          <w:sz w:val="24"/>
          <w:szCs w:val="24"/>
        </w:rPr>
        <w:t>2、商务技术文件</w:t>
      </w:r>
    </w:p>
    <w:p w14:paraId="6F518041">
      <w:pPr>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3、资格审查资料</w:t>
      </w:r>
    </w:p>
    <w:p w14:paraId="5CD6588A">
      <w:pPr>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4、其他应该提供的资料</w:t>
      </w:r>
    </w:p>
    <w:p w14:paraId="799DEE2D">
      <w:pPr>
        <w:snapToGrid w:val="0"/>
        <w:spacing w:line="360" w:lineRule="auto"/>
        <w:ind w:firstLine="480" w:firstLineChars="200"/>
        <w:rPr>
          <w:rFonts w:ascii="宋体" w:hAnsi="宋体" w:cs="宋体"/>
          <w:b/>
          <w:sz w:val="24"/>
          <w:szCs w:val="24"/>
        </w:rPr>
      </w:pPr>
      <w:r>
        <w:rPr>
          <w:rFonts w:hint="eastAsia" w:ascii="宋体" w:hAnsi="宋体" w:cs="宋体"/>
          <w:b/>
          <w:sz w:val="24"/>
          <w:szCs w:val="24"/>
        </w:rPr>
        <w:t>六、谈判报价</w:t>
      </w:r>
    </w:p>
    <w:p w14:paraId="2B586BC6">
      <w:pPr>
        <w:snapToGrid w:val="0"/>
        <w:spacing w:line="360" w:lineRule="auto"/>
        <w:ind w:firstLine="480" w:firstLineChars="200"/>
        <w:rPr>
          <w:rFonts w:ascii="宋体" w:hAnsi="宋体" w:cs="宋体"/>
          <w:sz w:val="24"/>
          <w:szCs w:val="24"/>
        </w:rPr>
      </w:pPr>
      <w:r>
        <w:rPr>
          <w:rFonts w:hint="eastAsia" w:ascii="宋体" w:hAnsi="宋体" w:cs="宋体"/>
          <w:sz w:val="24"/>
          <w:szCs w:val="24"/>
        </w:rPr>
        <w:t>1、谈判单位的投标一旦为采购人接受，除合同中另有约定，其他任何情况下不予以调整。谈判价格须以人民币为货币单位。</w:t>
      </w:r>
    </w:p>
    <w:p w14:paraId="52AB9ECC">
      <w:pPr>
        <w:snapToGrid w:val="0"/>
        <w:spacing w:line="360" w:lineRule="auto"/>
        <w:ind w:firstLine="480" w:firstLineChars="200"/>
        <w:rPr>
          <w:rFonts w:ascii="宋体" w:hAnsi="宋体" w:cs="宋体"/>
          <w:sz w:val="24"/>
          <w:szCs w:val="24"/>
        </w:rPr>
      </w:pPr>
      <w:r>
        <w:rPr>
          <w:rFonts w:hint="eastAsia" w:ascii="宋体" w:hAnsi="宋体" w:cs="宋体"/>
          <w:sz w:val="24"/>
          <w:szCs w:val="24"/>
        </w:rPr>
        <w:t>2、谈判报价应包括竞争性谈判文件规定的项目所需的全部费用。</w:t>
      </w:r>
    </w:p>
    <w:p w14:paraId="09D36CDB">
      <w:pPr>
        <w:snapToGrid w:val="0"/>
        <w:spacing w:line="360" w:lineRule="auto"/>
        <w:ind w:firstLine="480" w:firstLineChars="200"/>
        <w:rPr>
          <w:rFonts w:ascii="宋体" w:hAnsi="宋体" w:cs="宋体"/>
          <w:sz w:val="24"/>
          <w:szCs w:val="24"/>
        </w:rPr>
      </w:pPr>
      <w:r>
        <w:rPr>
          <w:rFonts w:hint="eastAsia" w:ascii="宋体" w:hAnsi="宋体" w:cs="宋体"/>
          <w:sz w:val="24"/>
          <w:szCs w:val="24"/>
        </w:rPr>
        <w:t>其中规费和税金为不可竞争费用，谈判单位按规定必须全额计入谈判报价。谈判单位没有就上述费用报价的，视为费用已包括在其他有价款的综合单价内。</w:t>
      </w:r>
    </w:p>
    <w:p w14:paraId="31B060D5">
      <w:pPr>
        <w:snapToGrid w:val="0"/>
        <w:spacing w:line="360" w:lineRule="auto"/>
        <w:ind w:firstLine="480" w:firstLineChars="200"/>
        <w:rPr>
          <w:rFonts w:ascii="宋体" w:hAnsi="宋体" w:cs="宋体"/>
          <w:sz w:val="24"/>
          <w:szCs w:val="24"/>
        </w:rPr>
      </w:pPr>
      <w:r>
        <w:rPr>
          <w:rFonts w:hint="eastAsia" w:ascii="宋体" w:hAnsi="宋体" w:cs="宋体"/>
          <w:sz w:val="24"/>
          <w:szCs w:val="24"/>
        </w:rPr>
        <w:t>3、谈判单位应根据本竞争性谈判文件的规定、市场生产要素价格水平及走势、谈判单位自身的管理水平和实力、谈判单位为本谈判准备的施工组织设计和由这些因素决定的谈判单位之于本谈判项目的成本水平等决定自己的谈判价格。但谈判单位不得以低于其企业成本的谈判报价竞标。</w:t>
      </w:r>
    </w:p>
    <w:p w14:paraId="50721556">
      <w:pPr>
        <w:snapToGrid w:val="0"/>
        <w:spacing w:line="360" w:lineRule="auto"/>
        <w:ind w:firstLine="480" w:firstLineChars="200"/>
        <w:rPr>
          <w:rFonts w:ascii="宋体" w:hAnsi="宋体" w:cs="宋体"/>
          <w:bCs/>
          <w:sz w:val="24"/>
          <w:szCs w:val="24"/>
        </w:rPr>
      </w:pPr>
      <w:r>
        <w:rPr>
          <w:rFonts w:hint="eastAsia" w:ascii="宋体" w:hAnsi="宋体" w:cs="宋体"/>
          <w:sz w:val="24"/>
          <w:szCs w:val="24"/>
        </w:rPr>
        <w:t>每一项目只允许有一个报价。任何有选择的报价将不予接受。</w:t>
      </w:r>
    </w:p>
    <w:p w14:paraId="542BB0E9">
      <w:pPr>
        <w:snapToGrid w:val="0"/>
        <w:spacing w:line="360" w:lineRule="auto"/>
        <w:ind w:firstLine="480" w:firstLineChars="200"/>
        <w:rPr>
          <w:rFonts w:ascii="宋体" w:hAnsi="宋体" w:cs="宋体"/>
          <w:b/>
          <w:sz w:val="24"/>
          <w:szCs w:val="24"/>
        </w:rPr>
      </w:pPr>
      <w:r>
        <w:rPr>
          <w:rFonts w:hint="eastAsia" w:ascii="宋体" w:hAnsi="宋体" w:cs="宋体"/>
          <w:b/>
          <w:sz w:val="24"/>
          <w:szCs w:val="24"/>
        </w:rPr>
        <w:t>七、谈判响应文件的签章密封及递交</w:t>
      </w:r>
    </w:p>
    <w:p w14:paraId="5ECB58B2">
      <w:pPr>
        <w:snapToGrid w:val="0"/>
        <w:spacing w:line="360" w:lineRule="auto"/>
        <w:ind w:firstLine="480" w:firstLineChars="200"/>
        <w:rPr>
          <w:rFonts w:ascii="宋体" w:hAnsi="宋体" w:cs="宋体"/>
          <w:sz w:val="24"/>
          <w:szCs w:val="24"/>
        </w:rPr>
      </w:pPr>
      <w:r>
        <w:rPr>
          <w:rFonts w:hint="eastAsia" w:ascii="宋体" w:hAnsi="宋体" w:cs="宋体"/>
          <w:sz w:val="24"/>
          <w:szCs w:val="24"/>
        </w:rPr>
        <w:t>1、谈判响应文件中谈判报价、资格证明文件及按要求所作的书面承诺等关键内容必须按本谈判文件要求签章。</w:t>
      </w:r>
    </w:p>
    <w:p w14:paraId="67AC5937">
      <w:pPr>
        <w:snapToGrid w:val="0"/>
        <w:spacing w:line="360" w:lineRule="auto"/>
        <w:ind w:firstLine="480" w:firstLineChars="200"/>
        <w:rPr>
          <w:rFonts w:ascii="宋体" w:hAnsi="宋体" w:cs="宋体"/>
          <w:sz w:val="24"/>
          <w:szCs w:val="24"/>
        </w:rPr>
      </w:pPr>
      <w:r>
        <w:rPr>
          <w:rFonts w:hint="eastAsia" w:ascii="宋体" w:hAnsi="宋体" w:cs="宋体"/>
          <w:sz w:val="24"/>
          <w:szCs w:val="24"/>
        </w:rPr>
        <w:t>2、谈判单位应将所有纸质文件用A4型纸张装订成册，正本一份、副本二份，均须密封胶装并骑缝盖章。</w:t>
      </w:r>
    </w:p>
    <w:p w14:paraId="71472A03">
      <w:pPr>
        <w:snapToGrid w:val="0"/>
        <w:spacing w:line="360" w:lineRule="auto"/>
        <w:ind w:firstLine="480" w:firstLineChars="200"/>
        <w:rPr>
          <w:rFonts w:ascii="宋体" w:hAnsi="宋体" w:cs="宋体"/>
          <w:sz w:val="24"/>
          <w:szCs w:val="24"/>
        </w:rPr>
      </w:pPr>
      <w:r>
        <w:rPr>
          <w:rFonts w:hint="eastAsia" w:ascii="宋体" w:hAnsi="宋体" w:cs="宋体"/>
          <w:sz w:val="24"/>
          <w:szCs w:val="24"/>
        </w:rPr>
        <w:t>3、谈判单位须按谈判文件规定的时间和地点送达并履行登记签收手续。</w:t>
      </w:r>
    </w:p>
    <w:p w14:paraId="1BB3012F">
      <w:pPr>
        <w:snapToGrid w:val="0"/>
        <w:spacing w:line="360" w:lineRule="auto"/>
        <w:ind w:firstLine="480" w:firstLineChars="200"/>
        <w:rPr>
          <w:rFonts w:ascii="宋体" w:hAnsi="宋体" w:cs="宋体"/>
          <w:sz w:val="24"/>
          <w:szCs w:val="24"/>
        </w:rPr>
      </w:pPr>
      <w:r>
        <w:rPr>
          <w:rFonts w:hint="eastAsia" w:ascii="宋体" w:hAnsi="宋体" w:cs="宋体"/>
          <w:sz w:val="24"/>
          <w:szCs w:val="24"/>
        </w:rPr>
        <w:t>4、采购人将拒绝接受在本谈判文件规定的截止时间之后送达的谈判响应文件。</w:t>
      </w:r>
    </w:p>
    <w:p w14:paraId="14C84C61">
      <w:pPr>
        <w:snapToGrid w:val="0"/>
        <w:spacing w:line="360" w:lineRule="auto"/>
        <w:ind w:firstLine="480" w:firstLineChars="200"/>
        <w:rPr>
          <w:rFonts w:ascii="宋体" w:hAnsi="宋体" w:cs="宋体"/>
          <w:sz w:val="24"/>
          <w:szCs w:val="24"/>
        </w:rPr>
      </w:pPr>
      <w:r>
        <w:rPr>
          <w:rFonts w:hint="eastAsia" w:ascii="宋体" w:hAnsi="宋体" w:cs="宋体"/>
          <w:sz w:val="24"/>
          <w:szCs w:val="24"/>
        </w:rPr>
        <w:t>5、竞争性谈判响应文件的信封上应写明：</w:t>
      </w:r>
    </w:p>
    <w:p w14:paraId="4B8805E9">
      <w:pPr>
        <w:snapToGrid w:val="0"/>
        <w:spacing w:line="360" w:lineRule="auto"/>
        <w:ind w:firstLine="480" w:firstLineChars="200"/>
        <w:rPr>
          <w:rFonts w:ascii="宋体" w:hAnsi="宋体" w:cs="宋体"/>
          <w:sz w:val="24"/>
          <w:szCs w:val="24"/>
          <w:lang w:val="zh-CN"/>
        </w:rPr>
      </w:pPr>
      <w:r>
        <w:rPr>
          <w:rFonts w:hint="eastAsia" w:ascii="宋体" w:hAnsi="宋体" w:cs="宋体"/>
          <w:sz w:val="24"/>
          <w:szCs w:val="24"/>
        </w:rPr>
        <w:t>1）竞争性谈判项目编号、项目名称；2）谈判单位名称；</w:t>
      </w:r>
    </w:p>
    <w:p w14:paraId="6F57EF93">
      <w:pPr>
        <w:snapToGrid w:val="0"/>
        <w:spacing w:line="360" w:lineRule="auto"/>
        <w:ind w:firstLine="480" w:firstLineChars="200"/>
        <w:rPr>
          <w:rFonts w:ascii="宋体" w:hAnsi="宋体" w:cs="宋体"/>
          <w:b/>
          <w:sz w:val="24"/>
          <w:szCs w:val="24"/>
        </w:rPr>
      </w:pPr>
      <w:r>
        <w:rPr>
          <w:rFonts w:hint="eastAsia" w:ascii="宋体" w:hAnsi="宋体" w:cs="宋体"/>
          <w:b/>
          <w:sz w:val="24"/>
          <w:szCs w:val="24"/>
        </w:rPr>
        <w:t>八、谈判响应商注意事项</w:t>
      </w:r>
    </w:p>
    <w:p w14:paraId="44B85A87">
      <w:pPr>
        <w:snapToGrid w:val="0"/>
        <w:spacing w:line="360" w:lineRule="auto"/>
        <w:ind w:firstLine="480" w:firstLineChars="200"/>
        <w:rPr>
          <w:rFonts w:ascii="宋体" w:hAnsi="宋体" w:cs="宋体"/>
          <w:sz w:val="24"/>
          <w:szCs w:val="24"/>
        </w:rPr>
      </w:pPr>
      <w:r>
        <w:rPr>
          <w:rFonts w:hint="eastAsia" w:ascii="宋体" w:hAnsi="宋体" w:cs="宋体"/>
          <w:sz w:val="24"/>
          <w:szCs w:val="24"/>
        </w:rPr>
        <w:t>谈判单位有如下情形之一者，作无效响应文件处理：</w:t>
      </w:r>
    </w:p>
    <w:p w14:paraId="64981313">
      <w:pPr>
        <w:snapToGrid w:val="0"/>
        <w:spacing w:line="360" w:lineRule="auto"/>
        <w:ind w:firstLine="480" w:firstLineChars="200"/>
        <w:rPr>
          <w:rFonts w:ascii="宋体" w:hAnsi="宋体" w:cs="宋体"/>
          <w:sz w:val="24"/>
          <w:szCs w:val="24"/>
        </w:rPr>
      </w:pPr>
      <w:r>
        <w:rPr>
          <w:rFonts w:hint="eastAsia" w:ascii="宋体" w:hAnsi="宋体" w:cs="宋体"/>
          <w:sz w:val="24"/>
          <w:szCs w:val="24"/>
        </w:rPr>
        <w:t>1、谈判单位法定代表人或授权代表不按时参加谈判者。</w:t>
      </w:r>
    </w:p>
    <w:p w14:paraId="1A0F3E76">
      <w:pPr>
        <w:snapToGrid w:val="0"/>
        <w:spacing w:line="360" w:lineRule="auto"/>
        <w:ind w:firstLine="480" w:firstLineChars="200"/>
        <w:rPr>
          <w:rFonts w:ascii="宋体" w:hAnsi="宋体" w:cs="宋体"/>
          <w:sz w:val="24"/>
          <w:szCs w:val="24"/>
        </w:rPr>
      </w:pPr>
      <w:r>
        <w:rPr>
          <w:rFonts w:hint="eastAsia" w:ascii="宋体" w:hAnsi="宋体" w:cs="宋体"/>
          <w:sz w:val="24"/>
          <w:szCs w:val="24"/>
        </w:rPr>
        <w:t>2、谈判响应文件未按要求提供资格证明材料和相关承诺者；</w:t>
      </w:r>
    </w:p>
    <w:p w14:paraId="0A5E9CB5">
      <w:pPr>
        <w:snapToGrid w:val="0"/>
        <w:spacing w:line="360" w:lineRule="auto"/>
        <w:ind w:firstLine="480" w:firstLineChars="200"/>
        <w:rPr>
          <w:rFonts w:ascii="宋体" w:hAnsi="宋体" w:cs="宋体"/>
          <w:sz w:val="24"/>
          <w:szCs w:val="24"/>
        </w:rPr>
      </w:pPr>
      <w:r>
        <w:rPr>
          <w:rFonts w:hint="eastAsia" w:ascii="宋体" w:hAnsi="宋体" w:cs="宋体"/>
          <w:sz w:val="24"/>
          <w:szCs w:val="24"/>
        </w:rPr>
        <w:t>3、未按竞争性谈判文件要求和格式提供谈判报价者。</w:t>
      </w:r>
    </w:p>
    <w:p w14:paraId="6F3E6F41">
      <w:pPr>
        <w:snapToGrid w:val="0"/>
        <w:spacing w:line="360" w:lineRule="auto"/>
        <w:ind w:firstLine="480" w:firstLineChars="200"/>
        <w:rPr>
          <w:rFonts w:ascii="宋体" w:hAnsi="宋体" w:cs="宋体"/>
          <w:sz w:val="24"/>
          <w:szCs w:val="24"/>
        </w:rPr>
      </w:pPr>
      <w:r>
        <w:rPr>
          <w:rFonts w:hint="eastAsia" w:ascii="宋体" w:hAnsi="宋体" w:cs="宋体"/>
          <w:sz w:val="24"/>
          <w:szCs w:val="24"/>
        </w:rPr>
        <w:t>4、谈判报价表未按要求签章者。</w:t>
      </w:r>
    </w:p>
    <w:p w14:paraId="436667AB">
      <w:pPr>
        <w:snapToGrid w:val="0"/>
        <w:spacing w:line="360" w:lineRule="auto"/>
        <w:ind w:firstLine="480" w:firstLineChars="200"/>
        <w:rPr>
          <w:rFonts w:ascii="宋体" w:hAnsi="宋体" w:cs="宋体"/>
          <w:sz w:val="24"/>
          <w:szCs w:val="24"/>
        </w:rPr>
      </w:pPr>
      <w:r>
        <w:rPr>
          <w:rFonts w:hint="eastAsia" w:ascii="宋体" w:hAnsi="宋体" w:cs="宋体"/>
          <w:sz w:val="24"/>
          <w:szCs w:val="24"/>
        </w:rPr>
        <w:t>5、谈判响应文件关键内容字迹模糊或有改动痕迹而未加盖公章者。</w:t>
      </w:r>
    </w:p>
    <w:p w14:paraId="0813DC35">
      <w:pPr>
        <w:snapToGrid w:val="0"/>
        <w:spacing w:line="360" w:lineRule="auto"/>
        <w:ind w:firstLine="480" w:firstLineChars="200"/>
        <w:rPr>
          <w:rFonts w:ascii="宋体" w:hAnsi="宋体" w:cs="宋体"/>
          <w:sz w:val="24"/>
          <w:szCs w:val="24"/>
        </w:rPr>
      </w:pPr>
      <w:r>
        <w:rPr>
          <w:rFonts w:hint="eastAsia" w:ascii="宋体" w:hAnsi="宋体" w:cs="宋体"/>
          <w:sz w:val="24"/>
          <w:szCs w:val="24"/>
        </w:rPr>
        <w:t>6、提供虚假资料者。</w:t>
      </w:r>
    </w:p>
    <w:p w14:paraId="3DE214A8">
      <w:pPr>
        <w:snapToGrid w:val="0"/>
        <w:spacing w:line="360" w:lineRule="auto"/>
        <w:ind w:firstLine="480" w:firstLineChars="200"/>
        <w:rPr>
          <w:rFonts w:ascii="宋体" w:hAnsi="宋体" w:cs="宋体"/>
          <w:sz w:val="24"/>
          <w:szCs w:val="24"/>
        </w:rPr>
      </w:pPr>
      <w:r>
        <w:rPr>
          <w:rFonts w:hint="eastAsia" w:ascii="宋体" w:hAnsi="宋体" w:cs="宋体"/>
          <w:sz w:val="24"/>
          <w:szCs w:val="24"/>
        </w:rPr>
        <w:t>7、没有响应本谈判文件中规定的实质性要求者。</w:t>
      </w:r>
    </w:p>
    <w:p w14:paraId="2322F707">
      <w:pPr>
        <w:snapToGrid w:val="0"/>
        <w:spacing w:line="360" w:lineRule="auto"/>
        <w:ind w:firstLine="480" w:firstLineChars="200"/>
        <w:rPr>
          <w:rFonts w:ascii="宋体" w:hAnsi="宋体" w:cs="宋体"/>
          <w:sz w:val="24"/>
          <w:szCs w:val="24"/>
        </w:rPr>
      </w:pPr>
      <w:r>
        <w:rPr>
          <w:rFonts w:hint="eastAsia" w:ascii="宋体" w:hAnsi="宋体" w:cs="宋体"/>
          <w:sz w:val="24"/>
          <w:szCs w:val="24"/>
        </w:rPr>
        <w:t>8、报价不符合前附表要求者。</w:t>
      </w:r>
    </w:p>
    <w:p w14:paraId="7FCC98DC">
      <w:pPr>
        <w:snapToGrid w:val="0"/>
        <w:spacing w:line="360" w:lineRule="auto"/>
        <w:ind w:firstLine="480" w:firstLineChars="200"/>
        <w:rPr>
          <w:rFonts w:ascii="宋体" w:hAnsi="宋体" w:cs="宋体"/>
          <w:sz w:val="24"/>
          <w:szCs w:val="24"/>
        </w:rPr>
      </w:pPr>
      <w:r>
        <w:rPr>
          <w:rFonts w:hint="eastAsia" w:ascii="宋体" w:hAnsi="宋体" w:cs="宋体"/>
          <w:sz w:val="24"/>
          <w:szCs w:val="24"/>
        </w:rPr>
        <w:t>9、其他违背谈判文件或因投标方存在缺陷等情形，经谈判小组确认为无效响应文件者。</w:t>
      </w:r>
    </w:p>
    <w:p w14:paraId="0ECDC057">
      <w:pPr>
        <w:snapToGrid w:val="0"/>
        <w:spacing w:line="360" w:lineRule="auto"/>
        <w:ind w:firstLine="480" w:firstLineChars="200"/>
        <w:rPr>
          <w:rFonts w:ascii="宋体" w:hAnsi="宋体" w:cs="宋体"/>
          <w:b/>
          <w:sz w:val="24"/>
          <w:szCs w:val="24"/>
        </w:rPr>
      </w:pPr>
      <w:r>
        <w:rPr>
          <w:rFonts w:hint="eastAsia" w:ascii="宋体" w:hAnsi="宋体" w:cs="宋体"/>
          <w:b/>
          <w:sz w:val="24"/>
          <w:szCs w:val="24"/>
        </w:rPr>
        <w:t>九、谈判费用</w:t>
      </w:r>
    </w:p>
    <w:p w14:paraId="2712C36D">
      <w:pPr>
        <w:snapToGrid w:val="0"/>
        <w:spacing w:line="360" w:lineRule="auto"/>
        <w:ind w:firstLine="480" w:firstLineChars="200"/>
        <w:rPr>
          <w:rFonts w:ascii="宋体" w:hAnsi="宋体" w:cs="宋体"/>
          <w:sz w:val="24"/>
          <w:szCs w:val="24"/>
        </w:rPr>
      </w:pPr>
      <w:r>
        <w:rPr>
          <w:rFonts w:hint="eastAsia" w:ascii="宋体" w:hAnsi="宋体" w:cs="宋体"/>
          <w:sz w:val="24"/>
          <w:szCs w:val="24"/>
        </w:rPr>
        <w:t>1、本项目招标代理服务费详见前附表。</w:t>
      </w:r>
    </w:p>
    <w:p w14:paraId="6C552B5A">
      <w:pPr>
        <w:snapToGrid w:val="0"/>
        <w:spacing w:line="360" w:lineRule="auto"/>
        <w:ind w:firstLine="480" w:firstLineChars="200"/>
        <w:rPr>
          <w:rFonts w:ascii="宋体" w:hAnsi="宋体" w:cs="宋体"/>
          <w:sz w:val="24"/>
          <w:szCs w:val="24"/>
        </w:rPr>
      </w:pPr>
      <w:r>
        <w:rPr>
          <w:rFonts w:hint="eastAsia" w:ascii="宋体" w:hAnsi="宋体" w:cs="宋体"/>
          <w:sz w:val="24"/>
          <w:szCs w:val="24"/>
        </w:rPr>
        <w:t>2、无论谈判结果如何，谈判单位在谈判期间发生的一切费用、安全事故及其他损失均自行承担。</w:t>
      </w:r>
    </w:p>
    <w:p w14:paraId="04AD927B">
      <w:pPr>
        <w:spacing w:line="360" w:lineRule="auto"/>
        <w:ind w:firstLine="480" w:firstLineChars="200"/>
        <w:rPr>
          <w:rFonts w:ascii="宋体" w:hAnsi="宋体" w:cs="宋体"/>
          <w:b/>
          <w:bCs/>
          <w:sz w:val="24"/>
          <w:szCs w:val="24"/>
        </w:rPr>
      </w:pPr>
      <w:r>
        <w:rPr>
          <w:rFonts w:hint="eastAsia" w:ascii="宋体" w:hAnsi="宋体" w:cs="宋体"/>
          <w:b/>
          <w:bCs/>
          <w:sz w:val="24"/>
          <w:szCs w:val="24"/>
        </w:rPr>
        <w:t>以上费用：成交单位在谈判报价中综合考虑此项费用，报价中不单独列项计费。</w:t>
      </w:r>
    </w:p>
    <w:p w14:paraId="4FE22B7C">
      <w:pPr>
        <w:spacing w:line="360" w:lineRule="auto"/>
        <w:ind w:firstLine="480" w:firstLineChars="200"/>
        <w:rPr>
          <w:rFonts w:ascii="宋体" w:hAnsi="宋体" w:cs="宋体"/>
          <w:b/>
          <w:sz w:val="24"/>
          <w:szCs w:val="24"/>
        </w:rPr>
      </w:pPr>
      <w:r>
        <w:rPr>
          <w:rFonts w:hint="eastAsia" w:ascii="宋体" w:hAnsi="宋体" w:cs="宋体"/>
          <w:b/>
          <w:sz w:val="24"/>
          <w:szCs w:val="24"/>
        </w:rPr>
        <w:t>十、合同条款</w:t>
      </w:r>
    </w:p>
    <w:p w14:paraId="5B70F61A">
      <w:pPr>
        <w:spacing w:line="360" w:lineRule="auto"/>
        <w:ind w:right="21" w:rightChars="10" w:firstLine="4560" w:firstLineChars="1900"/>
        <w:rPr>
          <w:rFonts w:ascii="宋体" w:hAnsi="宋体" w:cs="宋体"/>
          <w:sz w:val="24"/>
          <w:szCs w:val="24"/>
          <w:u w:val="single"/>
          <w:lang w:val="en-GB"/>
        </w:rPr>
      </w:pPr>
      <w:r>
        <w:rPr>
          <w:rFonts w:hint="eastAsia" w:ascii="宋体" w:hAnsi="宋体" w:cs="宋体"/>
          <w:sz w:val="24"/>
          <w:szCs w:val="24"/>
        </w:rPr>
        <w:t>项目编号：</w:t>
      </w:r>
      <w:r>
        <w:rPr>
          <w:rFonts w:hint="eastAsia" w:ascii="宋体" w:hAnsi="宋体" w:cs="宋体"/>
          <w:sz w:val="24"/>
          <w:szCs w:val="24"/>
          <w:u w:val="single"/>
        </w:rPr>
        <w:t xml:space="preserve">　　　　        </w:t>
      </w:r>
    </w:p>
    <w:p w14:paraId="481E0EA1">
      <w:pPr>
        <w:spacing w:line="360" w:lineRule="auto"/>
        <w:ind w:right="21" w:rightChars="10" w:firstLine="4560" w:firstLineChars="1900"/>
        <w:rPr>
          <w:rFonts w:ascii="宋体" w:hAnsi="宋体" w:cs="宋体"/>
          <w:sz w:val="24"/>
          <w:szCs w:val="24"/>
          <w:u w:val="single"/>
        </w:rPr>
      </w:pPr>
      <w:r>
        <w:rPr>
          <w:rFonts w:hint="eastAsia" w:ascii="宋体" w:hAnsi="宋体" w:cs="宋体"/>
          <w:sz w:val="24"/>
          <w:szCs w:val="24"/>
        </w:rPr>
        <w:t>合同编号：</w:t>
      </w:r>
      <w:r>
        <w:rPr>
          <w:rFonts w:hint="eastAsia" w:ascii="宋体" w:hAnsi="宋体" w:cs="宋体"/>
          <w:sz w:val="24"/>
          <w:szCs w:val="24"/>
          <w:u w:val="single"/>
        </w:rPr>
        <w:t xml:space="preserve">　　　　       </w:t>
      </w:r>
    </w:p>
    <w:p w14:paraId="148A95D6">
      <w:pPr>
        <w:spacing w:line="360" w:lineRule="auto"/>
        <w:ind w:right="21" w:rightChars="10"/>
        <w:rPr>
          <w:rFonts w:ascii="宋体" w:hAnsi="宋体" w:cs="宋体"/>
          <w:sz w:val="28"/>
          <w:szCs w:val="28"/>
          <w:u w:val="single"/>
        </w:rPr>
      </w:pPr>
      <w:r>
        <w:rPr>
          <w:rFonts w:hint="eastAsia" w:ascii="宋体" w:hAnsi="宋体" w:cs="宋体"/>
          <w:sz w:val="24"/>
          <w:szCs w:val="24"/>
        </w:rPr>
        <w:t xml:space="preserve">                                      合同存档号：</w:t>
      </w:r>
      <w:r>
        <w:rPr>
          <w:rFonts w:hint="eastAsia" w:ascii="宋体" w:hAnsi="宋体" w:cs="宋体"/>
          <w:sz w:val="24"/>
          <w:szCs w:val="24"/>
          <w:u w:val="single"/>
        </w:rPr>
        <w:t xml:space="preserve">              </w:t>
      </w:r>
      <w:r>
        <w:rPr>
          <w:rFonts w:hint="eastAsia" w:ascii="宋体" w:hAnsi="宋体" w:cs="宋体"/>
          <w:sz w:val="28"/>
          <w:szCs w:val="28"/>
          <w:u w:val="single"/>
        </w:rPr>
        <w:t xml:space="preserve"> </w:t>
      </w:r>
    </w:p>
    <w:p w14:paraId="37087223">
      <w:pPr>
        <w:rPr>
          <w:rFonts w:ascii="宋体" w:hAnsi="宋体" w:cs="宋体"/>
          <w:b/>
        </w:rPr>
      </w:pPr>
      <w:r>
        <w:rPr>
          <w:rFonts w:hint="eastAsia" w:ascii="宋体" w:hAnsi="宋体" w:cs="宋体"/>
          <w:sz w:val="24"/>
        </w:rPr>
        <w:br w:type="page"/>
      </w:r>
    </w:p>
    <w:p w14:paraId="1E040644">
      <w:pPr>
        <w:pStyle w:val="2"/>
        <w:rPr>
          <w:rFonts w:cs="宋体"/>
          <w:b/>
          <w:bCs/>
        </w:rPr>
      </w:pPr>
      <w:bookmarkStart w:id="7" w:name="_Toc5063"/>
      <w:r>
        <w:rPr>
          <w:rFonts w:hint="eastAsia" w:cs="宋体"/>
          <w:b/>
          <w:bCs/>
        </w:rPr>
        <w:t>第三章、采购内容及要求</w:t>
      </w:r>
      <w:bookmarkEnd w:id="7"/>
    </w:p>
    <w:p w14:paraId="27156B69">
      <w:pPr>
        <w:tabs>
          <w:tab w:val="center" w:pos="4422"/>
        </w:tabs>
        <w:spacing w:line="360" w:lineRule="auto"/>
        <w:ind w:firstLine="480" w:firstLineChars="200"/>
        <w:rPr>
          <w:rFonts w:ascii="宋体" w:hAnsi="宋体" w:cs="宋体"/>
          <w:sz w:val="24"/>
          <w:szCs w:val="24"/>
        </w:rPr>
      </w:pPr>
      <w:r>
        <w:rPr>
          <w:rFonts w:hint="eastAsia" w:ascii="宋体" w:hAnsi="宋体" w:cs="宋体"/>
          <w:b/>
          <w:bCs/>
          <w:sz w:val="24"/>
          <w:szCs w:val="24"/>
        </w:rPr>
        <w:t>1、采购内容：</w:t>
      </w:r>
      <w:r>
        <w:rPr>
          <w:rFonts w:hint="eastAsia" w:ascii="宋体" w:hAnsi="宋体" w:cs="宋体"/>
          <w:sz w:val="24"/>
          <w:szCs w:val="24"/>
        </w:rPr>
        <w:t>选定一家供应商承接黄石市中心医院共享充电宝项目。</w:t>
      </w:r>
    </w:p>
    <w:p w14:paraId="3C4A4BAD">
      <w:pPr>
        <w:tabs>
          <w:tab w:val="center" w:pos="4422"/>
        </w:tabs>
        <w:spacing w:line="360" w:lineRule="auto"/>
        <w:ind w:firstLine="480" w:firstLineChars="200"/>
        <w:rPr>
          <w:rFonts w:ascii="宋体" w:hAnsi="宋体" w:cs="宋体"/>
          <w:sz w:val="24"/>
          <w:szCs w:val="24"/>
        </w:rPr>
      </w:pPr>
      <w:r>
        <w:rPr>
          <w:rFonts w:hint="eastAsia" w:ascii="宋体" w:hAnsi="宋体" w:cs="宋体"/>
          <w:b/>
          <w:bCs/>
          <w:sz w:val="24"/>
          <w:szCs w:val="24"/>
        </w:rPr>
        <w:t>2、合同履约期限：两年。</w:t>
      </w:r>
    </w:p>
    <w:p w14:paraId="279A14D5">
      <w:pPr>
        <w:pStyle w:val="20"/>
        <w:shd w:val="clear" w:color="auto" w:fill="FFFFFF"/>
        <w:spacing w:before="0" w:beforeAutospacing="0" w:after="0" w:afterAutospacing="0" w:line="360" w:lineRule="auto"/>
        <w:ind w:firstLine="480" w:firstLineChars="200"/>
        <w:rPr>
          <w:rFonts w:ascii="微软雅黑" w:hAnsi="微软雅黑" w:eastAsia="微软雅黑" w:cs="微软雅黑"/>
          <w:b/>
          <w:bCs/>
          <w:color w:val="333333"/>
        </w:rPr>
      </w:pPr>
      <w:r>
        <w:rPr>
          <w:rFonts w:hint="eastAsia"/>
          <w:b/>
          <w:bCs/>
        </w:rPr>
        <w:t>3、</w:t>
      </w:r>
      <w:r>
        <w:rPr>
          <w:rStyle w:val="25"/>
          <w:rFonts w:hint="eastAsia"/>
          <w:bCs/>
          <w:color w:val="000000"/>
          <w:shd w:val="clear" w:color="auto" w:fill="FFFFFF"/>
        </w:rPr>
        <w:t>共享充电宝技术参数要求</w:t>
      </w:r>
    </w:p>
    <w:p w14:paraId="6D1F5AB1">
      <w:pPr>
        <w:pStyle w:val="20"/>
        <w:shd w:val="clear" w:color="auto" w:fill="FFFFFF"/>
        <w:spacing w:before="0" w:beforeAutospacing="0" w:after="0" w:afterAutospacing="0" w:line="360" w:lineRule="auto"/>
        <w:ind w:firstLine="480" w:firstLineChars="200"/>
        <w:rPr>
          <w:rFonts w:ascii="微软雅黑" w:hAnsi="微软雅黑" w:eastAsia="微软雅黑" w:cs="微软雅黑"/>
          <w:color w:val="333333"/>
        </w:rPr>
      </w:pPr>
      <w:r>
        <w:rPr>
          <w:rFonts w:hint="eastAsia"/>
          <w:color w:val="000000"/>
          <w:shd w:val="clear" w:color="auto" w:fill="FFFFFF"/>
        </w:rPr>
        <w:t>（1）产品安全，有输出过压/短路保护、高温保护、漏电保护等，具备与摆放条件相称的防雨、防水能力；</w:t>
      </w:r>
    </w:p>
    <w:p w14:paraId="598300B9">
      <w:pPr>
        <w:pStyle w:val="20"/>
        <w:shd w:val="clear" w:color="auto" w:fill="FFFFFF"/>
        <w:spacing w:before="0" w:beforeAutospacing="0" w:after="0" w:afterAutospacing="0" w:line="360" w:lineRule="auto"/>
        <w:ind w:firstLine="480" w:firstLineChars="200"/>
        <w:rPr>
          <w:rFonts w:ascii="微软雅黑" w:hAnsi="微软雅黑" w:eastAsia="微软雅黑" w:cs="微软雅黑"/>
          <w:color w:val="333333"/>
        </w:rPr>
      </w:pPr>
      <w:r>
        <w:rPr>
          <w:rFonts w:hint="eastAsia"/>
          <w:color w:val="000000"/>
          <w:shd w:val="clear" w:color="auto" w:fill="FFFFFF"/>
        </w:rPr>
        <w:t>（2）由保险公司承保产品，承保内容应当覆盖产品投放及使用过程中，由于产品问题给租户或第三方造成的人身伤害和财产损失；</w:t>
      </w:r>
    </w:p>
    <w:p w14:paraId="7F54D78D">
      <w:pPr>
        <w:tabs>
          <w:tab w:val="center" w:pos="4422"/>
        </w:tabs>
        <w:spacing w:line="360" w:lineRule="auto"/>
        <w:ind w:firstLine="480" w:firstLineChars="200"/>
        <w:rPr>
          <w:rFonts w:ascii="宋体" w:hAnsi="宋体" w:cs="宋体"/>
          <w:sz w:val="24"/>
          <w:szCs w:val="24"/>
        </w:rPr>
      </w:pPr>
      <w:r>
        <w:rPr>
          <w:rFonts w:hint="eastAsia" w:ascii="宋体" w:hAnsi="宋体" w:cs="宋体"/>
          <w:color w:val="000000"/>
          <w:sz w:val="24"/>
          <w:szCs w:val="24"/>
          <w:shd w:val="clear" w:color="auto" w:fill="FFFFFF"/>
        </w:rPr>
        <w:t>（3）每台设备至少有12个槽位，确保至少12个用户能同时使用。</w:t>
      </w:r>
    </w:p>
    <w:p w14:paraId="52F16D2D">
      <w:pPr>
        <w:pStyle w:val="20"/>
        <w:shd w:val="clear" w:color="auto" w:fill="FFFFFF"/>
        <w:spacing w:before="0" w:beforeAutospacing="0" w:after="0" w:afterAutospacing="0" w:line="360" w:lineRule="auto"/>
        <w:ind w:firstLine="480" w:firstLineChars="200"/>
        <w:rPr>
          <w:rFonts w:ascii="微软雅黑" w:hAnsi="微软雅黑" w:eastAsia="微软雅黑" w:cs="微软雅黑"/>
          <w:color w:val="333333"/>
        </w:rPr>
      </w:pPr>
      <w:r>
        <w:rPr>
          <w:rFonts w:hint="eastAsia"/>
        </w:rPr>
        <w:t>4、</w:t>
      </w:r>
      <w:r>
        <w:rPr>
          <w:rStyle w:val="25"/>
          <w:rFonts w:hint="eastAsia"/>
          <w:color w:val="000000"/>
          <w:shd w:val="clear" w:color="auto" w:fill="FFFFFF"/>
        </w:rPr>
        <w:t>管理及安装要求</w:t>
      </w:r>
    </w:p>
    <w:p w14:paraId="2999939D">
      <w:pPr>
        <w:pStyle w:val="20"/>
        <w:shd w:val="clear" w:color="auto" w:fill="FFFFFF"/>
        <w:spacing w:before="0" w:beforeAutospacing="0" w:after="0" w:afterAutospacing="0" w:line="360" w:lineRule="auto"/>
        <w:ind w:firstLine="480" w:firstLineChars="200"/>
        <w:rPr>
          <w:rFonts w:ascii="微软雅黑" w:hAnsi="微软雅黑" w:eastAsia="微软雅黑" w:cs="微软雅黑"/>
          <w:color w:val="333333"/>
        </w:rPr>
      </w:pPr>
      <w:r>
        <w:rPr>
          <w:rFonts w:hint="eastAsia"/>
          <w:color w:val="000000"/>
          <w:shd w:val="clear" w:color="auto" w:fill="FFFFFF"/>
        </w:rPr>
        <w:t>（1）只能在黄石市中心医院指定点位安装，中标方不能自行超范围、超点位安装，具体如下：</w:t>
      </w:r>
    </w:p>
    <w:p w14:paraId="7BD8A6B3">
      <w:pPr>
        <w:pStyle w:val="20"/>
        <w:shd w:val="clear" w:color="auto" w:fill="FFFFFF"/>
        <w:spacing w:before="0" w:beforeAutospacing="0" w:after="0" w:afterAutospacing="0" w:line="360" w:lineRule="auto"/>
        <w:ind w:firstLine="480" w:firstLineChars="200"/>
        <w:rPr>
          <w:rFonts w:ascii="微软雅黑" w:hAnsi="微软雅黑" w:eastAsia="微软雅黑" w:cs="微软雅黑"/>
          <w:color w:val="333333"/>
        </w:rPr>
      </w:pPr>
      <w:r>
        <w:rPr>
          <w:rFonts w:hint="eastAsia"/>
          <w:color w:val="000000"/>
          <w:shd w:val="clear" w:color="auto" w:fill="FFFFFF"/>
        </w:rPr>
        <w:t>①各住院部大厅（2、3、6号楼）；</w:t>
      </w:r>
    </w:p>
    <w:p w14:paraId="47441923">
      <w:pPr>
        <w:pStyle w:val="20"/>
        <w:shd w:val="clear" w:color="auto" w:fill="FFFFFF"/>
        <w:spacing w:before="0" w:beforeAutospacing="0" w:after="0" w:afterAutospacing="0" w:line="360" w:lineRule="auto"/>
        <w:ind w:firstLine="480" w:firstLineChars="200"/>
        <w:rPr>
          <w:rFonts w:ascii="微软雅黑" w:hAnsi="微软雅黑" w:cs="微软雅黑"/>
          <w:color w:val="333333"/>
        </w:rPr>
      </w:pPr>
      <w:r>
        <w:rPr>
          <w:rFonts w:hint="eastAsia"/>
          <w:color w:val="000000"/>
          <w:shd w:val="clear" w:color="auto" w:fill="FFFFFF"/>
        </w:rPr>
        <w:t>②门诊1-6楼；</w:t>
      </w:r>
    </w:p>
    <w:p w14:paraId="2E22F280">
      <w:pPr>
        <w:pStyle w:val="20"/>
        <w:shd w:val="clear" w:color="auto" w:fill="FFFFFF"/>
        <w:spacing w:before="0" w:beforeAutospacing="0" w:after="0" w:afterAutospacing="0" w:line="360" w:lineRule="auto"/>
        <w:ind w:firstLine="480" w:firstLineChars="200"/>
        <w:rPr>
          <w:rFonts w:ascii="微软雅黑" w:hAnsi="微软雅黑" w:cs="微软雅黑"/>
          <w:color w:val="333333"/>
        </w:rPr>
      </w:pPr>
      <w:r>
        <w:rPr>
          <w:rFonts w:hint="eastAsia"/>
          <w:color w:val="000000"/>
          <w:shd w:val="clear" w:color="auto" w:fill="FFFFFF"/>
        </w:rPr>
        <w:t>③7号楼体检中心大厅；</w:t>
      </w:r>
    </w:p>
    <w:p w14:paraId="5162FF3A">
      <w:pPr>
        <w:pStyle w:val="20"/>
        <w:shd w:val="clear" w:color="auto" w:fill="FFFFFF"/>
        <w:spacing w:before="0" w:beforeAutospacing="0" w:after="0" w:afterAutospacing="0" w:line="360" w:lineRule="auto"/>
        <w:ind w:firstLine="480" w:firstLineChars="200"/>
        <w:rPr>
          <w:rFonts w:ascii="微软雅黑" w:hAnsi="微软雅黑" w:eastAsia="微软雅黑" w:cs="微软雅黑"/>
          <w:color w:val="333333"/>
        </w:rPr>
      </w:pPr>
      <w:r>
        <w:rPr>
          <w:rFonts w:hint="eastAsia"/>
          <w:color w:val="000000"/>
          <w:shd w:val="clear" w:color="auto" w:fill="FFFFFF"/>
        </w:rPr>
        <w:t>（2）为确保安全，安装设备的位置周边3m范围内不允许存在易燃电器设备及可燃物品，不允许阻塞消防通道。</w:t>
      </w:r>
    </w:p>
    <w:p w14:paraId="270E2CCC">
      <w:pPr>
        <w:pStyle w:val="20"/>
        <w:shd w:val="clear" w:color="auto" w:fill="FFFFFF"/>
        <w:spacing w:before="0" w:beforeAutospacing="0" w:after="0" w:afterAutospacing="0" w:line="360" w:lineRule="auto"/>
        <w:ind w:firstLine="480" w:firstLineChars="200"/>
        <w:rPr>
          <w:rFonts w:ascii="微软雅黑" w:hAnsi="微软雅黑" w:eastAsia="微软雅黑" w:cs="微软雅黑"/>
          <w:color w:val="333333"/>
        </w:rPr>
      </w:pPr>
      <w:r>
        <w:rPr>
          <w:rFonts w:hint="eastAsia"/>
          <w:color w:val="000000"/>
          <w:shd w:val="clear" w:color="auto" w:fill="FFFFFF"/>
        </w:rPr>
        <w:t>（3）若后期院方对某点位有特殊用途或其它原因，需对已有点位的充电宝进行迁移或增减，中标方应无条件服从安排；</w:t>
      </w:r>
    </w:p>
    <w:p w14:paraId="78B27BBD">
      <w:pPr>
        <w:pStyle w:val="20"/>
        <w:shd w:val="clear" w:color="auto" w:fill="FFFFFF"/>
        <w:spacing w:before="0" w:beforeAutospacing="0" w:after="0" w:afterAutospacing="0" w:line="360" w:lineRule="auto"/>
        <w:ind w:firstLine="480" w:firstLineChars="200"/>
        <w:rPr>
          <w:rFonts w:ascii="微软雅黑" w:hAnsi="微软雅黑" w:eastAsia="微软雅黑" w:cs="微软雅黑"/>
          <w:color w:val="333333"/>
        </w:rPr>
      </w:pPr>
      <w:r>
        <w:rPr>
          <w:rFonts w:hint="eastAsia"/>
          <w:color w:val="000000"/>
          <w:shd w:val="clear" w:color="auto" w:fill="FFFFFF"/>
        </w:rPr>
        <w:t>（4）服务费用要求：“共享充电宝”采用手机扫码支付，付款方式安全、便捷，在合同期范围内，厂家不得调整价格。</w:t>
      </w:r>
    </w:p>
    <w:p w14:paraId="588D7B70">
      <w:pPr>
        <w:pStyle w:val="20"/>
        <w:shd w:val="clear" w:color="auto" w:fill="FFFFFF"/>
        <w:spacing w:before="0" w:beforeAutospacing="0" w:after="0" w:afterAutospacing="0" w:line="360" w:lineRule="auto"/>
        <w:ind w:firstLine="480" w:firstLineChars="200"/>
        <w:rPr>
          <w:rFonts w:ascii="微软雅黑" w:hAnsi="微软雅黑" w:cs="微软雅黑"/>
          <w:color w:val="333333"/>
        </w:rPr>
      </w:pPr>
      <w:r>
        <w:rPr>
          <w:rFonts w:hint="eastAsia"/>
          <w:color w:val="000000"/>
          <w:shd w:val="clear" w:color="auto" w:fill="FFFFFF"/>
        </w:rPr>
        <w:t>（5）客服要求365天×24小时服务，包括周末及节假日。双方签订合同后，若服务供应商出现以下情况，合同终止并承担全部责任：</w:t>
      </w:r>
    </w:p>
    <w:p w14:paraId="6507EAA1">
      <w:pPr>
        <w:pStyle w:val="20"/>
        <w:shd w:val="clear" w:color="auto" w:fill="FFFFFF"/>
        <w:spacing w:before="0" w:beforeAutospacing="0" w:after="0" w:afterAutospacing="0" w:line="360" w:lineRule="auto"/>
        <w:ind w:firstLine="480" w:firstLineChars="200"/>
        <w:rPr>
          <w:rFonts w:ascii="微软雅黑" w:hAnsi="微软雅黑" w:eastAsia="微软雅黑" w:cs="微软雅黑"/>
          <w:color w:val="333333"/>
        </w:rPr>
      </w:pPr>
      <w:r>
        <w:rPr>
          <w:rFonts w:hint="eastAsia"/>
          <w:color w:val="000000"/>
          <w:shd w:val="clear" w:color="auto" w:fill="FFFFFF"/>
        </w:rPr>
        <w:t>①一年内院方收到患者及患者家属实名投诉，且查证属实达到3次；</w:t>
      </w:r>
    </w:p>
    <w:p w14:paraId="4A7C14FC">
      <w:pPr>
        <w:pStyle w:val="20"/>
        <w:shd w:val="clear" w:color="auto" w:fill="FFFFFF"/>
        <w:spacing w:before="0" w:beforeAutospacing="0" w:after="0" w:afterAutospacing="0" w:line="360" w:lineRule="auto"/>
        <w:ind w:firstLine="480" w:firstLineChars="200"/>
        <w:rPr>
          <w:rFonts w:ascii="微软雅黑" w:hAnsi="微软雅黑" w:eastAsia="微软雅黑" w:cs="微软雅黑"/>
          <w:color w:val="333333"/>
        </w:rPr>
      </w:pPr>
      <w:r>
        <w:rPr>
          <w:rFonts w:hint="eastAsia"/>
          <w:color w:val="000000"/>
          <w:shd w:val="clear" w:color="auto" w:fill="FFFFFF"/>
        </w:rPr>
        <w:t>②充电设备因发生漏电、自燃等安全事故造成医院、供应商自身或第三方人身伤害或物资、经济方面的损失；</w:t>
      </w:r>
    </w:p>
    <w:p w14:paraId="5320A5E2">
      <w:pPr>
        <w:pStyle w:val="20"/>
        <w:shd w:val="clear" w:color="auto" w:fill="FFFFFF"/>
        <w:spacing w:before="0" w:beforeAutospacing="0" w:after="0" w:afterAutospacing="0" w:line="360" w:lineRule="auto"/>
        <w:ind w:firstLine="480" w:firstLineChars="200"/>
        <w:rPr>
          <w:rFonts w:ascii="微软雅黑" w:hAnsi="微软雅黑" w:eastAsia="微软雅黑" w:cs="微软雅黑"/>
          <w:color w:val="333333"/>
        </w:rPr>
      </w:pPr>
      <w:r>
        <w:rPr>
          <w:rFonts w:hint="eastAsia"/>
          <w:color w:val="000000"/>
          <w:shd w:val="clear" w:color="auto" w:fill="FFFFFF"/>
        </w:rPr>
        <w:t>③合同期间服务供应商违反合同擅自调整服务价格；</w:t>
      </w:r>
    </w:p>
    <w:p w14:paraId="6E1CD6C5">
      <w:pPr>
        <w:spacing w:line="360" w:lineRule="auto"/>
        <w:ind w:firstLine="480" w:firstLineChars="200"/>
        <w:rPr>
          <w:sz w:val="24"/>
          <w:szCs w:val="24"/>
        </w:rPr>
      </w:pPr>
      <w:r>
        <w:rPr>
          <w:rFonts w:hint="eastAsia" w:ascii="宋体" w:hAnsi="宋体" w:cs="宋体"/>
          <w:color w:val="000000"/>
          <w:sz w:val="24"/>
          <w:szCs w:val="24"/>
          <w:shd w:val="clear" w:color="auto" w:fill="FFFFFF"/>
        </w:rPr>
        <w:t>④合同期间服务供应商未和院方协商自行增加充电宝点位。</w:t>
      </w:r>
    </w:p>
    <w:p w14:paraId="309D164D">
      <w:pPr>
        <w:tabs>
          <w:tab w:val="center" w:pos="4422"/>
        </w:tabs>
        <w:spacing w:line="360" w:lineRule="auto"/>
        <w:ind w:firstLine="480" w:firstLineChars="200"/>
        <w:rPr>
          <w:rFonts w:ascii="宋体" w:hAnsi="宋体" w:cs="宋体"/>
          <w:b/>
          <w:bCs/>
          <w:color w:val="000000"/>
          <w:sz w:val="24"/>
          <w:szCs w:val="24"/>
          <w:shd w:val="clear" w:color="auto" w:fill="FFFFFF"/>
        </w:rPr>
      </w:pPr>
      <w:r>
        <w:rPr>
          <w:rFonts w:hint="eastAsia" w:ascii="宋体" w:hAnsi="宋体" w:cs="宋体"/>
          <w:b/>
          <w:bCs/>
          <w:sz w:val="24"/>
          <w:szCs w:val="24"/>
        </w:rPr>
        <w:t>5、</w:t>
      </w:r>
      <w:bookmarkStart w:id="8" w:name="_Toc15387"/>
      <w:r>
        <w:rPr>
          <w:rFonts w:hint="eastAsia" w:ascii="宋体" w:hAnsi="宋体" w:cs="宋体"/>
          <w:b/>
          <w:bCs/>
          <w:color w:val="000000"/>
          <w:sz w:val="24"/>
          <w:szCs w:val="24"/>
          <w:shd w:val="clear" w:color="auto" w:fill="FFFFFF"/>
        </w:rPr>
        <w:t>相关费用：</w:t>
      </w:r>
    </w:p>
    <w:p w14:paraId="5685E890">
      <w:pPr>
        <w:pStyle w:val="20"/>
        <w:shd w:val="clear" w:color="auto" w:fill="FFFFFF"/>
        <w:spacing w:before="0" w:beforeAutospacing="0" w:after="0" w:afterAutospacing="0" w:line="360" w:lineRule="auto"/>
        <w:ind w:firstLine="480" w:firstLineChars="200"/>
        <w:rPr>
          <w:color w:val="000000"/>
          <w:shd w:val="clear" w:color="auto" w:fill="FFFFFF"/>
        </w:rPr>
      </w:pPr>
      <w:r>
        <w:rPr>
          <w:rFonts w:hint="eastAsia"/>
          <w:color w:val="000000"/>
          <w:shd w:val="clear" w:color="auto" w:fill="FFFFFF"/>
        </w:rPr>
        <w:t>（1）本项目仅收取场地管理费，中标方于每季度末月25号前向医院缴纳本季度场地管理费；</w:t>
      </w:r>
    </w:p>
    <w:p w14:paraId="5DB0ECCB">
      <w:pPr>
        <w:pStyle w:val="20"/>
        <w:shd w:val="clear" w:color="auto" w:fill="FFFFFF"/>
        <w:spacing w:before="0" w:beforeAutospacing="0" w:after="0" w:afterAutospacing="0" w:line="360" w:lineRule="auto"/>
        <w:ind w:firstLine="480" w:firstLineChars="200"/>
        <w:rPr>
          <w:color w:val="000000"/>
          <w:shd w:val="clear" w:color="auto" w:fill="FFFFFF"/>
        </w:rPr>
      </w:pPr>
      <w:r>
        <w:rPr>
          <w:rFonts w:hint="eastAsia"/>
          <w:color w:val="000000"/>
          <w:shd w:val="clear" w:color="auto" w:fill="FFFFFF"/>
        </w:rPr>
        <w:t>（2）医院负责将电源安装到点位周边，设备安装及走线由中标公司自行负责；</w:t>
      </w:r>
    </w:p>
    <w:p w14:paraId="6BA43C17">
      <w:pPr>
        <w:pStyle w:val="20"/>
        <w:shd w:val="clear" w:color="auto" w:fill="FFFFFF"/>
        <w:spacing w:before="0" w:beforeAutospacing="0" w:after="0" w:afterAutospacing="0" w:line="360" w:lineRule="auto"/>
        <w:ind w:firstLine="480" w:firstLineChars="200"/>
        <w:rPr>
          <w:color w:val="000000"/>
          <w:shd w:val="clear" w:color="auto" w:fill="FFFFFF"/>
        </w:rPr>
      </w:pPr>
      <w:r>
        <w:rPr>
          <w:rFonts w:hint="eastAsia"/>
          <w:color w:val="000000"/>
          <w:shd w:val="clear" w:color="auto" w:fill="FFFFFF"/>
        </w:rPr>
        <w:t>（3）中标方免费为甲方安装共享充电宝运行APP，后台可随时查看运行数据；</w:t>
      </w:r>
    </w:p>
    <w:p w14:paraId="2369D05C">
      <w:pPr>
        <w:pStyle w:val="20"/>
        <w:shd w:val="clear" w:color="auto" w:fill="FFFFFF"/>
        <w:spacing w:before="0" w:beforeAutospacing="0" w:after="0" w:afterAutospacing="0" w:line="360" w:lineRule="auto"/>
        <w:ind w:firstLine="480" w:firstLineChars="200"/>
        <w:rPr>
          <w:color w:val="000000"/>
          <w:shd w:val="clear" w:color="auto" w:fill="FFFFFF"/>
        </w:rPr>
      </w:pPr>
      <w:r>
        <w:rPr>
          <w:rFonts w:hint="eastAsia"/>
          <w:color w:val="000000"/>
          <w:shd w:val="clear" w:color="auto" w:fill="FFFFFF"/>
        </w:rPr>
        <w:t>（4）中标公司负责提供设备及后期运营维护服务并承担相应费用，医院不承担任何与项目相关的设备维修及维护费用；</w:t>
      </w:r>
    </w:p>
    <w:p w14:paraId="6FD3F519">
      <w:pPr>
        <w:tabs>
          <w:tab w:val="center" w:pos="4422"/>
        </w:tabs>
        <w:spacing w:line="360" w:lineRule="auto"/>
        <w:ind w:firstLine="480" w:firstLineChars="200"/>
        <w:rPr>
          <w:rFonts w:ascii="宋体" w:hAnsi="宋体" w:cs="宋体"/>
          <w:sz w:val="24"/>
          <w:szCs w:val="24"/>
        </w:rPr>
      </w:pPr>
      <w:r>
        <w:rPr>
          <w:rFonts w:hint="eastAsia" w:ascii="宋体" w:hAnsi="宋体" w:cs="宋体"/>
          <w:color w:val="000000"/>
          <w:sz w:val="24"/>
          <w:szCs w:val="24"/>
          <w:shd w:val="clear" w:color="auto" w:fill="FFFFFF"/>
        </w:rPr>
        <w:t>（5）因设备故障、设备质量问题等引起的投诉纠纷或赔偿由供应商全权负责。</w:t>
      </w:r>
    </w:p>
    <w:p w14:paraId="5CA00E7B">
      <w:pPr>
        <w:spacing w:line="360" w:lineRule="auto"/>
        <w:ind w:firstLine="480" w:firstLineChars="200"/>
        <w:rPr>
          <w:rFonts w:ascii="宋体" w:hAnsi="宋体" w:cs="宋体"/>
          <w:sz w:val="24"/>
          <w:szCs w:val="24"/>
        </w:rPr>
      </w:pPr>
      <w:r>
        <w:rPr>
          <w:rFonts w:hint="eastAsia" w:ascii="宋体" w:hAnsi="宋体" w:cs="宋体"/>
          <w:sz w:val="24"/>
          <w:szCs w:val="24"/>
        </w:rPr>
        <w:t>6、谈判单位的报价应包含为完成本谈判文件提出的货物及服务等全部相关工作所有可能发生的费用，即谈判报价为“交钥匙”价。供应商的报价在合同实施过程中可能还将发生的其它费用（如：增加耗材、材料涨价、人工、运输成本增加等因素），采购人概不负责。</w:t>
      </w:r>
    </w:p>
    <w:p w14:paraId="2D8B0CCA">
      <w:pPr>
        <w:spacing w:line="420" w:lineRule="exact"/>
        <w:ind w:firstLine="2880" w:firstLineChars="900"/>
        <w:rPr>
          <w:rStyle w:val="98"/>
          <w:rFonts w:ascii="宋体" w:hAnsi="宋体" w:cs="宋体"/>
        </w:rPr>
      </w:pPr>
      <w:r>
        <w:rPr>
          <w:rStyle w:val="98"/>
          <w:rFonts w:hint="eastAsia" w:ascii="宋体" w:hAnsi="宋体" w:cs="宋体"/>
        </w:rPr>
        <w:br w:type="page"/>
      </w:r>
    </w:p>
    <w:p w14:paraId="0EAD4832">
      <w:pPr>
        <w:pStyle w:val="2"/>
        <w:rPr>
          <w:rFonts w:cs="宋体"/>
          <w:b/>
          <w:bCs/>
        </w:rPr>
      </w:pPr>
      <w:bookmarkStart w:id="9" w:name="_Toc30530"/>
      <w:r>
        <w:rPr>
          <w:rFonts w:hint="eastAsia" w:cs="宋体"/>
          <w:b/>
          <w:bCs/>
        </w:rPr>
        <w:t>第四章、合同主要条款及格式</w:t>
      </w:r>
      <w:bookmarkEnd w:id="8"/>
      <w:bookmarkEnd w:id="9"/>
    </w:p>
    <w:p w14:paraId="388FD34B">
      <w:pPr>
        <w:rPr>
          <w:rFonts w:ascii="宋体" w:hAnsi="宋体" w:cs="宋体"/>
          <w:sz w:val="24"/>
        </w:rPr>
      </w:pPr>
    </w:p>
    <w:p w14:paraId="6634DC9D">
      <w:pPr>
        <w:spacing w:line="440" w:lineRule="exact"/>
        <w:jc w:val="left"/>
        <w:rPr>
          <w:rFonts w:ascii="宋体" w:hAnsi="宋体" w:cs="宋体"/>
          <w:color w:val="FF0000"/>
          <w:kern w:val="0"/>
          <w:sz w:val="28"/>
          <w:szCs w:val="32"/>
        </w:rPr>
      </w:pPr>
      <w:r>
        <w:rPr>
          <w:rFonts w:hint="eastAsia" w:ascii="宋体" w:hAnsi="宋体" w:cs="宋体"/>
          <w:sz w:val="28"/>
          <w:szCs w:val="32"/>
        </w:rPr>
        <w:t>一、</w:t>
      </w:r>
      <w:r>
        <w:rPr>
          <w:rFonts w:hint="eastAsia" w:ascii="宋体" w:hAnsi="宋体" w:cs="宋体"/>
          <w:b/>
          <w:sz w:val="28"/>
          <w:szCs w:val="32"/>
        </w:rPr>
        <w:t>成交通知和签订合同</w:t>
      </w:r>
    </w:p>
    <w:p w14:paraId="414E1FAF">
      <w:pPr>
        <w:spacing w:line="440" w:lineRule="exact"/>
        <w:ind w:firstLine="560" w:firstLineChars="200"/>
        <w:rPr>
          <w:rFonts w:ascii="宋体" w:hAnsi="宋体" w:cs="宋体"/>
          <w:sz w:val="28"/>
          <w:szCs w:val="32"/>
        </w:rPr>
      </w:pPr>
      <w:r>
        <w:rPr>
          <w:rFonts w:hint="eastAsia" w:ascii="宋体" w:hAnsi="宋体" w:cs="宋体"/>
          <w:sz w:val="28"/>
          <w:szCs w:val="32"/>
        </w:rPr>
        <w:t>1.成交结果一经确定，采购代理机构将与釆购人共同签发成交通知书，且对釆购人和成交供应商具有法律约束力。若任何一方改变或放弃成交结果的，应当承担法律责任。</w:t>
      </w:r>
    </w:p>
    <w:p w14:paraId="125F3D2E">
      <w:pPr>
        <w:spacing w:line="440" w:lineRule="exact"/>
        <w:ind w:firstLine="560" w:firstLineChars="200"/>
        <w:rPr>
          <w:rFonts w:ascii="宋体" w:hAnsi="宋体" w:cs="宋体"/>
          <w:sz w:val="28"/>
          <w:szCs w:val="32"/>
        </w:rPr>
      </w:pPr>
      <w:r>
        <w:rPr>
          <w:rFonts w:hint="eastAsia" w:ascii="宋体" w:hAnsi="宋体" w:cs="宋体"/>
          <w:sz w:val="28"/>
          <w:szCs w:val="32"/>
        </w:rPr>
        <w:t xml:space="preserve">2.釆购人和成交供应商应当在谈判有效期内并自成交通知书发出之日起30日内，成交供应商无正当理由拒签合同或在签订合同时向采购人提出附加条件的，采购人取消其成交资格。 </w:t>
      </w:r>
    </w:p>
    <w:p w14:paraId="305986C5">
      <w:pPr>
        <w:spacing w:line="440" w:lineRule="exact"/>
        <w:ind w:firstLine="560" w:firstLineChars="200"/>
        <w:rPr>
          <w:rFonts w:ascii="宋体" w:hAnsi="宋体" w:cs="宋体"/>
          <w:sz w:val="28"/>
          <w:szCs w:val="32"/>
        </w:rPr>
      </w:pPr>
      <w:r>
        <w:rPr>
          <w:rFonts w:hint="eastAsia" w:ascii="宋体" w:hAnsi="宋体" w:cs="宋体"/>
          <w:sz w:val="28"/>
          <w:szCs w:val="32"/>
        </w:rPr>
        <w:t>3.发出成交通知书后，采购人无正当理由拒签合同的，给成交供应商造成损失的，还应当赔偿损失。</w:t>
      </w:r>
    </w:p>
    <w:p w14:paraId="6636E6D0">
      <w:pPr>
        <w:spacing w:line="440" w:lineRule="exact"/>
        <w:ind w:firstLine="560" w:firstLineChars="200"/>
        <w:rPr>
          <w:rFonts w:ascii="宋体" w:hAnsi="宋体" w:cs="宋体"/>
          <w:sz w:val="28"/>
          <w:szCs w:val="32"/>
        </w:rPr>
      </w:pPr>
      <w:r>
        <w:rPr>
          <w:rFonts w:hint="eastAsia" w:ascii="宋体" w:hAnsi="宋体" w:cs="宋体"/>
          <w:sz w:val="28"/>
          <w:szCs w:val="32"/>
        </w:rPr>
        <w:t>4.签订的合同原则以竞争性谈判文件和成交供应商的竞争性谈判响应文件订立书面合同，并根据谈判、答疑情况进行修改补充，但该款并不限制釆购人以其他方式签订合同的权利。</w:t>
      </w:r>
    </w:p>
    <w:p w14:paraId="287415D5">
      <w:pPr>
        <w:spacing w:line="440" w:lineRule="exact"/>
        <w:ind w:firstLine="570"/>
        <w:rPr>
          <w:rFonts w:ascii="宋体" w:hAnsi="宋体" w:cs="宋体"/>
          <w:sz w:val="28"/>
          <w:szCs w:val="32"/>
        </w:rPr>
      </w:pPr>
      <w:r>
        <w:rPr>
          <w:rFonts w:hint="eastAsia" w:ascii="宋体" w:hAnsi="宋体" w:cs="宋体"/>
          <w:sz w:val="28"/>
          <w:szCs w:val="32"/>
        </w:rPr>
        <w:t>5.本次谈判的竞争性谈判文件、竞争性谈判响应文件、书面承诺、答疑情况进行修改补充和成交通知书等均作为经济合同的一部分，且具有法律效力。成交供应商应严格履行经济合同所规定的各项义务和责任，否则将按规定依法处理。</w:t>
      </w:r>
    </w:p>
    <w:p w14:paraId="41341244">
      <w:pPr>
        <w:spacing w:line="440" w:lineRule="exact"/>
        <w:rPr>
          <w:rFonts w:ascii="宋体" w:hAnsi="宋体" w:cs="宋体"/>
          <w:b/>
          <w:sz w:val="28"/>
          <w:szCs w:val="32"/>
        </w:rPr>
      </w:pPr>
      <w:r>
        <w:rPr>
          <w:rFonts w:hint="eastAsia" w:ascii="宋体" w:hAnsi="宋体" w:cs="宋体"/>
          <w:b/>
          <w:sz w:val="28"/>
          <w:szCs w:val="32"/>
        </w:rPr>
        <w:t>二、授予合同时变更数量的权利</w:t>
      </w:r>
    </w:p>
    <w:p w14:paraId="17B54511">
      <w:pPr>
        <w:spacing w:line="440" w:lineRule="exact"/>
        <w:ind w:firstLine="560" w:firstLineChars="200"/>
        <w:rPr>
          <w:rFonts w:ascii="宋体" w:hAnsi="宋体" w:cs="宋体"/>
          <w:sz w:val="28"/>
          <w:szCs w:val="32"/>
        </w:rPr>
      </w:pPr>
      <w:r>
        <w:rPr>
          <w:rFonts w:hint="eastAsia" w:ascii="宋体" w:hAnsi="宋体" w:cs="宋体"/>
          <w:sz w:val="28"/>
          <w:szCs w:val="32"/>
        </w:rPr>
        <w:t>釆购人在授予合同时有权对釆购内容且符合政府采购的有关规定予以调整，但不得对报价或其它的条款和条件做任何改变。</w:t>
      </w:r>
    </w:p>
    <w:p w14:paraId="2B108998">
      <w:pPr>
        <w:spacing w:line="440" w:lineRule="exact"/>
        <w:rPr>
          <w:rFonts w:ascii="宋体" w:hAnsi="宋体" w:cs="宋体"/>
          <w:sz w:val="28"/>
          <w:szCs w:val="32"/>
        </w:rPr>
      </w:pPr>
      <w:r>
        <w:rPr>
          <w:rFonts w:hint="eastAsia" w:ascii="宋体" w:hAnsi="宋体" w:cs="宋体"/>
          <w:b/>
          <w:sz w:val="28"/>
          <w:szCs w:val="32"/>
        </w:rPr>
        <w:t>三、其他事项</w:t>
      </w:r>
    </w:p>
    <w:p w14:paraId="662CFA03">
      <w:pPr>
        <w:spacing w:line="440" w:lineRule="exact"/>
        <w:ind w:firstLine="560" w:firstLineChars="200"/>
        <w:rPr>
          <w:rFonts w:ascii="宋体" w:hAnsi="宋体" w:cs="宋体"/>
          <w:sz w:val="28"/>
          <w:szCs w:val="32"/>
        </w:rPr>
      </w:pPr>
      <w:r>
        <w:rPr>
          <w:rFonts w:hint="eastAsia" w:ascii="宋体" w:hAnsi="宋体" w:cs="宋体"/>
          <w:sz w:val="28"/>
          <w:szCs w:val="32"/>
        </w:rPr>
        <w:t>合同文本具体格式、内容以釆购人与成交供应商签订合同为准。</w:t>
      </w:r>
    </w:p>
    <w:p w14:paraId="5F4821B4">
      <w:pPr>
        <w:rPr>
          <w:rFonts w:ascii="宋体" w:hAnsi="宋体" w:cs="宋体"/>
        </w:rPr>
      </w:pPr>
      <w:r>
        <w:rPr>
          <w:rFonts w:hint="eastAsia" w:ascii="宋体" w:hAnsi="宋体" w:cs="宋体"/>
        </w:rPr>
        <w:br w:type="page"/>
      </w:r>
    </w:p>
    <w:p w14:paraId="7BA1D4F1">
      <w:pPr>
        <w:pStyle w:val="2"/>
        <w:rPr>
          <w:rFonts w:cs="宋体"/>
          <w:b/>
          <w:bCs/>
        </w:rPr>
      </w:pPr>
      <w:bookmarkStart w:id="10" w:name="_Toc29008"/>
      <w:r>
        <w:rPr>
          <w:rFonts w:hint="eastAsia" w:cs="宋体"/>
          <w:b/>
          <w:bCs/>
        </w:rPr>
        <w:t>第五章、谈判</w:t>
      </w:r>
      <w:bookmarkEnd w:id="10"/>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6"/>
      </w:tblGrid>
      <w:tr w14:paraId="60D7E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1381E5A4">
            <w:pPr>
              <w:spacing w:line="460" w:lineRule="exact"/>
              <w:ind w:firstLine="480" w:firstLineChars="200"/>
              <w:rPr>
                <w:rFonts w:ascii="宋体" w:hAnsi="宋体" w:cs="宋体"/>
                <w:b/>
                <w:bCs/>
                <w:sz w:val="24"/>
              </w:rPr>
            </w:pPr>
            <w:r>
              <w:rPr>
                <w:rFonts w:hint="eastAsia" w:ascii="宋体" w:hAnsi="宋体" w:cs="宋体"/>
                <w:b/>
                <w:bCs/>
                <w:sz w:val="24"/>
              </w:rPr>
              <w:t>一、资格审查材料</w:t>
            </w:r>
          </w:p>
          <w:p w14:paraId="43E0904C">
            <w:pPr>
              <w:tabs>
                <w:tab w:val="center" w:pos="4422"/>
              </w:tabs>
              <w:spacing w:line="360" w:lineRule="auto"/>
              <w:ind w:firstLine="480" w:firstLineChars="200"/>
              <w:rPr>
                <w:rFonts w:ascii="宋体" w:hAnsi="宋体" w:cs="宋体"/>
                <w:kern w:val="0"/>
                <w:sz w:val="24"/>
                <w:szCs w:val="22"/>
              </w:rPr>
            </w:pPr>
            <w:r>
              <w:rPr>
                <w:rFonts w:hint="eastAsia" w:ascii="宋体" w:hAnsi="宋体" w:cs="宋体"/>
                <w:sz w:val="24"/>
              </w:rPr>
              <w:t>1.</w:t>
            </w:r>
            <w:r>
              <w:rPr>
                <w:rFonts w:hint="eastAsia" w:ascii="宋体" w:hAnsi="宋体" w:cs="宋体"/>
                <w:kern w:val="0"/>
                <w:sz w:val="24"/>
                <w:szCs w:val="22"/>
              </w:rPr>
              <w:t>具备独立承担民事责任的能力；</w:t>
            </w:r>
            <w:r>
              <w:rPr>
                <w:rFonts w:hint="eastAsia" w:asciiTheme="minorEastAsia" w:hAnsiTheme="minorEastAsia" w:eastAsiaTheme="minorEastAsia" w:cstheme="minorEastAsia"/>
                <w:b/>
                <w:bCs/>
                <w:sz w:val="24"/>
              </w:rPr>
              <w:t>（提供法人或其他组织的营业执照等证明文件）</w:t>
            </w:r>
          </w:p>
          <w:p w14:paraId="565C0580">
            <w:pPr>
              <w:tabs>
                <w:tab w:val="center" w:pos="4422"/>
              </w:tabs>
              <w:spacing w:line="360" w:lineRule="auto"/>
              <w:ind w:firstLine="480" w:firstLineChars="200"/>
              <w:rPr>
                <w:rFonts w:ascii="宋体" w:hAnsi="宋体" w:cs="宋体"/>
                <w:kern w:val="0"/>
                <w:sz w:val="24"/>
                <w:szCs w:val="22"/>
              </w:rPr>
            </w:pPr>
            <w:r>
              <w:rPr>
                <w:rFonts w:hint="eastAsia" w:ascii="宋体" w:hAnsi="宋体" w:cs="宋体"/>
                <w:kern w:val="0"/>
                <w:sz w:val="24"/>
                <w:szCs w:val="22"/>
              </w:rPr>
              <w:t>2.近三年（2021年9月至今）承担过类似项目（共享充电宝）业绩，提供合同复印件加盖公章；</w:t>
            </w:r>
          </w:p>
          <w:p w14:paraId="0E9A2E8C">
            <w:pPr>
              <w:tabs>
                <w:tab w:val="center" w:pos="4422"/>
              </w:tabs>
              <w:spacing w:line="360" w:lineRule="auto"/>
              <w:ind w:firstLine="480" w:firstLineChars="200"/>
              <w:rPr>
                <w:rFonts w:ascii="宋体" w:hAnsi="宋体" w:cs="宋体"/>
                <w:b/>
                <w:bCs/>
                <w:kern w:val="0"/>
                <w:sz w:val="24"/>
                <w:szCs w:val="22"/>
              </w:rPr>
            </w:pPr>
            <w:r>
              <w:rPr>
                <w:rFonts w:hint="eastAsia" w:ascii="宋体" w:hAnsi="宋体" w:cs="宋体"/>
                <w:kern w:val="0"/>
                <w:sz w:val="24"/>
                <w:szCs w:val="22"/>
              </w:rPr>
              <w:t>3.具备履行合同所必须的设备（充电宝）质检合格证明；</w:t>
            </w:r>
            <w:r>
              <w:rPr>
                <w:rFonts w:hint="eastAsia" w:ascii="宋体" w:hAnsi="宋体" w:cs="宋体"/>
                <w:b/>
                <w:bCs/>
                <w:kern w:val="0"/>
                <w:sz w:val="24"/>
                <w:szCs w:val="22"/>
              </w:rPr>
              <w:t>（提供拟投入充电宝设备质检合格证明等证明材料）</w:t>
            </w:r>
          </w:p>
          <w:p w14:paraId="6F7D4049">
            <w:pPr>
              <w:tabs>
                <w:tab w:val="center" w:pos="4422"/>
              </w:tabs>
              <w:spacing w:line="360" w:lineRule="auto"/>
              <w:ind w:firstLine="480" w:firstLineChars="200"/>
              <w:rPr>
                <w:rFonts w:ascii="宋体" w:hAnsi="宋体" w:cs="宋体"/>
                <w:b/>
                <w:sz w:val="24"/>
                <w:szCs w:val="24"/>
              </w:rPr>
            </w:pPr>
            <w:r>
              <w:rPr>
                <w:rFonts w:hint="eastAsia" w:ascii="宋体" w:hAnsi="宋体" w:cs="宋体"/>
                <w:kern w:val="0"/>
                <w:sz w:val="24"/>
                <w:szCs w:val="22"/>
              </w:rPr>
              <w:t>4.根据黄石市财政局《关于推行政府采购供应商基本资格条件承诺制有关事项的工作提示》，供应商在参与政府采购项目时，不再提供《中华人民共和国政府采购法实施条例》第十七条第一款第（二）项、第（四）项所要求得相关证明材料，只需以书面形式提供规定格式的《基本资格条件承诺函》（详见谈判响应文件格式附件）；</w:t>
            </w:r>
          </w:p>
        </w:tc>
      </w:tr>
      <w:tr w14:paraId="79E41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14:paraId="7949EA66">
            <w:pPr>
              <w:tabs>
                <w:tab w:val="center" w:pos="4422"/>
              </w:tabs>
              <w:spacing w:line="360" w:lineRule="auto"/>
              <w:ind w:firstLine="480" w:firstLineChars="200"/>
              <w:rPr>
                <w:rFonts w:ascii="宋体" w:hAnsi="宋体" w:cs="宋体"/>
                <w:b/>
                <w:bCs/>
                <w:sz w:val="24"/>
              </w:rPr>
            </w:pPr>
            <w:r>
              <w:rPr>
                <w:rFonts w:hint="eastAsia" w:ascii="宋体" w:hAnsi="宋体" w:cs="宋体"/>
                <w:b/>
                <w:bCs/>
                <w:sz w:val="24"/>
              </w:rPr>
              <w:t>二、符合性审查材料</w:t>
            </w:r>
          </w:p>
          <w:p w14:paraId="3053556B">
            <w:pPr>
              <w:tabs>
                <w:tab w:val="center" w:pos="4422"/>
              </w:tabs>
              <w:spacing w:line="360" w:lineRule="auto"/>
              <w:ind w:firstLine="480" w:firstLineChars="200"/>
              <w:rPr>
                <w:rFonts w:ascii="宋体" w:hAnsi="宋体" w:cs="宋体"/>
                <w:sz w:val="24"/>
              </w:rPr>
            </w:pPr>
            <w:r>
              <w:rPr>
                <w:rFonts w:hint="eastAsia" w:ascii="宋体" w:hAnsi="宋体" w:cs="宋体"/>
                <w:sz w:val="24"/>
              </w:rPr>
              <w:t>（1）按照谈判文件规定要求签署、盖章；</w:t>
            </w:r>
          </w:p>
          <w:p w14:paraId="7DCAFFF1">
            <w:pPr>
              <w:tabs>
                <w:tab w:val="center" w:pos="4422"/>
              </w:tabs>
              <w:spacing w:line="360" w:lineRule="auto"/>
              <w:ind w:firstLine="480" w:firstLineChars="200"/>
              <w:rPr>
                <w:rFonts w:ascii="宋体" w:hAnsi="宋体" w:cs="宋体"/>
                <w:sz w:val="24"/>
              </w:rPr>
            </w:pPr>
            <w:r>
              <w:rPr>
                <w:rFonts w:hint="eastAsia" w:ascii="宋体" w:hAnsi="宋体" w:cs="宋体"/>
                <w:sz w:val="24"/>
              </w:rPr>
              <w:t>（2）按谈判文件要求进行报价；</w:t>
            </w:r>
          </w:p>
          <w:p w14:paraId="21184632">
            <w:pPr>
              <w:tabs>
                <w:tab w:val="center" w:pos="4422"/>
              </w:tabs>
              <w:spacing w:line="360" w:lineRule="auto"/>
              <w:ind w:firstLine="480" w:firstLineChars="200"/>
              <w:rPr>
                <w:rFonts w:ascii="宋体" w:hAnsi="宋体" w:cs="宋体"/>
                <w:sz w:val="24"/>
              </w:rPr>
            </w:pPr>
            <w:r>
              <w:rPr>
                <w:rFonts w:hint="eastAsia" w:ascii="宋体" w:hAnsi="宋体" w:cs="宋体"/>
                <w:sz w:val="24"/>
              </w:rPr>
              <w:t>（3）响应文件有效期满足谈判文件规定；</w:t>
            </w:r>
          </w:p>
          <w:p w14:paraId="09F15A18">
            <w:pPr>
              <w:tabs>
                <w:tab w:val="center" w:pos="4422"/>
              </w:tabs>
              <w:spacing w:line="360" w:lineRule="auto"/>
              <w:ind w:firstLine="480" w:firstLineChars="200"/>
              <w:rPr>
                <w:rFonts w:ascii="宋体" w:hAnsi="宋体" w:cs="宋体"/>
                <w:sz w:val="24"/>
              </w:rPr>
            </w:pPr>
            <w:r>
              <w:rPr>
                <w:rFonts w:hint="eastAsia" w:ascii="宋体" w:hAnsi="宋体" w:cs="宋体"/>
                <w:sz w:val="24"/>
              </w:rPr>
              <w:t>（4）响应文件中未附有采购人不能接受条件；</w:t>
            </w:r>
          </w:p>
          <w:p w14:paraId="3DEBE4A0">
            <w:pPr>
              <w:tabs>
                <w:tab w:val="center" w:pos="4422"/>
              </w:tabs>
              <w:spacing w:line="360" w:lineRule="auto"/>
              <w:ind w:firstLine="480" w:firstLineChars="200"/>
              <w:rPr>
                <w:rFonts w:ascii="宋体" w:hAnsi="宋体" w:cs="宋体"/>
                <w:sz w:val="24"/>
              </w:rPr>
            </w:pPr>
            <w:r>
              <w:rPr>
                <w:rFonts w:hint="eastAsia" w:ascii="宋体" w:hAnsi="宋体" w:cs="宋体"/>
                <w:sz w:val="24"/>
              </w:rPr>
              <w:t>（5）供应商未出现谈判文件中规定无效的其它条款；</w:t>
            </w:r>
          </w:p>
          <w:p w14:paraId="05658E1D">
            <w:pPr>
              <w:tabs>
                <w:tab w:val="center" w:pos="4422"/>
              </w:tabs>
              <w:spacing w:line="360" w:lineRule="auto"/>
              <w:ind w:firstLine="480" w:firstLineChars="200"/>
              <w:rPr>
                <w:rFonts w:ascii="宋体" w:hAnsi="宋体" w:cs="宋体"/>
                <w:sz w:val="24"/>
              </w:rPr>
            </w:pPr>
            <w:r>
              <w:rPr>
                <w:rFonts w:hint="eastAsia" w:ascii="宋体" w:hAnsi="宋体" w:cs="宋体"/>
                <w:sz w:val="24"/>
              </w:rPr>
              <w:t>（6）供应商未有下列任一情形：</w:t>
            </w:r>
          </w:p>
          <w:p w14:paraId="4AFC76F1">
            <w:pPr>
              <w:tabs>
                <w:tab w:val="center" w:pos="4422"/>
              </w:tabs>
              <w:spacing w:line="360" w:lineRule="auto"/>
              <w:ind w:firstLine="960" w:firstLineChars="400"/>
              <w:rPr>
                <w:rFonts w:ascii="宋体" w:hAnsi="宋体" w:cs="宋体"/>
                <w:sz w:val="24"/>
              </w:rPr>
            </w:pPr>
            <w:r>
              <w:rPr>
                <w:rFonts w:hint="eastAsia" w:ascii="宋体" w:hAnsi="宋体" w:cs="宋体"/>
                <w:sz w:val="24"/>
              </w:rPr>
              <w:t>6.1不同供应商的响应文件由同一单位或者个人编制；</w:t>
            </w:r>
          </w:p>
          <w:p w14:paraId="6A36CF45">
            <w:pPr>
              <w:tabs>
                <w:tab w:val="center" w:pos="4422"/>
              </w:tabs>
              <w:spacing w:line="360" w:lineRule="auto"/>
              <w:ind w:firstLine="960" w:firstLineChars="400"/>
              <w:rPr>
                <w:rFonts w:ascii="宋体" w:hAnsi="宋体" w:cs="宋体"/>
                <w:sz w:val="24"/>
              </w:rPr>
            </w:pPr>
            <w:r>
              <w:rPr>
                <w:rFonts w:hint="eastAsia" w:ascii="宋体" w:hAnsi="宋体" w:cs="宋体"/>
                <w:sz w:val="24"/>
              </w:rPr>
              <w:t>6.2不同供应商委托同一单位或者个人办理投标事宜；</w:t>
            </w:r>
          </w:p>
          <w:p w14:paraId="53E64C65">
            <w:pPr>
              <w:tabs>
                <w:tab w:val="center" w:pos="4422"/>
              </w:tabs>
              <w:spacing w:line="360" w:lineRule="auto"/>
              <w:ind w:firstLine="960" w:firstLineChars="400"/>
              <w:rPr>
                <w:rFonts w:ascii="宋体" w:hAnsi="宋体" w:cs="宋体"/>
                <w:sz w:val="24"/>
              </w:rPr>
            </w:pPr>
            <w:r>
              <w:rPr>
                <w:rFonts w:hint="eastAsia" w:ascii="宋体" w:hAnsi="宋体" w:cs="宋体"/>
                <w:sz w:val="24"/>
              </w:rPr>
              <w:t>6.3不同供应商的响应文件载明的项目管理成员或者联系人员为同一人；</w:t>
            </w:r>
          </w:p>
          <w:p w14:paraId="2DFD649A">
            <w:pPr>
              <w:tabs>
                <w:tab w:val="center" w:pos="4422"/>
              </w:tabs>
              <w:spacing w:line="360" w:lineRule="auto"/>
              <w:ind w:firstLine="960" w:firstLineChars="400"/>
              <w:rPr>
                <w:rFonts w:ascii="宋体" w:hAnsi="宋体" w:cs="宋体"/>
                <w:sz w:val="24"/>
              </w:rPr>
            </w:pPr>
            <w:r>
              <w:rPr>
                <w:rFonts w:hint="eastAsia" w:ascii="宋体" w:hAnsi="宋体" w:cs="宋体"/>
                <w:sz w:val="24"/>
              </w:rPr>
              <w:t>6.4不同供应商的响应文件异常一致或者投标报价呈规律性差异；</w:t>
            </w:r>
          </w:p>
          <w:p w14:paraId="4CCD01AC">
            <w:pPr>
              <w:tabs>
                <w:tab w:val="center" w:pos="4422"/>
              </w:tabs>
              <w:spacing w:line="360" w:lineRule="auto"/>
              <w:ind w:firstLine="960" w:firstLineChars="400"/>
              <w:rPr>
                <w:rFonts w:ascii="宋体" w:hAnsi="宋体" w:cs="宋体"/>
                <w:b/>
                <w:sz w:val="24"/>
                <w:szCs w:val="24"/>
              </w:rPr>
            </w:pPr>
            <w:r>
              <w:rPr>
                <w:rFonts w:hint="eastAsia" w:ascii="宋体" w:hAnsi="宋体" w:cs="宋体"/>
                <w:sz w:val="24"/>
              </w:rPr>
              <w:t>6.5不同供应商的响应文件相互混装。</w:t>
            </w:r>
          </w:p>
        </w:tc>
      </w:tr>
    </w:tbl>
    <w:p w14:paraId="0A9CF7AD">
      <w:pPr>
        <w:tabs>
          <w:tab w:val="center" w:pos="4422"/>
        </w:tabs>
        <w:spacing w:line="460" w:lineRule="exact"/>
        <w:ind w:firstLine="480" w:firstLineChars="200"/>
        <w:rPr>
          <w:rFonts w:ascii="宋体" w:hAnsi="宋体" w:cs="宋体"/>
          <w:b/>
          <w:sz w:val="24"/>
          <w:szCs w:val="24"/>
        </w:rPr>
      </w:pPr>
    </w:p>
    <w:p w14:paraId="1DE8BB03">
      <w:pPr>
        <w:tabs>
          <w:tab w:val="center" w:pos="4422"/>
        </w:tabs>
        <w:spacing w:line="460" w:lineRule="exact"/>
        <w:ind w:firstLine="480" w:firstLineChars="200"/>
        <w:rPr>
          <w:rFonts w:ascii="宋体" w:hAnsi="宋体" w:cs="宋体"/>
          <w:sz w:val="24"/>
          <w:szCs w:val="24"/>
        </w:rPr>
      </w:pPr>
      <w:r>
        <w:rPr>
          <w:rFonts w:hint="eastAsia" w:ascii="宋体" w:hAnsi="宋体" w:cs="宋体"/>
          <w:b/>
          <w:sz w:val="24"/>
          <w:szCs w:val="24"/>
        </w:rPr>
        <w:br w:type="page"/>
      </w:r>
      <w:r>
        <w:rPr>
          <w:rFonts w:hint="eastAsia" w:ascii="宋体" w:hAnsi="宋体" w:cs="宋体"/>
          <w:b/>
          <w:sz w:val="24"/>
          <w:szCs w:val="24"/>
        </w:rPr>
        <w:t>一、谈判响应文件递交截止：详见谈判公告</w:t>
      </w:r>
    </w:p>
    <w:p w14:paraId="4EDA173F">
      <w:pPr>
        <w:tabs>
          <w:tab w:val="center" w:pos="4422"/>
        </w:tabs>
        <w:spacing w:line="460" w:lineRule="exact"/>
        <w:ind w:firstLine="480" w:firstLineChars="200"/>
        <w:rPr>
          <w:rFonts w:ascii="宋体" w:hAnsi="宋体" w:cs="宋体"/>
          <w:sz w:val="24"/>
          <w:szCs w:val="24"/>
        </w:rPr>
      </w:pPr>
      <w:r>
        <w:rPr>
          <w:rFonts w:hint="eastAsia" w:ascii="宋体" w:hAnsi="宋体" w:cs="宋体"/>
          <w:b/>
          <w:sz w:val="24"/>
          <w:szCs w:val="24"/>
        </w:rPr>
        <w:t>谈判时间：</w:t>
      </w:r>
      <w:r>
        <w:rPr>
          <w:rFonts w:hint="eastAsia" w:ascii="宋体" w:hAnsi="宋体" w:cs="宋体"/>
          <w:sz w:val="24"/>
          <w:szCs w:val="24"/>
        </w:rPr>
        <w:t>详见谈判公告</w:t>
      </w:r>
    </w:p>
    <w:p w14:paraId="05EF0D9A">
      <w:pPr>
        <w:tabs>
          <w:tab w:val="center" w:pos="4422"/>
        </w:tabs>
        <w:spacing w:line="460" w:lineRule="exact"/>
        <w:ind w:firstLine="480" w:firstLineChars="200"/>
        <w:rPr>
          <w:rFonts w:ascii="宋体" w:hAnsi="宋体" w:cs="宋体"/>
          <w:sz w:val="24"/>
          <w:szCs w:val="24"/>
        </w:rPr>
      </w:pPr>
      <w:r>
        <w:rPr>
          <w:rFonts w:hint="eastAsia" w:ascii="宋体" w:hAnsi="宋体" w:cs="宋体"/>
          <w:b/>
          <w:sz w:val="24"/>
          <w:szCs w:val="24"/>
        </w:rPr>
        <w:t>谈判地点：</w:t>
      </w:r>
      <w:r>
        <w:rPr>
          <w:rFonts w:hint="eastAsia" w:ascii="宋体" w:hAnsi="宋体" w:cs="宋体"/>
          <w:sz w:val="24"/>
          <w:szCs w:val="24"/>
        </w:rPr>
        <w:t>详见谈判公告</w:t>
      </w:r>
    </w:p>
    <w:p w14:paraId="5C57784B">
      <w:pPr>
        <w:spacing w:line="460" w:lineRule="exact"/>
        <w:ind w:firstLine="480" w:firstLineChars="200"/>
        <w:rPr>
          <w:rFonts w:ascii="宋体" w:hAnsi="宋体" w:cs="宋体"/>
          <w:b/>
          <w:sz w:val="24"/>
          <w:szCs w:val="24"/>
        </w:rPr>
      </w:pPr>
      <w:r>
        <w:rPr>
          <w:rFonts w:hint="eastAsia" w:ascii="宋体" w:hAnsi="宋体" w:cs="宋体"/>
          <w:b/>
          <w:sz w:val="24"/>
          <w:szCs w:val="24"/>
        </w:rPr>
        <w:t>二、谈判小组</w:t>
      </w:r>
    </w:p>
    <w:p w14:paraId="238B85F4">
      <w:pPr>
        <w:snapToGrid w:val="0"/>
        <w:spacing w:line="460" w:lineRule="exact"/>
        <w:ind w:firstLine="480" w:firstLineChars="200"/>
        <w:rPr>
          <w:rFonts w:ascii="宋体" w:hAnsi="宋体" w:cs="宋体"/>
          <w:sz w:val="24"/>
          <w:szCs w:val="18"/>
        </w:rPr>
      </w:pPr>
      <w:r>
        <w:rPr>
          <w:rFonts w:hint="eastAsia" w:ascii="宋体" w:hAnsi="宋体" w:cs="宋体"/>
          <w:sz w:val="24"/>
          <w:szCs w:val="24"/>
        </w:rPr>
        <w:t>1、谈判小组：</w:t>
      </w:r>
      <w:r>
        <w:rPr>
          <w:rFonts w:hint="eastAsia" w:ascii="宋体" w:hAnsi="宋体" w:cs="宋体"/>
          <w:sz w:val="24"/>
          <w:szCs w:val="18"/>
        </w:rPr>
        <w:t>本项目谈判小组由3人组成。</w:t>
      </w:r>
    </w:p>
    <w:p w14:paraId="55CEB309">
      <w:pPr>
        <w:snapToGrid w:val="0"/>
        <w:spacing w:line="460" w:lineRule="exact"/>
        <w:ind w:firstLine="480" w:firstLineChars="200"/>
        <w:rPr>
          <w:rFonts w:ascii="宋体" w:hAnsi="宋体" w:cs="宋体"/>
          <w:sz w:val="24"/>
          <w:szCs w:val="24"/>
        </w:rPr>
      </w:pPr>
      <w:r>
        <w:rPr>
          <w:rFonts w:hint="eastAsia" w:ascii="宋体" w:hAnsi="宋体" w:cs="宋体"/>
          <w:sz w:val="24"/>
          <w:szCs w:val="24"/>
        </w:rPr>
        <w:t>2、推荐谈判组长：组长由谈判小组根据相关规定推选谈判组长。</w:t>
      </w:r>
    </w:p>
    <w:p w14:paraId="539D58F9">
      <w:pPr>
        <w:spacing w:line="460" w:lineRule="exact"/>
        <w:ind w:firstLine="480" w:firstLineChars="200"/>
        <w:rPr>
          <w:rFonts w:ascii="宋体" w:hAnsi="宋体" w:cs="宋体"/>
          <w:b/>
          <w:sz w:val="24"/>
          <w:szCs w:val="24"/>
        </w:rPr>
      </w:pPr>
      <w:r>
        <w:rPr>
          <w:rFonts w:hint="eastAsia" w:ascii="宋体" w:hAnsi="宋体" w:cs="宋体"/>
          <w:sz w:val="24"/>
          <w:szCs w:val="24"/>
        </w:rPr>
        <w:t>三</w:t>
      </w:r>
      <w:r>
        <w:rPr>
          <w:rFonts w:hint="eastAsia" w:ascii="宋体" w:hAnsi="宋体" w:cs="宋体"/>
          <w:b/>
          <w:sz w:val="24"/>
          <w:szCs w:val="24"/>
        </w:rPr>
        <w:t>、谈判程序</w:t>
      </w:r>
    </w:p>
    <w:p w14:paraId="3625729D">
      <w:pPr>
        <w:spacing w:line="460" w:lineRule="exact"/>
        <w:ind w:firstLine="480" w:firstLineChars="200"/>
        <w:rPr>
          <w:rFonts w:ascii="宋体" w:hAnsi="宋体" w:cs="宋体"/>
          <w:b/>
          <w:sz w:val="24"/>
          <w:szCs w:val="24"/>
        </w:rPr>
      </w:pPr>
      <w:r>
        <w:rPr>
          <w:rFonts w:hint="eastAsia" w:ascii="宋体" w:hAnsi="宋体" w:cs="宋体"/>
          <w:sz w:val="24"/>
          <w:szCs w:val="24"/>
        </w:rPr>
        <w:t>1、按照竞争性谈判文件规定的时间、地点，由谈判单位代表、采购人、监督部门、谈判小组对各谈判单位提交的响应文件的密封情况进行检查、确认。</w:t>
      </w:r>
    </w:p>
    <w:p w14:paraId="6E57686D">
      <w:pPr>
        <w:spacing w:line="460" w:lineRule="exact"/>
        <w:ind w:firstLine="480" w:firstLineChars="200"/>
        <w:rPr>
          <w:rFonts w:ascii="宋体" w:hAnsi="宋体" w:cs="宋体"/>
          <w:b/>
          <w:sz w:val="24"/>
          <w:szCs w:val="24"/>
        </w:rPr>
      </w:pPr>
      <w:r>
        <w:rPr>
          <w:rFonts w:hint="eastAsia" w:ascii="宋体" w:hAnsi="宋体" w:cs="宋体"/>
          <w:sz w:val="24"/>
          <w:szCs w:val="24"/>
        </w:rPr>
        <w:t>2、谈判小组对谈判单位响应文件及谈判文件进行资格性和符合性审查，通过资格性和符合性审查的谈判单位才允许进入谈判程序。</w:t>
      </w:r>
    </w:p>
    <w:p w14:paraId="39583A46">
      <w:pPr>
        <w:spacing w:line="460" w:lineRule="exact"/>
        <w:ind w:firstLine="480" w:firstLineChars="200"/>
        <w:rPr>
          <w:rFonts w:ascii="宋体" w:hAnsi="宋体" w:cs="宋体"/>
          <w:b/>
          <w:sz w:val="24"/>
          <w:szCs w:val="24"/>
        </w:rPr>
      </w:pPr>
      <w:r>
        <w:rPr>
          <w:rFonts w:hint="eastAsia" w:ascii="宋体" w:hAnsi="宋体" w:cs="宋体"/>
          <w:sz w:val="24"/>
          <w:szCs w:val="24"/>
        </w:rPr>
        <w:t>3、谈判小组可按签到确定的谈判顺序，与单一谈判单位分别就符合采购需求、质量和服务等进行谈判，并了解其预算组成情况。</w:t>
      </w:r>
    </w:p>
    <w:p w14:paraId="3819CD31">
      <w:pPr>
        <w:spacing w:line="460" w:lineRule="exact"/>
        <w:ind w:firstLine="480" w:firstLineChars="200"/>
        <w:rPr>
          <w:rFonts w:ascii="宋体" w:hAnsi="宋体" w:cs="宋体"/>
          <w:b/>
          <w:sz w:val="24"/>
          <w:szCs w:val="24"/>
        </w:rPr>
      </w:pPr>
      <w:r>
        <w:rPr>
          <w:rFonts w:hint="eastAsia" w:ascii="宋体" w:hAnsi="宋体" w:cs="宋体"/>
          <w:sz w:val="24"/>
          <w:szCs w:val="24"/>
        </w:rPr>
        <w:t>4、谈判中，谈判的任何一方不得透露与谈判有关的其他谈判单位的技术资料、价格和其他信息。</w:t>
      </w:r>
    </w:p>
    <w:p w14:paraId="5F6319D6">
      <w:pPr>
        <w:spacing w:line="460" w:lineRule="exact"/>
        <w:ind w:firstLine="480" w:firstLineChars="200"/>
        <w:rPr>
          <w:rFonts w:ascii="宋体" w:hAnsi="宋体" w:cs="宋体"/>
          <w:b/>
          <w:sz w:val="24"/>
          <w:szCs w:val="24"/>
        </w:rPr>
      </w:pPr>
      <w:r>
        <w:rPr>
          <w:rFonts w:hint="eastAsia" w:ascii="宋体" w:hAnsi="宋体" w:cs="宋体"/>
          <w:sz w:val="24"/>
          <w:szCs w:val="24"/>
        </w:rPr>
        <w:t>5、谈判小组根据第一轮谈判掌握的情况，可以对谈判文件进行修改，确定采购内容的详细具体要求，优化采购方案；并通知响应谈判单位集中，谈判小组强调调整后的采购要求，将竞争性谈判文件的修改结果同时通知所有响应谈判单位，给响应谈判单位提供一定的修正时间。</w:t>
      </w:r>
    </w:p>
    <w:p w14:paraId="76C56CC1">
      <w:pPr>
        <w:spacing w:line="460" w:lineRule="exact"/>
        <w:ind w:firstLine="480" w:firstLineChars="200"/>
        <w:rPr>
          <w:rFonts w:ascii="宋体" w:hAnsi="宋体" w:cs="宋体"/>
          <w:b/>
          <w:sz w:val="24"/>
          <w:szCs w:val="24"/>
        </w:rPr>
      </w:pPr>
      <w:r>
        <w:rPr>
          <w:rFonts w:hint="eastAsia" w:ascii="宋体" w:hAnsi="宋体" w:cs="宋体"/>
          <w:sz w:val="24"/>
          <w:szCs w:val="24"/>
        </w:rPr>
        <w:t>6、响应谈判单位根据第一轮谈判情况和谈判文件修改书通知，对原响应文件进行修正，修正文件必须由谈判单位法定代表人或其授权的谈判代表签署，并在规定的时间内送交谈判小组。逾时不交的，视同放弃谈判。修正文件与响应文件同具法律效力。</w:t>
      </w:r>
    </w:p>
    <w:p w14:paraId="092F9A9F">
      <w:pPr>
        <w:spacing w:line="460" w:lineRule="exact"/>
        <w:ind w:firstLine="480" w:firstLineChars="200"/>
        <w:rPr>
          <w:rFonts w:ascii="宋体" w:hAnsi="宋体" w:cs="宋体"/>
          <w:b/>
          <w:sz w:val="24"/>
          <w:szCs w:val="24"/>
        </w:rPr>
      </w:pPr>
      <w:r>
        <w:rPr>
          <w:rFonts w:hint="eastAsia" w:ascii="宋体" w:hAnsi="宋体" w:cs="宋体"/>
          <w:sz w:val="24"/>
          <w:szCs w:val="24"/>
        </w:rPr>
        <w:t>7、谈判小组就修正后的响应文件与响应谈判单位分别进行再谈判。</w:t>
      </w:r>
    </w:p>
    <w:p w14:paraId="62AA3E4F">
      <w:pPr>
        <w:spacing w:line="460" w:lineRule="exact"/>
        <w:ind w:firstLine="480" w:firstLineChars="200"/>
        <w:rPr>
          <w:rFonts w:ascii="宋体" w:hAnsi="宋体" w:cs="宋体"/>
          <w:b/>
          <w:sz w:val="24"/>
          <w:szCs w:val="24"/>
        </w:rPr>
      </w:pPr>
      <w:r>
        <w:rPr>
          <w:rFonts w:hint="eastAsia" w:ascii="宋体" w:hAnsi="宋体" w:cs="宋体"/>
          <w:sz w:val="24"/>
          <w:szCs w:val="24"/>
        </w:rPr>
        <w:t>8、谈判小组根据谈判情况按满足符合采购需求、符合质量和项目要求的原则确定成交候选人。</w:t>
      </w:r>
    </w:p>
    <w:p w14:paraId="524CBB78">
      <w:pPr>
        <w:spacing w:line="460" w:lineRule="exact"/>
        <w:ind w:firstLine="480" w:firstLineChars="200"/>
        <w:rPr>
          <w:rFonts w:ascii="宋体" w:hAnsi="宋体" w:cs="宋体"/>
          <w:b/>
          <w:sz w:val="24"/>
          <w:szCs w:val="24"/>
        </w:rPr>
      </w:pPr>
      <w:r>
        <w:rPr>
          <w:rFonts w:hint="eastAsia" w:ascii="宋体" w:hAnsi="宋体" w:cs="宋体"/>
          <w:sz w:val="24"/>
          <w:szCs w:val="24"/>
        </w:rPr>
        <w:t>9、最后书面报价</w:t>
      </w:r>
    </w:p>
    <w:p w14:paraId="3FAE3CC9">
      <w:pPr>
        <w:snapToGrid w:val="0"/>
        <w:spacing w:line="460" w:lineRule="exact"/>
        <w:ind w:firstLine="480" w:firstLineChars="200"/>
        <w:rPr>
          <w:rFonts w:ascii="宋体" w:hAnsi="宋体" w:cs="宋体"/>
          <w:sz w:val="24"/>
          <w:szCs w:val="24"/>
        </w:rPr>
      </w:pPr>
      <w:r>
        <w:rPr>
          <w:rFonts w:hint="eastAsia" w:ascii="宋体" w:hAnsi="宋体" w:cs="宋体"/>
          <w:sz w:val="24"/>
          <w:szCs w:val="24"/>
        </w:rPr>
        <w:t>成交候选谈判单位在谈判小组规定的时间内作最后书面报价</w:t>
      </w:r>
      <w:r>
        <w:rPr>
          <w:rFonts w:hint="eastAsia" w:ascii="宋体" w:hAnsi="宋体" w:cs="宋体"/>
          <w:b/>
          <w:bCs/>
          <w:sz w:val="24"/>
          <w:szCs w:val="24"/>
        </w:rPr>
        <w:t>（不得低于第一次报价）</w:t>
      </w:r>
      <w:r>
        <w:rPr>
          <w:rFonts w:hint="eastAsia" w:ascii="宋体" w:hAnsi="宋体" w:cs="宋体"/>
          <w:sz w:val="24"/>
          <w:szCs w:val="24"/>
        </w:rPr>
        <w:t>，最后书面报价必须由谈判单位法定代表人或其授权的谈判代表签署并递交谈判小组。逾时不交的，视同放弃报价。</w:t>
      </w:r>
    </w:p>
    <w:p w14:paraId="7831757A">
      <w:pPr>
        <w:spacing w:line="460" w:lineRule="exact"/>
        <w:ind w:firstLine="480" w:firstLineChars="200"/>
        <w:rPr>
          <w:rFonts w:ascii="宋体" w:hAnsi="宋体" w:cs="宋体"/>
          <w:b/>
          <w:sz w:val="24"/>
          <w:szCs w:val="24"/>
        </w:rPr>
      </w:pPr>
      <w:r>
        <w:rPr>
          <w:rFonts w:hint="eastAsia" w:ascii="宋体" w:hAnsi="宋体" w:cs="宋体"/>
          <w:b/>
          <w:sz w:val="24"/>
          <w:szCs w:val="24"/>
        </w:rPr>
        <w:t>谈判小组按最后书面谈判报价从高到低（百分比由大到小）排序，最后书面谈判报价最高（百分比最大）的谈判单位为成交单位。</w:t>
      </w:r>
    </w:p>
    <w:p w14:paraId="3699CF97">
      <w:pPr>
        <w:spacing w:line="460" w:lineRule="exact"/>
        <w:ind w:firstLine="480" w:firstLineChars="200"/>
        <w:rPr>
          <w:rFonts w:ascii="宋体" w:hAnsi="宋体" w:cs="宋体"/>
          <w:sz w:val="24"/>
          <w:szCs w:val="24"/>
        </w:rPr>
      </w:pPr>
      <w:r>
        <w:rPr>
          <w:rFonts w:hint="eastAsia" w:ascii="宋体" w:hAnsi="宋体" w:cs="宋体"/>
          <w:sz w:val="24"/>
          <w:szCs w:val="24"/>
        </w:rPr>
        <w:t>10、若响应谈判单位的谈判报价均超过了采购预算，采购人不能支付的，谈判活动终止。</w:t>
      </w:r>
    </w:p>
    <w:p w14:paraId="3AA2A0DB">
      <w:pPr>
        <w:spacing w:line="460" w:lineRule="exact"/>
        <w:ind w:firstLine="480" w:firstLineChars="200"/>
        <w:rPr>
          <w:rFonts w:ascii="宋体" w:hAnsi="宋体" w:cs="宋体"/>
          <w:sz w:val="24"/>
          <w:szCs w:val="24"/>
        </w:rPr>
      </w:pPr>
      <w:r>
        <w:rPr>
          <w:rFonts w:hint="eastAsia" w:ascii="宋体" w:hAnsi="宋体" w:cs="宋体"/>
          <w:sz w:val="24"/>
          <w:szCs w:val="24"/>
        </w:rPr>
        <w:t>11、确定成交</w:t>
      </w:r>
    </w:p>
    <w:p w14:paraId="24D89746">
      <w:pPr>
        <w:spacing w:line="460" w:lineRule="exact"/>
        <w:ind w:firstLine="480" w:firstLineChars="200"/>
        <w:rPr>
          <w:rFonts w:ascii="宋体" w:hAnsi="宋体" w:cs="宋体"/>
          <w:sz w:val="24"/>
          <w:szCs w:val="24"/>
        </w:rPr>
      </w:pPr>
      <w:r>
        <w:rPr>
          <w:rFonts w:hint="eastAsia" w:ascii="宋体" w:hAnsi="宋体" w:cs="宋体"/>
          <w:sz w:val="24"/>
          <w:szCs w:val="24"/>
        </w:rPr>
        <w:t>根据符合采购需求、满足质量和服务要求且</w:t>
      </w:r>
      <w:r>
        <w:rPr>
          <w:rFonts w:hint="eastAsia" w:ascii="宋体" w:hAnsi="宋体" w:cs="宋体"/>
          <w:b/>
          <w:sz w:val="24"/>
          <w:szCs w:val="24"/>
        </w:rPr>
        <w:t>最后书面谈判报价最高（百分之最大）的原则确定成交单位</w:t>
      </w:r>
      <w:r>
        <w:rPr>
          <w:rFonts w:hint="eastAsia" w:ascii="宋体" w:hAnsi="宋体" w:cs="宋体"/>
          <w:sz w:val="24"/>
          <w:szCs w:val="24"/>
        </w:rPr>
        <w:t>，并发布成交公告和成交通知书。</w:t>
      </w:r>
    </w:p>
    <w:p w14:paraId="1511DCEB">
      <w:pPr>
        <w:spacing w:line="460" w:lineRule="exact"/>
        <w:ind w:firstLine="480" w:firstLineChars="200"/>
        <w:rPr>
          <w:rFonts w:ascii="宋体" w:hAnsi="宋体" w:cs="宋体"/>
          <w:b/>
          <w:sz w:val="24"/>
          <w:szCs w:val="24"/>
        </w:rPr>
      </w:pPr>
      <w:r>
        <w:rPr>
          <w:rFonts w:hint="eastAsia" w:ascii="宋体" w:hAnsi="宋体" w:cs="宋体"/>
          <w:b/>
          <w:sz w:val="24"/>
          <w:szCs w:val="24"/>
        </w:rPr>
        <w:t>四、签订合同</w:t>
      </w:r>
    </w:p>
    <w:p w14:paraId="79794E14">
      <w:pPr>
        <w:snapToGrid w:val="0"/>
        <w:spacing w:line="460" w:lineRule="exact"/>
        <w:ind w:firstLine="480" w:firstLineChars="200"/>
        <w:rPr>
          <w:rFonts w:ascii="宋体" w:hAnsi="宋体" w:cs="宋体"/>
        </w:rPr>
      </w:pPr>
      <w:r>
        <w:rPr>
          <w:rFonts w:hint="eastAsia" w:ascii="宋体" w:hAnsi="宋体" w:cs="宋体"/>
          <w:sz w:val="24"/>
          <w:szCs w:val="24"/>
        </w:rPr>
        <w:t>成交单位在收到成交通知书后，按相关规定的时间和要求与采购人签订合同。</w:t>
      </w:r>
    </w:p>
    <w:p w14:paraId="60128114">
      <w:pPr>
        <w:rPr>
          <w:rFonts w:ascii="宋体" w:hAnsi="宋体" w:cs="宋体"/>
          <w:b/>
          <w:sz w:val="36"/>
          <w:szCs w:val="36"/>
        </w:rPr>
      </w:pPr>
      <w:r>
        <w:rPr>
          <w:rFonts w:hint="eastAsia" w:ascii="宋体" w:hAnsi="宋体" w:cs="宋体"/>
          <w:b/>
          <w:sz w:val="36"/>
          <w:szCs w:val="36"/>
        </w:rPr>
        <w:br w:type="page"/>
      </w:r>
    </w:p>
    <w:p w14:paraId="08792C98">
      <w:pPr>
        <w:pStyle w:val="2"/>
        <w:rPr>
          <w:rFonts w:cs="宋体"/>
        </w:rPr>
      </w:pPr>
      <w:bookmarkStart w:id="11" w:name="_Toc156"/>
      <w:r>
        <w:rPr>
          <w:rFonts w:hint="eastAsia" w:cs="宋体"/>
        </w:rPr>
        <w:t>第六章、竞争性谈判响应文件基本格式</w:t>
      </w:r>
      <w:bookmarkEnd w:id="11"/>
    </w:p>
    <w:p w14:paraId="580A9E99">
      <w:pPr>
        <w:tabs>
          <w:tab w:val="left" w:pos="180"/>
          <w:tab w:val="left" w:pos="1620"/>
        </w:tabs>
        <w:spacing w:line="300" w:lineRule="auto"/>
        <w:jc w:val="right"/>
        <w:rPr>
          <w:rFonts w:ascii="宋体" w:hAnsi="宋体" w:cs="宋体"/>
          <w:szCs w:val="21"/>
        </w:rPr>
      </w:pPr>
      <w:r>
        <w:rPr>
          <w:rFonts w:hint="eastAsia" w:ascii="宋体" w:hAnsi="宋体" w:cs="宋体"/>
          <w:szCs w:val="21"/>
        </w:rPr>
        <w:t>（正本/副本）</w:t>
      </w:r>
    </w:p>
    <w:p w14:paraId="1F5E88B1">
      <w:pPr>
        <w:tabs>
          <w:tab w:val="left" w:pos="180"/>
          <w:tab w:val="left" w:pos="1620"/>
        </w:tabs>
        <w:spacing w:line="300" w:lineRule="auto"/>
        <w:rPr>
          <w:rFonts w:ascii="宋体" w:hAnsi="宋体" w:cs="宋体"/>
          <w:szCs w:val="21"/>
        </w:rPr>
      </w:pPr>
    </w:p>
    <w:p w14:paraId="6A600F47">
      <w:pPr>
        <w:tabs>
          <w:tab w:val="left" w:pos="180"/>
          <w:tab w:val="left" w:pos="1620"/>
        </w:tabs>
        <w:spacing w:line="300" w:lineRule="auto"/>
        <w:rPr>
          <w:rFonts w:ascii="宋体" w:hAnsi="宋体" w:cs="宋体"/>
          <w:szCs w:val="21"/>
        </w:rPr>
      </w:pPr>
      <w:r>
        <w:rPr>
          <w:rFonts w:hint="eastAsia" w:ascii="宋体" w:hAnsi="宋体" w:cs="宋体"/>
          <w:szCs w:val="21"/>
        </w:rPr>
        <w:t>(封面)</w:t>
      </w:r>
    </w:p>
    <w:p w14:paraId="3C34D870">
      <w:pPr>
        <w:spacing w:line="300" w:lineRule="auto"/>
        <w:jc w:val="center"/>
        <w:rPr>
          <w:rFonts w:ascii="宋体" w:hAnsi="宋体" w:cs="宋体"/>
          <w:sz w:val="48"/>
          <w:szCs w:val="48"/>
        </w:rPr>
      </w:pPr>
      <w:r>
        <w:rPr>
          <w:rFonts w:hint="eastAsia" w:ascii="宋体" w:hAnsi="宋体" w:cs="宋体"/>
          <w:sz w:val="48"/>
          <w:szCs w:val="48"/>
        </w:rPr>
        <w:t>黄石市中心医院共享充电宝项目</w:t>
      </w:r>
    </w:p>
    <w:p w14:paraId="32AEB008">
      <w:pPr>
        <w:tabs>
          <w:tab w:val="left" w:pos="180"/>
          <w:tab w:val="left" w:pos="1620"/>
        </w:tabs>
        <w:spacing w:line="300" w:lineRule="auto"/>
        <w:rPr>
          <w:rFonts w:ascii="宋体" w:hAnsi="宋体" w:cs="宋体"/>
          <w:szCs w:val="21"/>
        </w:rPr>
      </w:pPr>
    </w:p>
    <w:p w14:paraId="7F76BB9E">
      <w:pPr>
        <w:tabs>
          <w:tab w:val="left" w:pos="180"/>
          <w:tab w:val="left" w:pos="1620"/>
        </w:tabs>
        <w:spacing w:line="300" w:lineRule="auto"/>
        <w:rPr>
          <w:rFonts w:ascii="宋体" w:hAnsi="宋体" w:cs="宋体"/>
          <w:sz w:val="44"/>
          <w:szCs w:val="44"/>
        </w:rPr>
      </w:pPr>
    </w:p>
    <w:p w14:paraId="1B24BAD3">
      <w:pPr>
        <w:pStyle w:val="21"/>
        <w:ind w:firstLine="880"/>
        <w:rPr>
          <w:rFonts w:hAnsi="宋体" w:cs="宋体"/>
          <w:sz w:val="44"/>
          <w:szCs w:val="44"/>
        </w:rPr>
      </w:pPr>
    </w:p>
    <w:p w14:paraId="500819C2">
      <w:pPr>
        <w:pStyle w:val="21"/>
        <w:ind w:firstLine="880"/>
        <w:rPr>
          <w:rFonts w:hAnsi="宋体" w:cs="宋体"/>
          <w:sz w:val="44"/>
          <w:szCs w:val="44"/>
        </w:rPr>
      </w:pPr>
    </w:p>
    <w:p w14:paraId="645F4909">
      <w:pPr>
        <w:pStyle w:val="21"/>
        <w:ind w:firstLine="880"/>
        <w:rPr>
          <w:rFonts w:hAnsi="宋体" w:cs="宋体"/>
          <w:sz w:val="44"/>
          <w:szCs w:val="44"/>
        </w:rPr>
      </w:pPr>
    </w:p>
    <w:p w14:paraId="761103F1">
      <w:pPr>
        <w:spacing w:line="300" w:lineRule="auto"/>
        <w:jc w:val="center"/>
        <w:rPr>
          <w:rFonts w:ascii="宋体" w:hAnsi="宋体" w:cs="宋体"/>
          <w:sz w:val="52"/>
          <w:szCs w:val="52"/>
        </w:rPr>
      </w:pPr>
      <w:r>
        <w:rPr>
          <w:rFonts w:hint="eastAsia" w:ascii="宋体" w:hAnsi="宋体" w:cs="宋体"/>
          <w:sz w:val="52"/>
          <w:szCs w:val="52"/>
        </w:rPr>
        <w:t>竞争性谈判响应文件</w:t>
      </w:r>
    </w:p>
    <w:p w14:paraId="3370758F">
      <w:pPr>
        <w:spacing w:line="300" w:lineRule="auto"/>
        <w:jc w:val="center"/>
        <w:rPr>
          <w:rFonts w:ascii="宋体" w:hAnsi="宋体" w:cs="宋体"/>
          <w:szCs w:val="21"/>
        </w:rPr>
      </w:pPr>
    </w:p>
    <w:p w14:paraId="29CAFD30">
      <w:pPr>
        <w:spacing w:line="300" w:lineRule="auto"/>
        <w:rPr>
          <w:rFonts w:ascii="宋体" w:hAnsi="宋体" w:cs="宋体"/>
          <w:sz w:val="32"/>
          <w:szCs w:val="32"/>
        </w:rPr>
      </w:pPr>
    </w:p>
    <w:p w14:paraId="332F3016">
      <w:pPr>
        <w:spacing w:line="300" w:lineRule="auto"/>
        <w:rPr>
          <w:rFonts w:ascii="宋体" w:hAnsi="宋体" w:cs="宋体"/>
          <w:sz w:val="32"/>
          <w:szCs w:val="32"/>
        </w:rPr>
      </w:pPr>
    </w:p>
    <w:p w14:paraId="6D3AE2E3">
      <w:pPr>
        <w:spacing w:line="300" w:lineRule="auto"/>
        <w:rPr>
          <w:rFonts w:ascii="宋体" w:hAnsi="宋体" w:cs="宋体"/>
          <w:sz w:val="32"/>
          <w:szCs w:val="32"/>
        </w:rPr>
      </w:pPr>
    </w:p>
    <w:p w14:paraId="36439088">
      <w:pPr>
        <w:spacing w:line="300" w:lineRule="auto"/>
        <w:rPr>
          <w:rFonts w:ascii="宋体" w:hAnsi="宋体" w:cs="宋体"/>
          <w:sz w:val="32"/>
          <w:szCs w:val="32"/>
        </w:rPr>
      </w:pPr>
    </w:p>
    <w:p w14:paraId="37ABC47E">
      <w:pPr>
        <w:spacing w:line="460" w:lineRule="exact"/>
        <w:ind w:firstLine="640" w:firstLineChars="200"/>
        <w:jc w:val="left"/>
        <w:rPr>
          <w:rFonts w:ascii="宋体" w:hAnsi="宋体" w:cs="宋体"/>
          <w:sz w:val="32"/>
          <w:szCs w:val="32"/>
        </w:rPr>
      </w:pPr>
      <w:r>
        <w:rPr>
          <w:rFonts w:hint="eastAsia" w:ascii="宋体" w:hAnsi="宋体" w:cs="宋体"/>
          <w:sz w:val="32"/>
          <w:szCs w:val="32"/>
        </w:rPr>
        <w:t>项目名称：</w:t>
      </w:r>
      <w:r>
        <w:rPr>
          <w:rFonts w:hint="eastAsia" w:ascii="宋体" w:hAnsi="宋体" w:cs="宋体"/>
          <w:sz w:val="32"/>
          <w:szCs w:val="32"/>
          <w:u w:val="single"/>
        </w:rPr>
        <w:t xml:space="preserve">                                       </w:t>
      </w:r>
    </w:p>
    <w:p w14:paraId="4FB3C280">
      <w:pPr>
        <w:spacing w:line="460" w:lineRule="exact"/>
        <w:ind w:firstLine="640" w:firstLineChars="200"/>
        <w:jc w:val="left"/>
        <w:rPr>
          <w:rFonts w:ascii="宋体" w:hAnsi="宋体" w:cs="宋体"/>
          <w:sz w:val="32"/>
          <w:szCs w:val="32"/>
        </w:rPr>
      </w:pPr>
      <w:r>
        <w:rPr>
          <w:rFonts w:hint="eastAsia" w:ascii="宋体" w:hAnsi="宋体" w:cs="宋体"/>
          <w:sz w:val="32"/>
          <w:szCs w:val="32"/>
        </w:rPr>
        <w:t>项目编号：</w:t>
      </w:r>
      <w:r>
        <w:rPr>
          <w:rFonts w:hint="eastAsia" w:ascii="宋体" w:hAnsi="宋体" w:cs="宋体"/>
          <w:sz w:val="32"/>
          <w:szCs w:val="32"/>
          <w:u w:val="single"/>
        </w:rPr>
        <w:t xml:space="preserve">                                       </w:t>
      </w:r>
    </w:p>
    <w:p w14:paraId="4151F953">
      <w:pPr>
        <w:snapToGrid w:val="0"/>
        <w:spacing w:line="500" w:lineRule="exact"/>
        <w:ind w:firstLine="640" w:firstLineChars="200"/>
        <w:rPr>
          <w:rFonts w:ascii="宋体" w:hAnsi="宋体" w:cs="宋体"/>
          <w:sz w:val="32"/>
          <w:szCs w:val="32"/>
        </w:rPr>
      </w:pPr>
      <w:r>
        <w:rPr>
          <w:rFonts w:hint="eastAsia" w:ascii="宋体" w:hAnsi="宋体" w:cs="宋体"/>
          <w:sz w:val="32"/>
          <w:szCs w:val="32"/>
        </w:rPr>
        <w:t>法定代表人或其委托代理人(签字或盖章)：</w:t>
      </w:r>
      <w:r>
        <w:rPr>
          <w:rFonts w:hint="eastAsia" w:ascii="宋体" w:hAnsi="宋体" w:cs="宋体"/>
          <w:sz w:val="32"/>
          <w:szCs w:val="32"/>
          <w:u w:val="single"/>
        </w:rPr>
        <w:t xml:space="preserve">           </w:t>
      </w:r>
    </w:p>
    <w:p w14:paraId="2A8EFD36">
      <w:pPr>
        <w:autoSpaceDE w:val="0"/>
        <w:autoSpaceDN w:val="0"/>
        <w:adjustRightInd w:val="0"/>
        <w:ind w:firstLine="640" w:firstLineChars="200"/>
        <w:rPr>
          <w:rFonts w:ascii="宋体" w:hAnsi="宋体" w:cs="宋体"/>
          <w:sz w:val="32"/>
          <w:szCs w:val="32"/>
          <w:u w:val="single"/>
        </w:rPr>
      </w:pPr>
      <w:r>
        <w:rPr>
          <w:rFonts w:hint="eastAsia" w:ascii="宋体" w:hAnsi="宋体" w:cs="宋体"/>
          <w:sz w:val="32"/>
          <w:szCs w:val="32"/>
        </w:rPr>
        <w:t>谈判单位</w:t>
      </w:r>
      <w:r>
        <w:rPr>
          <w:rFonts w:hint="eastAsia" w:ascii="宋体" w:hAnsi="宋体" w:cs="宋体"/>
          <w:sz w:val="32"/>
          <w:szCs w:val="32"/>
          <w:lang w:val="zh-CN"/>
        </w:rPr>
        <w:t>名称：</w:t>
      </w:r>
      <w:r>
        <w:rPr>
          <w:rFonts w:hint="eastAsia" w:ascii="宋体" w:hAnsi="宋体" w:cs="宋体"/>
          <w:spacing w:val="-6"/>
          <w:sz w:val="32"/>
          <w:szCs w:val="32"/>
        </w:rPr>
        <w:t>(盖章)</w:t>
      </w:r>
      <w:r>
        <w:rPr>
          <w:rFonts w:hint="eastAsia" w:ascii="宋体" w:hAnsi="宋体" w:cs="宋体"/>
          <w:sz w:val="32"/>
          <w:szCs w:val="32"/>
        </w:rPr>
        <w:t>：</w:t>
      </w:r>
      <w:r>
        <w:rPr>
          <w:rFonts w:hint="eastAsia" w:ascii="宋体" w:hAnsi="宋体" w:cs="宋体"/>
          <w:sz w:val="32"/>
          <w:szCs w:val="32"/>
          <w:u w:val="single"/>
        </w:rPr>
        <w:t xml:space="preserve">                           </w:t>
      </w:r>
    </w:p>
    <w:p w14:paraId="437E892A">
      <w:pPr>
        <w:autoSpaceDE w:val="0"/>
        <w:autoSpaceDN w:val="0"/>
        <w:adjustRightInd w:val="0"/>
        <w:rPr>
          <w:rFonts w:ascii="宋体" w:hAnsi="宋体" w:cs="宋体"/>
          <w:sz w:val="32"/>
          <w:szCs w:val="32"/>
          <w:u w:val="single"/>
        </w:rPr>
      </w:pPr>
    </w:p>
    <w:p w14:paraId="6D8317FC">
      <w:pPr>
        <w:spacing w:line="300" w:lineRule="auto"/>
        <w:jc w:val="center"/>
        <w:rPr>
          <w:rFonts w:ascii="宋体" w:hAnsi="宋体" w:cs="宋体"/>
          <w:sz w:val="32"/>
          <w:szCs w:val="32"/>
        </w:rPr>
      </w:pPr>
      <w:r>
        <w:rPr>
          <w:rFonts w:hint="eastAsia" w:ascii="宋体" w:hAnsi="宋体" w:cs="宋体"/>
          <w:sz w:val="32"/>
          <w:szCs w:val="32"/>
          <w:u w:val="single"/>
        </w:rPr>
        <w:t xml:space="preserve">   年   月   日</w:t>
      </w:r>
    </w:p>
    <w:p w14:paraId="4C1F7256">
      <w:pPr>
        <w:spacing w:line="500" w:lineRule="exact"/>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目  录</w:t>
      </w:r>
    </w:p>
    <w:p w14:paraId="0921F9B9">
      <w:pPr>
        <w:numPr>
          <w:ilvl w:val="0"/>
          <w:numId w:val="1"/>
        </w:numPr>
        <w:spacing w:line="360" w:lineRule="auto"/>
        <w:ind w:firstLine="560" w:firstLineChars="200"/>
        <w:rPr>
          <w:rFonts w:ascii="宋体" w:hAnsi="宋体" w:cs="宋体"/>
          <w:bCs/>
          <w:sz w:val="28"/>
          <w:szCs w:val="28"/>
        </w:rPr>
      </w:pPr>
      <w:r>
        <w:rPr>
          <w:rFonts w:hint="eastAsia" w:ascii="宋体" w:hAnsi="宋体" w:cs="宋体"/>
          <w:bCs/>
          <w:sz w:val="28"/>
          <w:szCs w:val="28"/>
        </w:rPr>
        <w:t>谈判函</w:t>
      </w:r>
    </w:p>
    <w:p w14:paraId="06D92594">
      <w:pPr>
        <w:numPr>
          <w:ilvl w:val="0"/>
          <w:numId w:val="1"/>
        </w:numPr>
        <w:spacing w:line="360" w:lineRule="auto"/>
        <w:ind w:firstLine="560" w:firstLineChars="200"/>
        <w:rPr>
          <w:rFonts w:ascii="宋体" w:hAnsi="宋体" w:cs="宋体"/>
          <w:bCs/>
          <w:sz w:val="28"/>
          <w:szCs w:val="28"/>
        </w:rPr>
      </w:pPr>
      <w:r>
        <w:rPr>
          <w:rFonts w:hint="eastAsia" w:ascii="宋体" w:hAnsi="宋体" w:cs="宋体"/>
          <w:bCs/>
          <w:sz w:val="28"/>
          <w:szCs w:val="28"/>
        </w:rPr>
        <w:t>法定代表人身份证明书</w:t>
      </w:r>
    </w:p>
    <w:p w14:paraId="3FC694D7">
      <w:pPr>
        <w:numPr>
          <w:ilvl w:val="0"/>
          <w:numId w:val="1"/>
        </w:numPr>
        <w:spacing w:line="360" w:lineRule="auto"/>
        <w:ind w:firstLine="560" w:firstLineChars="200"/>
        <w:rPr>
          <w:rFonts w:ascii="宋体" w:hAnsi="宋体" w:cs="宋体"/>
          <w:bCs/>
          <w:sz w:val="28"/>
          <w:szCs w:val="28"/>
        </w:rPr>
      </w:pPr>
      <w:r>
        <w:rPr>
          <w:rFonts w:hint="eastAsia" w:ascii="宋体" w:hAnsi="宋体" w:cs="宋体"/>
          <w:bCs/>
          <w:sz w:val="28"/>
          <w:szCs w:val="28"/>
        </w:rPr>
        <w:t>法定代表人授权委托书</w:t>
      </w:r>
    </w:p>
    <w:p w14:paraId="34ADAAE4">
      <w:pPr>
        <w:numPr>
          <w:ilvl w:val="0"/>
          <w:numId w:val="1"/>
        </w:numPr>
        <w:spacing w:line="360" w:lineRule="auto"/>
        <w:ind w:firstLine="560" w:firstLineChars="200"/>
        <w:rPr>
          <w:rFonts w:ascii="宋体" w:hAnsi="宋体" w:cs="宋体"/>
          <w:bCs/>
          <w:sz w:val="28"/>
          <w:szCs w:val="28"/>
        </w:rPr>
      </w:pPr>
      <w:r>
        <w:rPr>
          <w:rFonts w:hint="eastAsia" w:ascii="宋体" w:hAnsi="宋体" w:cs="宋体"/>
          <w:bCs/>
          <w:sz w:val="28"/>
          <w:szCs w:val="28"/>
        </w:rPr>
        <w:t>谈判报价一览表</w:t>
      </w:r>
    </w:p>
    <w:p w14:paraId="23F084E2">
      <w:pPr>
        <w:numPr>
          <w:ilvl w:val="0"/>
          <w:numId w:val="1"/>
        </w:numPr>
        <w:spacing w:line="360" w:lineRule="auto"/>
        <w:ind w:firstLine="560" w:firstLineChars="200"/>
        <w:rPr>
          <w:rFonts w:ascii="宋体" w:hAnsi="宋体" w:cs="宋体"/>
          <w:bCs/>
          <w:sz w:val="28"/>
          <w:szCs w:val="28"/>
        </w:rPr>
      </w:pPr>
      <w:r>
        <w:rPr>
          <w:rFonts w:hint="eastAsia" w:ascii="宋体" w:hAnsi="宋体" w:cs="宋体"/>
          <w:bCs/>
          <w:sz w:val="28"/>
          <w:szCs w:val="28"/>
        </w:rPr>
        <w:t>资格审查资料</w:t>
      </w:r>
    </w:p>
    <w:p w14:paraId="4ABC4B00">
      <w:pPr>
        <w:numPr>
          <w:ilvl w:val="0"/>
          <w:numId w:val="1"/>
        </w:numPr>
        <w:spacing w:line="360" w:lineRule="auto"/>
        <w:ind w:firstLine="560" w:firstLineChars="200"/>
        <w:rPr>
          <w:rFonts w:ascii="宋体" w:hAnsi="宋体" w:cs="宋体"/>
          <w:bCs/>
          <w:sz w:val="28"/>
          <w:szCs w:val="28"/>
        </w:rPr>
      </w:pPr>
      <w:r>
        <w:rPr>
          <w:rFonts w:hint="eastAsia" w:ascii="宋体" w:hAnsi="宋体" w:cs="宋体"/>
          <w:bCs/>
          <w:sz w:val="28"/>
          <w:szCs w:val="28"/>
        </w:rPr>
        <w:t>承诺函</w:t>
      </w:r>
    </w:p>
    <w:p w14:paraId="654ED4D2">
      <w:pPr>
        <w:numPr>
          <w:ilvl w:val="0"/>
          <w:numId w:val="1"/>
        </w:numPr>
        <w:spacing w:line="360" w:lineRule="auto"/>
        <w:ind w:firstLine="560" w:firstLineChars="200"/>
        <w:rPr>
          <w:rFonts w:ascii="宋体" w:hAnsi="宋体" w:cs="宋体"/>
          <w:bCs/>
          <w:sz w:val="28"/>
          <w:szCs w:val="28"/>
        </w:rPr>
      </w:pPr>
      <w:r>
        <w:rPr>
          <w:rFonts w:hint="eastAsia" w:ascii="宋体" w:hAnsi="宋体" w:cs="宋体"/>
          <w:bCs/>
          <w:sz w:val="28"/>
          <w:szCs w:val="28"/>
        </w:rPr>
        <w:t>其他文件</w:t>
      </w:r>
    </w:p>
    <w:p w14:paraId="59863C45">
      <w:pPr>
        <w:spacing w:line="360" w:lineRule="auto"/>
        <w:ind w:firstLine="560" w:firstLineChars="200"/>
        <w:rPr>
          <w:rFonts w:ascii="宋体" w:hAnsi="宋体" w:cs="宋体"/>
          <w:bCs/>
          <w:sz w:val="28"/>
          <w:szCs w:val="28"/>
        </w:rPr>
      </w:pPr>
      <w:r>
        <w:rPr>
          <w:rFonts w:hint="eastAsia" w:ascii="宋体" w:hAnsi="宋体" w:cs="宋体"/>
          <w:bCs/>
          <w:sz w:val="28"/>
          <w:szCs w:val="28"/>
        </w:rPr>
        <w:t>（谈判单位可根据实际情况自行修改目录）</w:t>
      </w:r>
    </w:p>
    <w:p w14:paraId="0C1DC14B">
      <w:pPr>
        <w:spacing w:line="360" w:lineRule="auto"/>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一、谈判函</w:t>
      </w:r>
    </w:p>
    <w:p w14:paraId="3CE45748">
      <w:pPr>
        <w:spacing w:line="500" w:lineRule="exact"/>
        <w:rPr>
          <w:rFonts w:ascii="宋体" w:hAnsi="宋体" w:cs="宋体"/>
          <w:szCs w:val="21"/>
          <w:u w:val="single"/>
        </w:rPr>
      </w:pPr>
    </w:p>
    <w:p w14:paraId="2A6723BE">
      <w:pPr>
        <w:spacing w:line="500" w:lineRule="exact"/>
        <w:rPr>
          <w:rFonts w:ascii="宋体" w:hAnsi="宋体" w:cs="宋体"/>
          <w:b/>
          <w:sz w:val="24"/>
        </w:rPr>
      </w:pPr>
      <w:r>
        <w:rPr>
          <w:rFonts w:hint="eastAsia" w:ascii="宋体" w:hAnsi="宋体" w:cs="宋体"/>
          <w:szCs w:val="21"/>
          <w:u w:val="single"/>
        </w:rPr>
        <w:t xml:space="preserve">              </w:t>
      </w:r>
      <w:r>
        <w:rPr>
          <w:rFonts w:hint="eastAsia" w:ascii="宋体" w:hAnsi="宋体" w:cs="宋体"/>
          <w:szCs w:val="21"/>
        </w:rPr>
        <w:t>（采购人）：</w:t>
      </w:r>
    </w:p>
    <w:p w14:paraId="7EA5894B">
      <w:pPr>
        <w:pStyle w:val="19"/>
        <w:spacing w:line="460" w:lineRule="exact"/>
        <w:ind w:firstLine="420" w:firstLineChars="200"/>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(谈判单位全称)授权</w:t>
      </w:r>
      <w:r>
        <w:rPr>
          <w:rFonts w:hint="eastAsia" w:ascii="宋体" w:hAnsi="宋体" w:cs="宋体"/>
          <w:szCs w:val="21"/>
          <w:u w:val="single"/>
        </w:rPr>
        <w:t xml:space="preserve">             </w:t>
      </w:r>
      <w:r>
        <w:rPr>
          <w:rFonts w:hint="eastAsia" w:ascii="宋体" w:hAnsi="宋体" w:cs="宋体"/>
          <w:szCs w:val="21"/>
        </w:rPr>
        <w:t>(委托代理人姓名)为委托代理人，参加贵方组织的</w:t>
      </w:r>
      <w:r>
        <w:rPr>
          <w:rFonts w:hint="eastAsia" w:ascii="宋体" w:hAnsi="宋体" w:cs="宋体"/>
          <w:szCs w:val="21"/>
          <w:u w:val="single"/>
        </w:rPr>
        <w:t xml:space="preserve">                    </w:t>
      </w:r>
      <w:r>
        <w:rPr>
          <w:rFonts w:hint="eastAsia" w:ascii="宋体" w:hAnsi="宋体" w:cs="宋体"/>
          <w:szCs w:val="21"/>
        </w:rPr>
        <w:t>(项目编号、项目名称)谈判的有关活动，并对本项目进行报价。为此：</w:t>
      </w:r>
    </w:p>
    <w:p w14:paraId="7E80042A">
      <w:pPr>
        <w:spacing w:line="460" w:lineRule="exact"/>
        <w:ind w:firstLine="420" w:firstLineChars="200"/>
        <w:rPr>
          <w:rFonts w:ascii="宋体" w:hAnsi="宋体" w:cs="宋体"/>
          <w:szCs w:val="21"/>
        </w:rPr>
      </w:pPr>
      <w:r>
        <w:rPr>
          <w:rFonts w:hint="eastAsia" w:ascii="宋体" w:hAnsi="宋体" w:cs="宋体"/>
          <w:szCs w:val="21"/>
        </w:rPr>
        <w:t>1、我方承诺已经具备《中华人民共和国政府采购法》中第二十二条中规定的参加政府采购活动的谈判单位应当具备的条件：</w:t>
      </w:r>
    </w:p>
    <w:p w14:paraId="59A2ED3D">
      <w:pPr>
        <w:spacing w:line="460" w:lineRule="exact"/>
        <w:ind w:firstLine="210" w:firstLineChars="100"/>
        <w:rPr>
          <w:rFonts w:ascii="宋体" w:hAnsi="宋体" w:cs="宋体"/>
          <w:szCs w:val="21"/>
        </w:rPr>
      </w:pPr>
      <w:r>
        <w:rPr>
          <w:rFonts w:hint="eastAsia" w:ascii="宋体" w:hAnsi="宋体" w:cs="宋体"/>
          <w:szCs w:val="21"/>
        </w:rPr>
        <w:t>（1）具有独立承担民事责任的能力；</w:t>
      </w:r>
    </w:p>
    <w:p w14:paraId="7794DB7D">
      <w:pPr>
        <w:spacing w:line="460" w:lineRule="exact"/>
        <w:ind w:firstLine="210" w:firstLineChars="100"/>
        <w:rPr>
          <w:rFonts w:ascii="宋体" w:hAnsi="宋体" w:cs="宋体"/>
          <w:szCs w:val="21"/>
        </w:rPr>
      </w:pPr>
      <w:r>
        <w:rPr>
          <w:rFonts w:hint="eastAsia" w:ascii="宋体" w:hAnsi="宋体" w:cs="宋体"/>
          <w:szCs w:val="21"/>
        </w:rPr>
        <w:t>（2）具有良好的商业信誉和健全的财务会计制度；</w:t>
      </w:r>
    </w:p>
    <w:p w14:paraId="0151B2D6">
      <w:pPr>
        <w:spacing w:line="460" w:lineRule="exact"/>
        <w:ind w:firstLine="210" w:firstLineChars="100"/>
        <w:rPr>
          <w:rFonts w:ascii="宋体" w:hAnsi="宋体" w:cs="宋体"/>
          <w:szCs w:val="21"/>
        </w:rPr>
      </w:pPr>
      <w:r>
        <w:rPr>
          <w:rFonts w:hint="eastAsia" w:ascii="宋体" w:hAnsi="宋体" w:cs="宋体"/>
          <w:szCs w:val="21"/>
        </w:rPr>
        <w:t>（3）具有履行合同所必需的设备和专业技术能力；</w:t>
      </w:r>
    </w:p>
    <w:p w14:paraId="73F79318">
      <w:pPr>
        <w:spacing w:line="460" w:lineRule="exact"/>
        <w:ind w:firstLine="210" w:firstLineChars="100"/>
        <w:rPr>
          <w:rFonts w:ascii="宋体" w:hAnsi="宋体" w:cs="宋体"/>
          <w:szCs w:val="21"/>
        </w:rPr>
      </w:pPr>
      <w:r>
        <w:rPr>
          <w:rFonts w:hint="eastAsia" w:ascii="宋体" w:hAnsi="宋体" w:cs="宋体"/>
          <w:szCs w:val="21"/>
        </w:rPr>
        <w:t>（4）有依法缴纳税收和社会保障资金的良好记录；</w:t>
      </w:r>
    </w:p>
    <w:p w14:paraId="4CBCFD7E">
      <w:pPr>
        <w:spacing w:line="460" w:lineRule="exact"/>
        <w:ind w:firstLine="210" w:firstLineChars="100"/>
        <w:rPr>
          <w:rFonts w:ascii="宋体" w:hAnsi="宋体" w:cs="宋体"/>
          <w:szCs w:val="21"/>
        </w:rPr>
      </w:pPr>
      <w:r>
        <w:rPr>
          <w:rFonts w:hint="eastAsia" w:ascii="宋体" w:hAnsi="宋体" w:cs="宋体"/>
          <w:szCs w:val="21"/>
        </w:rPr>
        <w:t>（5）参加政府采购活动前三年内，在经营活动中没有重大违法记录；</w:t>
      </w:r>
    </w:p>
    <w:p w14:paraId="532F193C">
      <w:pPr>
        <w:spacing w:line="460" w:lineRule="exact"/>
        <w:ind w:firstLine="210" w:firstLineChars="100"/>
        <w:rPr>
          <w:rFonts w:ascii="宋体" w:hAnsi="宋体" w:cs="宋体"/>
          <w:szCs w:val="21"/>
        </w:rPr>
      </w:pPr>
      <w:r>
        <w:rPr>
          <w:rFonts w:hint="eastAsia" w:ascii="宋体" w:hAnsi="宋体" w:cs="宋体"/>
          <w:szCs w:val="21"/>
        </w:rPr>
        <w:t>（6）法律、行政法规规定的其他条件。</w:t>
      </w:r>
    </w:p>
    <w:p w14:paraId="60F5ACD3">
      <w:pPr>
        <w:spacing w:line="460" w:lineRule="exact"/>
        <w:ind w:firstLine="420" w:firstLineChars="200"/>
        <w:rPr>
          <w:rFonts w:ascii="宋体" w:hAnsi="宋体" w:cs="宋体"/>
          <w:szCs w:val="21"/>
        </w:rPr>
      </w:pPr>
      <w:r>
        <w:rPr>
          <w:rFonts w:hint="eastAsia" w:ascii="宋体" w:hAnsi="宋体" w:cs="宋体"/>
          <w:szCs w:val="21"/>
        </w:rPr>
        <w:t>2、我方将严格遵守《中华人民共和国政府采购法》的有关规定，若有下列情形之一，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A242FA1">
      <w:pPr>
        <w:spacing w:line="460" w:lineRule="exact"/>
        <w:ind w:firstLine="210" w:firstLineChars="100"/>
        <w:rPr>
          <w:rFonts w:ascii="宋体" w:hAnsi="宋体" w:cs="宋体"/>
          <w:szCs w:val="21"/>
        </w:rPr>
      </w:pPr>
      <w:r>
        <w:rPr>
          <w:rFonts w:hint="eastAsia" w:ascii="宋体" w:hAnsi="宋体" w:cs="宋体"/>
          <w:szCs w:val="21"/>
        </w:rPr>
        <w:t>（1）提供虚假材料谋取中标、成交的；</w:t>
      </w:r>
    </w:p>
    <w:p w14:paraId="63C7AB0B">
      <w:pPr>
        <w:spacing w:line="460" w:lineRule="exact"/>
        <w:ind w:firstLine="210" w:firstLineChars="100"/>
        <w:rPr>
          <w:rFonts w:ascii="宋体" w:hAnsi="宋体" w:cs="宋体"/>
          <w:szCs w:val="21"/>
        </w:rPr>
      </w:pPr>
      <w:r>
        <w:rPr>
          <w:rFonts w:hint="eastAsia" w:ascii="宋体" w:hAnsi="宋体" w:cs="宋体"/>
          <w:szCs w:val="21"/>
        </w:rPr>
        <w:t>（2）采取不正当手段诋毁、排挤其他谈判单位的；</w:t>
      </w:r>
    </w:p>
    <w:p w14:paraId="0923D487">
      <w:pPr>
        <w:spacing w:line="460" w:lineRule="exact"/>
        <w:ind w:firstLine="210" w:firstLineChars="100"/>
        <w:rPr>
          <w:rFonts w:ascii="宋体" w:hAnsi="宋体" w:cs="宋体"/>
          <w:szCs w:val="21"/>
        </w:rPr>
      </w:pPr>
      <w:r>
        <w:rPr>
          <w:rFonts w:hint="eastAsia" w:ascii="宋体" w:hAnsi="宋体" w:cs="宋体"/>
          <w:szCs w:val="21"/>
        </w:rPr>
        <w:t>（3）与招标人、其他谈判单位或者采购代理机构恶意串通的；</w:t>
      </w:r>
    </w:p>
    <w:p w14:paraId="467BC83B">
      <w:pPr>
        <w:spacing w:line="460" w:lineRule="exact"/>
        <w:ind w:firstLine="210" w:firstLineChars="100"/>
        <w:rPr>
          <w:rFonts w:ascii="宋体" w:hAnsi="宋体" w:cs="宋体"/>
          <w:szCs w:val="21"/>
        </w:rPr>
      </w:pPr>
      <w:r>
        <w:rPr>
          <w:rFonts w:hint="eastAsia" w:ascii="宋体" w:hAnsi="宋体" w:cs="宋体"/>
          <w:szCs w:val="21"/>
        </w:rPr>
        <w:t>（4）向招标人、采购代理机构行贿或者提供其他不正当利益的；</w:t>
      </w:r>
    </w:p>
    <w:p w14:paraId="44A84713">
      <w:pPr>
        <w:spacing w:line="460" w:lineRule="exact"/>
        <w:ind w:firstLine="210" w:firstLineChars="100"/>
        <w:rPr>
          <w:rFonts w:ascii="宋体" w:hAnsi="宋体" w:cs="宋体"/>
          <w:szCs w:val="21"/>
        </w:rPr>
      </w:pPr>
      <w:r>
        <w:rPr>
          <w:rFonts w:hint="eastAsia" w:ascii="宋体" w:hAnsi="宋体" w:cs="宋体"/>
          <w:szCs w:val="21"/>
        </w:rPr>
        <w:t>（5）拒绝有关部门监督检查或者提供虚假情况的。</w:t>
      </w:r>
    </w:p>
    <w:p w14:paraId="64E06A5C">
      <w:pPr>
        <w:tabs>
          <w:tab w:val="left" w:pos="0"/>
        </w:tabs>
        <w:spacing w:line="460" w:lineRule="exact"/>
        <w:ind w:firstLine="420" w:firstLineChars="200"/>
        <w:rPr>
          <w:rFonts w:ascii="宋体" w:hAnsi="宋体" w:cs="宋体"/>
          <w:szCs w:val="21"/>
        </w:rPr>
      </w:pPr>
      <w:r>
        <w:rPr>
          <w:rFonts w:hint="eastAsia" w:ascii="宋体" w:hAnsi="宋体" w:cs="宋体"/>
          <w:szCs w:val="21"/>
        </w:rPr>
        <w:t>3、完全满足谈判文件中全部实质性要求。</w:t>
      </w:r>
    </w:p>
    <w:p w14:paraId="33076CD5">
      <w:pPr>
        <w:tabs>
          <w:tab w:val="left" w:pos="0"/>
        </w:tabs>
        <w:spacing w:line="460" w:lineRule="exact"/>
        <w:ind w:firstLine="420" w:firstLineChars="200"/>
        <w:rPr>
          <w:rFonts w:ascii="宋体" w:hAnsi="宋体" w:cs="宋体"/>
          <w:szCs w:val="21"/>
        </w:rPr>
      </w:pPr>
      <w:r>
        <w:rPr>
          <w:rFonts w:hint="eastAsia" w:ascii="宋体" w:hAnsi="宋体" w:cs="宋体"/>
          <w:szCs w:val="21"/>
        </w:rPr>
        <w:t>4、提供规定的全部谈判响应文件：正本</w:t>
      </w:r>
      <w:r>
        <w:rPr>
          <w:rFonts w:hint="eastAsia" w:ascii="宋体" w:hAnsi="宋体" w:cs="宋体"/>
          <w:szCs w:val="21"/>
          <w:u w:val="single"/>
        </w:rPr>
        <w:t>1</w:t>
      </w:r>
      <w:r>
        <w:rPr>
          <w:rFonts w:hint="eastAsia" w:ascii="宋体" w:hAnsi="宋体" w:cs="宋体"/>
          <w:szCs w:val="21"/>
        </w:rPr>
        <w:t>份、副本</w:t>
      </w:r>
      <w:r>
        <w:rPr>
          <w:rFonts w:hint="eastAsia" w:ascii="宋体" w:hAnsi="宋体" w:cs="宋体"/>
          <w:szCs w:val="21"/>
          <w:u w:val="single"/>
        </w:rPr>
        <w:t>2</w:t>
      </w:r>
      <w:r>
        <w:rPr>
          <w:rFonts w:hint="eastAsia" w:ascii="宋体" w:hAnsi="宋体" w:cs="宋体"/>
          <w:szCs w:val="21"/>
        </w:rPr>
        <w:t>份；</w:t>
      </w:r>
    </w:p>
    <w:p w14:paraId="2DD162BB">
      <w:pPr>
        <w:tabs>
          <w:tab w:val="left" w:pos="0"/>
        </w:tabs>
        <w:spacing w:line="460" w:lineRule="exact"/>
        <w:ind w:firstLine="420" w:firstLineChars="200"/>
        <w:rPr>
          <w:rFonts w:ascii="宋体" w:hAnsi="宋体" w:cs="宋体"/>
          <w:szCs w:val="21"/>
        </w:rPr>
      </w:pPr>
      <w:r>
        <w:rPr>
          <w:rFonts w:hint="eastAsia" w:ascii="宋体" w:hAnsi="宋体" w:cs="宋体"/>
          <w:szCs w:val="21"/>
        </w:rPr>
        <w:t>5、保证遵守谈判文件中的有关规定。</w:t>
      </w:r>
    </w:p>
    <w:p w14:paraId="51B0177F">
      <w:pPr>
        <w:tabs>
          <w:tab w:val="left" w:pos="0"/>
        </w:tabs>
        <w:spacing w:line="460" w:lineRule="exact"/>
        <w:ind w:firstLine="420" w:firstLineChars="200"/>
        <w:rPr>
          <w:rFonts w:ascii="宋体" w:hAnsi="宋体" w:cs="宋体"/>
          <w:szCs w:val="21"/>
        </w:rPr>
      </w:pPr>
      <w:r>
        <w:rPr>
          <w:rFonts w:hint="eastAsia" w:ascii="宋体" w:hAnsi="宋体" w:cs="宋体"/>
          <w:szCs w:val="21"/>
        </w:rPr>
        <w:t>6、保证严格执行双方所签的采购合同，并承担合同规定的责任义务。</w:t>
      </w:r>
    </w:p>
    <w:p w14:paraId="6FD87317">
      <w:pPr>
        <w:tabs>
          <w:tab w:val="left" w:pos="0"/>
        </w:tabs>
        <w:spacing w:line="460" w:lineRule="exact"/>
        <w:ind w:firstLine="420" w:firstLineChars="200"/>
        <w:rPr>
          <w:rFonts w:ascii="宋体" w:hAnsi="宋体" w:cs="宋体"/>
          <w:szCs w:val="21"/>
        </w:rPr>
      </w:pPr>
      <w:r>
        <w:rPr>
          <w:rFonts w:hint="eastAsia" w:ascii="宋体" w:hAnsi="宋体" w:cs="宋体"/>
          <w:szCs w:val="21"/>
        </w:rPr>
        <w:t>7、愿意向贵方提供任何与谈判有关的资料、情况和技术资料。</w:t>
      </w:r>
    </w:p>
    <w:p w14:paraId="49C4C810">
      <w:pPr>
        <w:tabs>
          <w:tab w:val="left" w:pos="0"/>
        </w:tabs>
        <w:spacing w:line="460" w:lineRule="exact"/>
        <w:ind w:firstLine="420" w:firstLineChars="200"/>
        <w:rPr>
          <w:rFonts w:ascii="宋体" w:hAnsi="宋体" w:cs="宋体"/>
          <w:szCs w:val="21"/>
        </w:rPr>
      </w:pPr>
      <w:r>
        <w:rPr>
          <w:rFonts w:hint="eastAsia" w:ascii="宋体" w:hAnsi="宋体" w:cs="宋体"/>
          <w:szCs w:val="21"/>
        </w:rPr>
        <w:t>8、本谈判响应文件自谈判之日起60日内有效。</w:t>
      </w:r>
    </w:p>
    <w:p w14:paraId="2F05C997">
      <w:pPr>
        <w:tabs>
          <w:tab w:val="left" w:pos="0"/>
        </w:tabs>
        <w:spacing w:line="460" w:lineRule="exact"/>
        <w:ind w:firstLine="420" w:firstLineChars="200"/>
        <w:rPr>
          <w:rFonts w:ascii="宋体" w:hAnsi="宋体" w:cs="宋体"/>
          <w:szCs w:val="21"/>
        </w:rPr>
      </w:pPr>
      <w:r>
        <w:rPr>
          <w:rFonts w:hint="eastAsia" w:ascii="宋体" w:hAnsi="宋体" w:cs="宋体"/>
          <w:szCs w:val="21"/>
        </w:rPr>
        <w:t>9、与本谈判有关的一切来往通讯请寄：</w:t>
      </w:r>
    </w:p>
    <w:p w14:paraId="183CEFA5">
      <w:pPr>
        <w:pStyle w:val="19"/>
        <w:spacing w:line="460" w:lineRule="exact"/>
        <w:ind w:firstLine="420" w:firstLineChars="200"/>
        <w:rPr>
          <w:rFonts w:ascii="宋体" w:hAnsi="宋体" w:cs="宋体"/>
          <w:szCs w:val="21"/>
        </w:rPr>
      </w:pPr>
    </w:p>
    <w:p w14:paraId="5C146ABB">
      <w:pPr>
        <w:pStyle w:val="19"/>
        <w:spacing w:line="460" w:lineRule="exact"/>
        <w:ind w:firstLine="420" w:firstLineChars="200"/>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r>
        <w:rPr>
          <w:rFonts w:hint="eastAsia" w:ascii="宋体" w:hAnsi="宋体" w:cs="宋体"/>
          <w:szCs w:val="21"/>
        </w:rPr>
        <w:t xml:space="preserve"> 邮编：</w:t>
      </w:r>
      <w:r>
        <w:rPr>
          <w:rFonts w:hint="eastAsia" w:ascii="宋体" w:hAnsi="宋体" w:cs="宋体"/>
          <w:szCs w:val="21"/>
          <w:u w:val="single"/>
        </w:rPr>
        <w:t xml:space="preserve">          </w:t>
      </w:r>
      <w:r>
        <w:rPr>
          <w:rFonts w:hint="eastAsia" w:ascii="宋体" w:hAnsi="宋体" w:cs="宋体"/>
          <w:szCs w:val="21"/>
        </w:rPr>
        <w:t xml:space="preserve"> 电话：</w:t>
      </w:r>
      <w:r>
        <w:rPr>
          <w:rFonts w:hint="eastAsia" w:ascii="宋体" w:hAnsi="宋体" w:cs="宋体"/>
          <w:szCs w:val="21"/>
          <w:u w:val="single"/>
        </w:rPr>
        <w:t xml:space="preserve">          </w:t>
      </w:r>
      <w:r>
        <w:rPr>
          <w:rFonts w:hint="eastAsia" w:ascii="宋体" w:hAnsi="宋体" w:cs="宋体"/>
          <w:szCs w:val="21"/>
        </w:rPr>
        <w:t xml:space="preserve"> 。</w:t>
      </w:r>
    </w:p>
    <w:p w14:paraId="682CBACC">
      <w:pPr>
        <w:pStyle w:val="19"/>
        <w:spacing w:line="460" w:lineRule="exact"/>
        <w:rPr>
          <w:rFonts w:ascii="宋体" w:hAnsi="宋体" w:cs="宋体"/>
          <w:szCs w:val="21"/>
        </w:rPr>
      </w:pPr>
    </w:p>
    <w:p w14:paraId="6D243E59">
      <w:pPr>
        <w:pStyle w:val="19"/>
        <w:spacing w:line="460" w:lineRule="exact"/>
        <w:rPr>
          <w:rFonts w:ascii="宋体" w:hAnsi="宋体" w:cs="宋体"/>
          <w:szCs w:val="21"/>
        </w:rPr>
      </w:pPr>
    </w:p>
    <w:p w14:paraId="11ECF7F1">
      <w:pPr>
        <w:pStyle w:val="19"/>
        <w:spacing w:line="460" w:lineRule="exact"/>
        <w:rPr>
          <w:rFonts w:ascii="宋体" w:hAnsi="宋体" w:cs="宋体"/>
          <w:szCs w:val="21"/>
        </w:rPr>
      </w:pPr>
      <w:r>
        <w:rPr>
          <w:rFonts w:hint="eastAsia" w:ascii="宋体" w:hAnsi="宋体" w:cs="宋体"/>
          <w:szCs w:val="21"/>
        </w:rPr>
        <w:t xml:space="preserve">                                谈判单位全称（公章）：</w:t>
      </w:r>
    </w:p>
    <w:p w14:paraId="692393A9">
      <w:pPr>
        <w:pStyle w:val="19"/>
        <w:spacing w:line="460" w:lineRule="exact"/>
        <w:rPr>
          <w:rFonts w:ascii="宋体" w:hAnsi="宋体" w:cs="宋体"/>
          <w:szCs w:val="21"/>
        </w:rPr>
      </w:pPr>
    </w:p>
    <w:p w14:paraId="7C456DAA">
      <w:pPr>
        <w:pStyle w:val="19"/>
        <w:spacing w:line="460" w:lineRule="exact"/>
        <w:rPr>
          <w:rFonts w:ascii="宋体" w:hAnsi="宋体" w:cs="宋体"/>
          <w:szCs w:val="21"/>
        </w:rPr>
      </w:pPr>
      <w:r>
        <w:rPr>
          <w:rFonts w:hint="eastAsia" w:ascii="宋体" w:hAnsi="宋体" w:cs="宋体"/>
          <w:szCs w:val="21"/>
        </w:rPr>
        <w:t xml:space="preserve">                                法定代表人或其委托代理人（签字或盖章）：</w:t>
      </w:r>
    </w:p>
    <w:p w14:paraId="4101EDDB">
      <w:pPr>
        <w:pStyle w:val="19"/>
        <w:spacing w:line="460" w:lineRule="exact"/>
        <w:rPr>
          <w:rFonts w:ascii="宋体" w:hAnsi="宋体" w:cs="宋体"/>
          <w:szCs w:val="21"/>
        </w:rPr>
      </w:pPr>
    </w:p>
    <w:p w14:paraId="26CF092A">
      <w:pPr>
        <w:spacing w:line="300" w:lineRule="auto"/>
        <w:rPr>
          <w:rFonts w:ascii="宋体" w:hAnsi="宋体" w:cs="宋体"/>
          <w:szCs w:val="21"/>
        </w:rPr>
      </w:pPr>
      <w:r>
        <w:rPr>
          <w:rFonts w:hint="eastAsia" w:ascii="宋体" w:hAnsi="宋体" w:cs="宋体"/>
          <w:szCs w:val="21"/>
        </w:rPr>
        <w:t xml:space="preserve">                                日     期：</w:t>
      </w:r>
    </w:p>
    <w:p w14:paraId="1572066D">
      <w:pPr>
        <w:spacing w:line="500" w:lineRule="exact"/>
        <w:ind w:firstLine="5524" w:firstLineChars="2302"/>
        <w:rPr>
          <w:rFonts w:ascii="宋体" w:hAnsi="宋体" w:cs="宋体"/>
          <w:sz w:val="24"/>
        </w:rPr>
      </w:pPr>
    </w:p>
    <w:p w14:paraId="39D07F5D">
      <w:pPr>
        <w:spacing w:line="500" w:lineRule="exact"/>
        <w:jc w:val="center"/>
        <w:rPr>
          <w:rFonts w:ascii="宋体" w:hAnsi="宋体" w:cs="宋体"/>
          <w:sz w:val="32"/>
          <w:szCs w:val="32"/>
        </w:rPr>
      </w:pPr>
      <w:r>
        <w:rPr>
          <w:rFonts w:hint="eastAsia" w:ascii="宋体" w:hAnsi="宋体" w:cs="宋体"/>
          <w:bCs/>
          <w:sz w:val="32"/>
          <w:szCs w:val="32"/>
        </w:rPr>
        <w:br w:type="page"/>
      </w:r>
      <w:r>
        <w:rPr>
          <w:rFonts w:hint="eastAsia" w:ascii="宋体" w:hAnsi="宋体" w:cs="宋体"/>
          <w:bCs/>
          <w:sz w:val="32"/>
          <w:szCs w:val="32"/>
        </w:rPr>
        <w:t>二、</w:t>
      </w:r>
      <w:r>
        <w:rPr>
          <w:rFonts w:hint="eastAsia" w:ascii="宋体" w:hAnsi="宋体" w:cs="宋体"/>
          <w:b/>
          <w:sz w:val="32"/>
          <w:szCs w:val="32"/>
        </w:rPr>
        <w:t>法定代表人身份证明书</w:t>
      </w:r>
    </w:p>
    <w:p w14:paraId="369BA150">
      <w:pPr>
        <w:spacing w:line="500" w:lineRule="exact"/>
        <w:rPr>
          <w:rFonts w:ascii="宋体" w:hAnsi="宋体" w:cs="宋体"/>
          <w:sz w:val="32"/>
          <w:szCs w:val="32"/>
        </w:rPr>
      </w:pPr>
    </w:p>
    <w:p w14:paraId="0B19A90B">
      <w:pPr>
        <w:spacing w:line="500" w:lineRule="exact"/>
        <w:rPr>
          <w:rFonts w:ascii="宋体" w:hAnsi="宋体" w:cs="宋体"/>
          <w:sz w:val="24"/>
        </w:rPr>
      </w:pPr>
    </w:p>
    <w:p w14:paraId="782C1604">
      <w:pPr>
        <w:spacing w:line="500" w:lineRule="exact"/>
        <w:rPr>
          <w:rFonts w:ascii="宋体" w:hAnsi="宋体" w:cs="宋体"/>
          <w:sz w:val="24"/>
        </w:rPr>
      </w:pPr>
      <w:r>
        <w:rPr>
          <w:rFonts w:hint="eastAsia" w:ascii="宋体" w:hAnsi="宋体" w:cs="宋体"/>
          <w:sz w:val="24"/>
        </w:rPr>
        <w:t>单位名称：</w:t>
      </w:r>
    </w:p>
    <w:p w14:paraId="5840EF5F">
      <w:pPr>
        <w:spacing w:line="500" w:lineRule="exact"/>
        <w:rPr>
          <w:rFonts w:ascii="宋体" w:hAnsi="宋体" w:cs="宋体"/>
          <w:sz w:val="24"/>
        </w:rPr>
      </w:pPr>
      <w:r>
        <w:rPr>
          <w:rFonts w:hint="eastAsia" w:ascii="宋体" w:hAnsi="宋体" w:cs="宋体"/>
          <w:sz w:val="24"/>
        </w:rPr>
        <w:t>地址：</w:t>
      </w:r>
    </w:p>
    <w:p w14:paraId="32F1E540">
      <w:pPr>
        <w:spacing w:line="500" w:lineRule="exact"/>
        <w:rPr>
          <w:rFonts w:ascii="宋体" w:hAnsi="宋体" w:cs="宋体"/>
          <w:sz w:val="24"/>
          <w:u w:val="single"/>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14:paraId="29167726">
      <w:pPr>
        <w:spacing w:line="500" w:lineRule="exact"/>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的法定代表人。为本项目的谈判、签约，签署上述项目的谈判响应文件，进行合同谈判、签署合同和处理与之有关的一切事务。</w:t>
      </w:r>
    </w:p>
    <w:p w14:paraId="713B2EFE">
      <w:pPr>
        <w:spacing w:line="500" w:lineRule="exact"/>
        <w:rPr>
          <w:rFonts w:ascii="宋体" w:hAnsi="宋体" w:cs="宋体"/>
          <w:sz w:val="24"/>
        </w:rPr>
      </w:pPr>
    </w:p>
    <w:p w14:paraId="39161BBA">
      <w:pPr>
        <w:spacing w:line="500" w:lineRule="exact"/>
        <w:rPr>
          <w:rFonts w:ascii="宋体" w:hAnsi="宋体" w:cs="宋体"/>
          <w:sz w:val="24"/>
        </w:rPr>
      </w:pPr>
    </w:p>
    <w:p w14:paraId="0B501954">
      <w:pPr>
        <w:spacing w:line="500" w:lineRule="exact"/>
        <w:rPr>
          <w:rFonts w:ascii="宋体" w:hAnsi="宋体" w:cs="宋体"/>
          <w:sz w:val="24"/>
        </w:rPr>
      </w:pPr>
      <w:r>
        <w:rPr>
          <w:rFonts w:hint="eastAsia" w:ascii="宋体" w:hAnsi="宋体" w:cs="宋体"/>
          <w:sz w:val="24"/>
        </w:rPr>
        <w:t>特此证明。</w:t>
      </w:r>
    </w:p>
    <w:p w14:paraId="3F356599">
      <w:pPr>
        <w:spacing w:line="500" w:lineRule="exact"/>
        <w:rPr>
          <w:rFonts w:ascii="宋体" w:hAnsi="宋体" w:cs="宋体"/>
          <w:sz w:val="24"/>
          <w:u w:val="single"/>
        </w:rPr>
      </w:pPr>
      <w:r>
        <w:rPr>
          <w:rFonts w:hint="eastAsia" w:ascii="宋体" w:hAnsi="宋体" w:cs="宋体"/>
          <w:sz w:val="24"/>
        </w:rPr>
        <w:t>谈判单位：</w:t>
      </w:r>
      <w:r>
        <w:rPr>
          <w:rFonts w:hint="eastAsia" w:ascii="宋体" w:hAnsi="宋体" w:cs="宋体"/>
          <w:sz w:val="24"/>
          <w:u w:val="single"/>
        </w:rPr>
        <w:t xml:space="preserve">           （盖公章）         </w:t>
      </w:r>
    </w:p>
    <w:p w14:paraId="5F156856">
      <w:pPr>
        <w:spacing w:line="500" w:lineRule="exact"/>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8325E94">
      <w:pPr>
        <w:spacing w:line="500" w:lineRule="exact"/>
        <w:jc w:val="center"/>
        <w:rPr>
          <w:rFonts w:ascii="宋体" w:hAnsi="宋体" w:cs="宋体"/>
          <w:b/>
          <w:sz w:val="24"/>
        </w:rPr>
      </w:pPr>
    </w:p>
    <w:p w14:paraId="008F585D">
      <w:pPr>
        <w:spacing w:line="500" w:lineRule="exact"/>
        <w:jc w:val="center"/>
        <w:rPr>
          <w:rFonts w:ascii="宋体" w:hAnsi="宋体" w:cs="宋体"/>
          <w:b/>
          <w:sz w:val="24"/>
        </w:rPr>
      </w:pPr>
    </w:p>
    <w:p w14:paraId="1F480801">
      <w:pPr>
        <w:spacing w:line="500" w:lineRule="exact"/>
        <w:jc w:val="center"/>
        <w:rPr>
          <w:rFonts w:ascii="宋体" w:hAnsi="宋体" w:cs="宋体"/>
          <w:b/>
          <w:sz w:val="24"/>
        </w:rPr>
      </w:pPr>
      <w:r>
        <w:rPr>
          <w:rFonts w:hint="eastAsia" w:ascii="宋体" w:hAnsi="宋体" w:cs="宋体"/>
          <w:b/>
          <w:sz w:val="24"/>
        </w:rPr>
        <w:t>附：法定代表人身份证正反面</w:t>
      </w:r>
    </w:p>
    <w:p w14:paraId="267974A9">
      <w:pPr>
        <w:spacing w:line="500" w:lineRule="exact"/>
        <w:jc w:val="center"/>
        <w:rPr>
          <w:rFonts w:ascii="宋体" w:hAnsi="宋体" w:cs="宋体"/>
          <w:b/>
          <w:sz w:val="24"/>
        </w:rPr>
      </w:pPr>
    </w:p>
    <w:p w14:paraId="4DB9B367">
      <w:pPr>
        <w:spacing w:line="500" w:lineRule="exact"/>
        <w:jc w:val="center"/>
        <w:rPr>
          <w:rFonts w:ascii="宋体" w:hAnsi="宋体" w:cs="宋体"/>
          <w:b/>
          <w:sz w:val="24"/>
        </w:rPr>
      </w:pPr>
    </w:p>
    <w:p w14:paraId="3AA61DB8">
      <w:pPr>
        <w:spacing w:line="500" w:lineRule="exact"/>
        <w:jc w:val="center"/>
        <w:rPr>
          <w:rFonts w:ascii="宋体" w:hAnsi="宋体" w:cs="宋体"/>
          <w:b/>
          <w:sz w:val="24"/>
        </w:rPr>
      </w:pPr>
    </w:p>
    <w:p w14:paraId="5BB6E332">
      <w:pPr>
        <w:spacing w:line="500" w:lineRule="exact"/>
        <w:jc w:val="center"/>
        <w:rPr>
          <w:rFonts w:ascii="宋体" w:hAnsi="宋体" w:cs="宋体"/>
          <w:b/>
          <w:sz w:val="24"/>
        </w:rPr>
      </w:pPr>
    </w:p>
    <w:p w14:paraId="15BBBF2B">
      <w:pPr>
        <w:spacing w:line="500" w:lineRule="exact"/>
        <w:jc w:val="center"/>
        <w:rPr>
          <w:rFonts w:ascii="宋体" w:hAnsi="宋体" w:cs="宋体"/>
          <w:b/>
          <w:sz w:val="24"/>
        </w:rPr>
      </w:pPr>
    </w:p>
    <w:p w14:paraId="1A8B1C65">
      <w:pPr>
        <w:spacing w:line="500" w:lineRule="exact"/>
        <w:rPr>
          <w:rFonts w:ascii="宋体" w:hAnsi="宋体" w:cs="宋体"/>
          <w:b/>
          <w:sz w:val="24"/>
        </w:rPr>
      </w:pPr>
      <w:r>
        <w:rPr>
          <w:rFonts w:hint="eastAsia" w:ascii="宋体" w:hAnsi="宋体" w:cs="宋体"/>
          <w:szCs w:val="18"/>
        </w:rPr>
        <w:t>说明：如本项目为法定代表人参与，则无需授权委托书，仅需在响应文件中提供本证明书，另外单独制作一张和谈判响应文件一并递交（同时核验法定代表人身份证原件）。</w:t>
      </w:r>
    </w:p>
    <w:p w14:paraId="24A111F8">
      <w:pPr>
        <w:spacing w:line="500" w:lineRule="exact"/>
        <w:jc w:val="center"/>
        <w:rPr>
          <w:rFonts w:ascii="宋体" w:hAnsi="宋体" w:cs="宋体"/>
          <w:b/>
          <w:sz w:val="32"/>
          <w:szCs w:val="32"/>
        </w:rPr>
      </w:pPr>
      <w:r>
        <w:rPr>
          <w:rFonts w:hint="eastAsia" w:ascii="宋体" w:hAnsi="宋体" w:cs="宋体"/>
          <w:b/>
          <w:sz w:val="24"/>
        </w:rPr>
        <w:br w:type="page"/>
      </w:r>
      <w:r>
        <w:rPr>
          <w:rFonts w:hint="eastAsia" w:ascii="宋体" w:hAnsi="宋体" w:cs="宋体"/>
          <w:b/>
          <w:sz w:val="32"/>
          <w:szCs w:val="32"/>
        </w:rPr>
        <w:t>三、法定代表人授权委托书</w:t>
      </w:r>
    </w:p>
    <w:p w14:paraId="1B0467C0">
      <w:pPr>
        <w:spacing w:line="300" w:lineRule="auto"/>
        <w:rPr>
          <w:rFonts w:ascii="宋体" w:hAnsi="宋体" w:cs="宋体"/>
          <w:sz w:val="24"/>
        </w:rPr>
      </w:pPr>
    </w:p>
    <w:p w14:paraId="19BA4883">
      <w:pPr>
        <w:pStyle w:val="28"/>
        <w:ind w:firstLine="480"/>
        <w:rPr>
          <w:rFonts w:hAnsi="宋体" w:eastAsia="宋体"/>
        </w:rPr>
      </w:pPr>
    </w:p>
    <w:p w14:paraId="19CD6D5E">
      <w:pPr>
        <w:topLinePunct/>
        <w:spacing w:line="440" w:lineRule="exact"/>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（谈判单位名称）的法定代表人，现委托</w:t>
      </w:r>
      <w:r>
        <w:rPr>
          <w:rFonts w:hint="eastAsia"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（项目名称）谈判响应文件、签订合同和处理有关事宜，其法律后果由我方承担。</w:t>
      </w:r>
    </w:p>
    <w:p w14:paraId="4363732C">
      <w:pPr>
        <w:spacing w:line="440" w:lineRule="exact"/>
        <w:ind w:firstLine="420" w:firstLineChars="200"/>
        <w:rPr>
          <w:rFonts w:ascii="宋体" w:hAnsi="宋体" w:cs="宋体"/>
          <w:szCs w:val="21"/>
        </w:rPr>
      </w:pPr>
      <w:r>
        <w:rPr>
          <w:rFonts w:hint="eastAsia" w:ascii="宋体" w:hAnsi="宋体" w:cs="宋体"/>
          <w:szCs w:val="21"/>
        </w:rPr>
        <w:t>委托期限：</w:t>
      </w:r>
      <w:r>
        <w:rPr>
          <w:rFonts w:hint="eastAsia" w:ascii="宋体" w:hAnsi="宋体" w:cs="宋体"/>
          <w:szCs w:val="21"/>
          <w:u w:val="single"/>
        </w:rPr>
        <w:t xml:space="preserve"> 本项目开始起至项目全部完成止。</w:t>
      </w:r>
    </w:p>
    <w:p w14:paraId="063165D4">
      <w:pPr>
        <w:spacing w:line="440" w:lineRule="exact"/>
        <w:ind w:firstLine="420" w:firstLineChars="200"/>
        <w:rPr>
          <w:rFonts w:ascii="宋体" w:hAnsi="宋体" w:cs="宋体"/>
          <w:szCs w:val="21"/>
        </w:rPr>
      </w:pPr>
      <w:r>
        <w:rPr>
          <w:rFonts w:hint="eastAsia" w:ascii="宋体" w:hAnsi="宋体" w:cs="宋体"/>
          <w:szCs w:val="21"/>
        </w:rPr>
        <w:t>代理人无转委托权。</w:t>
      </w:r>
    </w:p>
    <w:p w14:paraId="357E7BD2">
      <w:pPr>
        <w:spacing w:line="440" w:lineRule="exact"/>
        <w:rPr>
          <w:rFonts w:ascii="宋体" w:hAnsi="宋体" w:cs="宋体"/>
          <w:szCs w:val="21"/>
        </w:rPr>
      </w:pPr>
    </w:p>
    <w:p w14:paraId="1C770B0B">
      <w:pPr>
        <w:spacing w:line="440" w:lineRule="exact"/>
        <w:rPr>
          <w:rFonts w:ascii="宋体" w:hAnsi="宋体" w:cs="宋体"/>
          <w:szCs w:val="21"/>
        </w:rPr>
      </w:pPr>
    </w:p>
    <w:p w14:paraId="5063562D">
      <w:pPr>
        <w:spacing w:line="440" w:lineRule="exact"/>
        <w:ind w:firstLine="3885" w:firstLineChars="1850"/>
        <w:jc w:val="left"/>
        <w:rPr>
          <w:rFonts w:ascii="宋体" w:hAnsi="宋体" w:cs="宋体"/>
          <w:szCs w:val="21"/>
        </w:rPr>
      </w:pPr>
      <w:r>
        <w:rPr>
          <w:rFonts w:hint="eastAsia" w:ascii="宋体" w:hAnsi="宋体" w:cs="宋体"/>
        </w:rPr>
        <w:t>谈判单位</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（盖单位章）</w:t>
      </w:r>
    </w:p>
    <w:p w14:paraId="5143FCC4">
      <w:pPr>
        <w:spacing w:line="440" w:lineRule="exact"/>
        <w:jc w:val="left"/>
        <w:rPr>
          <w:rFonts w:ascii="宋体" w:hAnsi="宋体" w:cs="宋体"/>
          <w:szCs w:val="21"/>
        </w:rPr>
      </w:pPr>
    </w:p>
    <w:p w14:paraId="0335FED2">
      <w:pPr>
        <w:spacing w:line="440" w:lineRule="exact"/>
        <w:ind w:firstLine="3885" w:firstLineChars="1850"/>
        <w:jc w:val="left"/>
        <w:rPr>
          <w:rFonts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（签字或盖章）</w:t>
      </w:r>
    </w:p>
    <w:p w14:paraId="0E6C9CC2">
      <w:pPr>
        <w:spacing w:line="440" w:lineRule="exact"/>
        <w:jc w:val="left"/>
        <w:rPr>
          <w:rFonts w:ascii="宋体" w:hAnsi="宋体" w:cs="宋体"/>
          <w:szCs w:val="21"/>
        </w:rPr>
      </w:pPr>
    </w:p>
    <w:p w14:paraId="0D04288A">
      <w:pPr>
        <w:spacing w:line="440" w:lineRule="exact"/>
        <w:jc w:val="left"/>
        <w:rPr>
          <w:rFonts w:ascii="宋体" w:hAnsi="宋体" w:cs="宋体"/>
          <w:szCs w:val="21"/>
        </w:rPr>
      </w:pPr>
    </w:p>
    <w:p w14:paraId="4F8BB215">
      <w:pPr>
        <w:spacing w:line="440" w:lineRule="exact"/>
        <w:ind w:firstLine="5460" w:firstLineChars="2600"/>
        <w:jc w:val="lef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64798D13">
      <w:pPr>
        <w:spacing w:line="440" w:lineRule="exact"/>
        <w:rPr>
          <w:rFonts w:ascii="宋体" w:hAnsi="宋体" w:cs="宋体"/>
          <w:szCs w:val="21"/>
        </w:rPr>
      </w:pPr>
    </w:p>
    <w:p w14:paraId="4F29D982">
      <w:pPr>
        <w:pStyle w:val="28"/>
        <w:ind w:firstLine="480"/>
        <w:rPr>
          <w:rFonts w:hAnsi="宋体" w:eastAsia="宋体"/>
        </w:rPr>
      </w:pPr>
    </w:p>
    <w:p w14:paraId="4EE9552A">
      <w:pPr>
        <w:spacing w:line="440" w:lineRule="exact"/>
        <w:jc w:val="center"/>
        <w:rPr>
          <w:rFonts w:ascii="宋体" w:hAnsi="宋体" w:cs="宋体"/>
          <w:b/>
          <w:szCs w:val="21"/>
        </w:rPr>
      </w:pPr>
      <w:r>
        <w:rPr>
          <w:rFonts w:hint="eastAsia" w:ascii="宋体" w:hAnsi="宋体" w:cs="宋体"/>
          <w:b/>
          <w:szCs w:val="21"/>
        </w:rPr>
        <w:t>附：法定代表人身份证正反面和被委托人身份证正反面。</w:t>
      </w:r>
    </w:p>
    <w:p w14:paraId="04956AA4">
      <w:pPr>
        <w:spacing w:line="440" w:lineRule="exact"/>
        <w:jc w:val="left"/>
        <w:rPr>
          <w:rFonts w:ascii="宋体" w:hAnsi="宋体" w:cs="宋体"/>
          <w:szCs w:val="21"/>
        </w:rPr>
      </w:pPr>
    </w:p>
    <w:p w14:paraId="7A0BAEF5">
      <w:pPr>
        <w:pStyle w:val="28"/>
        <w:ind w:firstLine="480"/>
        <w:rPr>
          <w:rFonts w:hAnsi="宋体" w:eastAsia="宋体"/>
          <w:szCs w:val="21"/>
        </w:rPr>
      </w:pPr>
    </w:p>
    <w:p w14:paraId="6F2D9A3A">
      <w:pPr>
        <w:rPr>
          <w:rFonts w:ascii="宋体" w:hAnsi="宋体" w:cs="宋体"/>
        </w:rPr>
      </w:pPr>
    </w:p>
    <w:p w14:paraId="138ACF54">
      <w:pPr>
        <w:spacing w:line="500" w:lineRule="exact"/>
        <w:ind w:firstLine="420" w:firstLineChars="200"/>
        <w:jc w:val="left"/>
        <w:rPr>
          <w:rFonts w:ascii="宋体" w:hAnsi="宋体" w:cs="宋体"/>
          <w:bCs/>
          <w:sz w:val="24"/>
        </w:rPr>
      </w:pPr>
      <w:r>
        <w:rPr>
          <w:rFonts w:hint="eastAsia" w:ascii="宋体" w:hAnsi="宋体" w:cs="宋体"/>
          <w:bCs/>
          <w:szCs w:val="21"/>
        </w:rPr>
        <w:t>备注:谈判响应文件由法定代表人签署的，谈判响应文件中不需本授权委托书。谈判响应文件由被委托人签署的，谈判响应文件中应附本授权委托书，另单独制作一张原件携带（无需密封），于谈判时递交（同时核验被委托人身份证原件）。</w:t>
      </w:r>
    </w:p>
    <w:p w14:paraId="39594970">
      <w:pPr>
        <w:pStyle w:val="9"/>
        <w:spacing w:line="520" w:lineRule="exact"/>
        <w:jc w:val="left"/>
        <w:rPr>
          <w:rFonts w:ascii="宋体" w:hAnsi="宋体" w:cs="宋体"/>
          <w:b/>
          <w:bCs/>
          <w:sz w:val="22"/>
          <w:szCs w:val="22"/>
        </w:rPr>
      </w:pPr>
    </w:p>
    <w:p w14:paraId="34E57848">
      <w:pPr>
        <w:pStyle w:val="9"/>
        <w:spacing w:line="520" w:lineRule="exact"/>
        <w:ind w:left="0" w:leftChars="0"/>
        <w:jc w:val="center"/>
        <w:rPr>
          <w:rFonts w:ascii="宋体" w:hAnsi="宋体" w:cs="宋体"/>
          <w:b/>
          <w:sz w:val="32"/>
          <w:szCs w:val="32"/>
        </w:rPr>
      </w:pPr>
      <w:r>
        <w:rPr>
          <w:rFonts w:hint="eastAsia" w:ascii="宋体" w:hAnsi="宋体" w:cs="宋体"/>
          <w:b/>
          <w:bCs/>
          <w:position w:val="6"/>
          <w:szCs w:val="32"/>
        </w:rPr>
        <w:br w:type="page"/>
      </w:r>
      <w:r>
        <w:rPr>
          <w:rFonts w:hint="eastAsia" w:ascii="宋体" w:hAnsi="宋体" w:cs="宋体"/>
          <w:b/>
          <w:sz w:val="32"/>
          <w:szCs w:val="32"/>
        </w:rPr>
        <w:t>四、谈判报价一览表</w:t>
      </w:r>
    </w:p>
    <w:p w14:paraId="37443D54">
      <w:pPr>
        <w:tabs>
          <w:tab w:val="left" w:pos="1365"/>
          <w:tab w:val="left" w:pos="4962"/>
        </w:tabs>
        <w:spacing w:line="460" w:lineRule="exact"/>
        <w:jc w:val="center"/>
        <w:rPr>
          <w:rFonts w:ascii="宋体" w:hAnsi="宋体" w:cs="宋体"/>
          <w:b/>
          <w:bCs/>
          <w:kern w:val="0"/>
          <w:sz w:val="28"/>
          <w:szCs w:val="40"/>
        </w:rPr>
      </w:pPr>
      <w:r>
        <w:rPr>
          <w:rFonts w:hint="eastAsia" w:ascii="宋体" w:hAnsi="宋体" w:cs="宋体"/>
          <w:b/>
          <w:bCs/>
          <w:kern w:val="0"/>
          <w:sz w:val="28"/>
          <w:szCs w:val="40"/>
        </w:rPr>
        <w:t>（首次报价）</w:t>
      </w:r>
    </w:p>
    <w:p w14:paraId="221FB0E8">
      <w:pPr>
        <w:tabs>
          <w:tab w:val="center" w:pos="4422"/>
        </w:tabs>
        <w:spacing w:line="440" w:lineRule="exact"/>
        <w:rPr>
          <w:rFonts w:ascii="宋体" w:hAnsi="宋体" w:cs="宋体"/>
          <w:sz w:val="24"/>
        </w:rPr>
      </w:pPr>
      <w:r>
        <w:rPr>
          <w:rFonts w:hint="eastAsia" w:ascii="宋体" w:hAnsi="宋体" w:cs="宋体"/>
          <w:sz w:val="24"/>
        </w:rPr>
        <w:t>项目名称：黄石市中心医院共享充电宝项目</w:t>
      </w:r>
    </w:p>
    <w:p w14:paraId="6BC60D78">
      <w:pPr>
        <w:tabs>
          <w:tab w:val="left" w:pos="1365"/>
          <w:tab w:val="left" w:pos="4962"/>
        </w:tabs>
        <w:spacing w:line="460" w:lineRule="exact"/>
        <w:rPr>
          <w:rFonts w:ascii="宋体" w:hAnsi="宋体" w:cs="宋体"/>
          <w:kern w:val="0"/>
          <w:szCs w:val="28"/>
        </w:rPr>
      </w:pPr>
      <w:r>
        <w:rPr>
          <w:rFonts w:hint="eastAsia" w:ascii="宋体" w:hAnsi="宋体" w:cs="宋体"/>
          <w:sz w:val="24"/>
        </w:rPr>
        <w:t>项目编号：HBTD-HS2024-042L</w:t>
      </w:r>
    </w:p>
    <w:p w14:paraId="5FA90842">
      <w:pPr>
        <w:pStyle w:val="28"/>
        <w:ind w:firstLine="480"/>
        <w:rPr>
          <w:rFonts w:hAnsi="宋体" w:eastAsia="宋体"/>
        </w:rPr>
      </w:pPr>
    </w:p>
    <w:tbl>
      <w:tblPr>
        <w:tblStyle w:val="22"/>
        <w:tblW w:w="0" w:type="auto"/>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4"/>
        <w:gridCol w:w="2420"/>
        <w:gridCol w:w="2725"/>
      </w:tblGrid>
      <w:tr w14:paraId="5FA1D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214" w:type="dxa"/>
            <w:tcBorders>
              <w:top w:val="single" w:color="auto" w:sz="4" w:space="0"/>
              <w:left w:val="single" w:color="auto" w:sz="4" w:space="0"/>
              <w:bottom w:val="single" w:color="auto" w:sz="4" w:space="0"/>
              <w:right w:val="single" w:color="auto" w:sz="4" w:space="0"/>
            </w:tcBorders>
          </w:tcPr>
          <w:p w14:paraId="6AE69E00">
            <w:pPr>
              <w:spacing w:line="360" w:lineRule="auto"/>
              <w:jc w:val="center"/>
              <w:rPr>
                <w:rFonts w:ascii="宋体" w:hAnsi="宋体" w:cs="宋体"/>
                <w:sz w:val="24"/>
              </w:rPr>
            </w:pPr>
            <w:r>
              <w:rPr>
                <w:rFonts w:hint="eastAsia" w:ascii="宋体" w:hAnsi="宋体" w:cs="宋体"/>
                <w:sz w:val="24"/>
              </w:rPr>
              <w:t>报价小写（元）</w:t>
            </w:r>
          </w:p>
        </w:tc>
        <w:tc>
          <w:tcPr>
            <w:tcW w:w="2420" w:type="dxa"/>
            <w:tcBorders>
              <w:top w:val="single" w:color="auto" w:sz="4" w:space="0"/>
              <w:left w:val="single" w:color="auto" w:sz="4" w:space="0"/>
              <w:bottom w:val="single" w:color="auto" w:sz="4" w:space="0"/>
              <w:right w:val="single" w:color="auto" w:sz="4" w:space="0"/>
            </w:tcBorders>
          </w:tcPr>
          <w:p w14:paraId="4A7AD711">
            <w:pPr>
              <w:spacing w:line="360" w:lineRule="auto"/>
              <w:jc w:val="center"/>
              <w:rPr>
                <w:rFonts w:ascii="宋体" w:hAnsi="宋体" w:cs="宋体"/>
                <w:sz w:val="24"/>
              </w:rPr>
            </w:pPr>
            <w:r>
              <w:rPr>
                <w:rFonts w:hint="eastAsia" w:ascii="宋体" w:hAnsi="宋体" w:cs="宋体"/>
                <w:sz w:val="24"/>
              </w:rPr>
              <w:t>质量目标</w:t>
            </w:r>
          </w:p>
        </w:tc>
        <w:tc>
          <w:tcPr>
            <w:tcW w:w="2725" w:type="dxa"/>
            <w:tcBorders>
              <w:top w:val="single" w:color="auto" w:sz="4" w:space="0"/>
              <w:left w:val="single" w:color="auto" w:sz="4" w:space="0"/>
              <w:bottom w:val="single" w:color="auto" w:sz="4" w:space="0"/>
              <w:right w:val="single" w:color="auto" w:sz="4" w:space="0"/>
            </w:tcBorders>
          </w:tcPr>
          <w:p w14:paraId="46A3750A">
            <w:pPr>
              <w:spacing w:line="360" w:lineRule="auto"/>
              <w:jc w:val="center"/>
              <w:rPr>
                <w:rFonts w:ascii="宋体" w:hAnsi="宋体" w:cs="宋体"/>
                <w:sz w:val="24"/>
              </w:rPr>
            </w:pPr>
            <w:r>
              <w:rPr>
                <w:rFonts w:hint="eastAsia" w:ascii="宋体" w:hAnsi="宋体" w:cs="宋体"/>
                <w:sz w:val="24"/>
              </w:rPr>
              <w:t>合同履约期限</w:t>
            </w:r>
          </w:p>
        </w:tc>
      </w:tr>
      <w:tr w14:paraId="69110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4214" w:type="dxa"/>
            <w:tcBorders>
              <w:top w:val="single" w:color="auto" w:sz="4" w:space="0"/>
              <w:left w:val="single" w:color="auto" w:sz="4" w:space="0"/>
              <w:bottom w:val="single" w:color="auto" w:sz="4" w:space="0"/>
              <w:right w:val="single" w:color="auto" w:sz="4" w:space="0"/>
            </w:tcBorders>
          </w:tcPr>
          <w:p w14:paraId="28942067">
            <w:pPr>
              <w:spacing w:line="360" w:lineRule="auto"/>
              <w:ind w:firstLine="960" w:firstLineChars="400"/>
              <w:rPr>
                <w:rFonts w:ascii="宋体" w:hAnsi="宋体" w:cs="宋体"/>
                <w:sz w:val="24"/>
                <w:u w:val="single"/>
              </w:rPr>
            </w:pPr>
          </w:p>
          <w:p w14:paraId="7F5F6CAB">
            <w:pPr>
              <w:spacing w:line="360" w:lineRule="auto"/>
              <w:ind w:firstLine="960" w:firstLineChars="400"/>
              <w:rPr>
                <w:rFonts w:ascii="宋体" w:hAnsi="宋体" w:cs="宋体"/>
                <w:sz w:val="24"/>
              </w:rPr>
            </w:pPr>
            <w:r>
              <w:rPr>
                <w:rFonts w:hint="eastAsia" w:ascii="宋体" w:hAnsi="宋体" w:cs="宋体"/>
                <w:sz w:val="24"/>
              </w:rPr>
              <w:t>营业额的</w:t>
            </w:r>
            <w:r>
              <w:rPr>
                <w:rFonts w:hint="eastAsia" w:ascii="宋体" w:hAnsi="宋体" w:cs="宋体"/>
                <w:sz w:val="24"/>
                <w:u w:val="single"/>
              </w:rPr>
              <w:t xml:space="preserve">    </w:t>
            </w:r>
            <w:r>
              <w:rPr>
                <w:rFonts w:hint="eastAsia" w:ascii="宋体" w:hAnsi="宋体" w:cs="宋体"/>
                <w:sz w:val="24"/>
              </w:rPr>
              <w:t>%</w:t>
            </w:r>
          </w:p>
        </w:tc>
        <w:tc>
          <w:tcPr>
            <w:tcW w:w="2420" w:type="dxa"/>
            <w:tcBorders>
              <w:top w:val="single" w:color="auto" w:sz="4" w:space="0"/>
              <w:left w:val="single" w:color="auto" w:sz="4" w:space="0"/>
              <w:bottom w:val="single" w:color="auto" w:sz="4" w:space="0"/>
              <w:right w:val="single" w:color="auto" w:sz="4" w:space="0"/>
            </w:tcBorders>
          </w:tcPr>
          <w:p w14:paraId="6117D8BB">
            <w:pPr>
              <w:spacing w:line="360" w:lineRule="auto"/>
              <w:jc w:val="center"/>
              <w:rPr>
                <w:rFonts w:ascii="宋体" w:hAnsi="宋体" w:cs="宋体"/>
                <w:sz w:val="24"/>
              </w:rPr>
            </w:pPr>
          </w:p>
          <w:p w14:paraId="1283E13B">
            <w:pPr>
              <w:spacing w:line="360" w:lineRule="auto"/>
              <w:jc w:val="center"/>
              <w:rPr>
                <w:rFonts w:ascii="宋体" w:hAnsi="宋体" w:cs="宋体"/>
                <w:sz w:val="24"/>
              </w:rPr>
            </w:pPr>
            <w:r>
              <w:rPr>
                <w:rFonts w:hint="eastAsia" w:ascii="宋体" w:hAnsi="宋体" w:cs="宋体"/>
                <w:sz w:val="24"/>
              </w:rPr>
              <w:t>合格</w:t>
            </w:r>
          </w:p>
        </w:tc>
        <w:tc>
          <w:tcPr>
            <w:tcW w:w="2725" w:type="dxa"/>
            <w:tcBorders>
              <w:top w:val="single" w:color="auto" w:sz="4" w:space="0"/>
              <w:left w:val="single" w:color="auto" w:sz="4" w:space="0"/>
              <w:bottom w:val="single" w:color="auto" w:sz="4" w:space="0"/>
              <w:right w:val="single" w:color="auto" w:sz="4" w:space="0"/>
            </w:tcBorders>
          </w:tcPr>
          <w:p w14:paraId="7330E8A4">
            <w:pPr>
              <w:spacing w:line="360" w:lineRule="auto"/>
              <w:jc w:val="center"/>
              <w:rPr>
                <w:rFonts w:ascii="宋体" w:hAnsi="宋体" w:cs="宋体"/>
                <w:sz w:val="24"/>
              </w:rPr>
            </w:pPr>
          </w:p>
          <w:p w14:paraId="6AAADB02">
            <w:pPr>
              <w:spacing w:line="360" w:lineRule="auto"/>
              <w:jc w:val="center"/>
              <w:rPr>
                <w:rFonts w:ascii="宋体" w:hAnsi="宋体" w:cs="宋体"/>
                <w:sz w:val="24"/>
              </w:rPr>
            </w:pPr>
            <w:r>
              <w:rPr>
                <w:rFonts w:hint="eastAsia" w:ascii="宋体" w:hAnsi="宋体" w:cs="宋体"/>
                <w:sz w:val="24"/>
              </w:rPr>
              <w:t>两年</w:t>
            </w:r>
          </w:p>
        </w:tc>
      </w:tr>
      <w:tr w14:paraId="1D3B9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9359" w:type="dxa"/>
            <w:gridSpan w:val="3"/>
            <w:tcBorders>
              <w:top w:val="single" w:color="auto" w:sz="4" w:space="0"/>
              <w:left w:val="single" w:color="auto" w:sz="4" w:space="0"/>
              <w:bottom w:val="single" w:color="auto" w:sz="4" w:space="0"/>
              <w:right w:val="single" w:color="auto" w:sz="4" w:space="0"/>
            </w:tcBorders>
          </w:tcPr>
          <w:p w14:paraId="2711DF55">
            <w:pPr>
              <w:spacing w:line="360" w:lineRule="auto"/>
              <w:rPr>
                <w:rFonts w:ascii="宋体" w:hAnsi="宋体" w:cs="宋体"/>
                <w:sz w:val="24"/>
              </w:rPr>
            </w:pPr>
          </w:p>
          <w:p w14:paraId="3F2828CD">
            <w:pPr>
              <w:spacing w:line="360" w:lineRule="auto"/>
              <w:rPr>
                <w:rFonts w:ascii="宋体" w:hAnsi="宋体" w:cs="宋体"/>
                <w:sz w:val="24"/>
              </w:rPr>
            </w:pPr>
            <w:r>
              <w:rPr>
                <w:rFonts w:hint="eastAsia" w:ascii="宋体" w:hAnsi="宋体" w:cs="宋体"/>
                <w:sz w:val="24"/>
              </w:rPr>
              <w:t>报价（大写）：按营业额的百分之</w:t>
            </w:r>
            <w:r>
              <w:rPr>
                <w:rFonts w:hint="eastAsia" w:ascii="宋体" w:hAnsi="宋体" w:cs="宋体"/>
                <w:sz w:val="24"/>
                <w:u w:val="single"/>
              </w:rPr>
              <w:t xml:space="preserve">      </w:t>
            </w:r>
            <w:r>
              <w:rPr>
                <w:rFonts w:hint="eastAsia" w:ascii="宋体" w:hAnsi="宋体" w:cs="宋体"/>
                <w:sz w:val="24"/>
              </w:rPr>
              <w:t>支付给采购人。</w:t>
            </w:r>
          </w:p>
          <w:p w14:paraId="67566F69">
            <w:pPr>
              <w:spacing w:line="360" w:lineRule="auto"/>
              <w:rPr>
                <w:rFonts w:ascii="宋体" w:hAnsi="宋体" w:cs="宋体"/>
                <w:sz w:val="24"/>
              </w:rPr>
            </w:pPr>
          </w:p>
        </w:tc>
      </w:tr>
      <w:tr w14:paraId="33264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9359" w:type="dxa"/>
            <w:gridSpan w:val="3"/>
            <w:tcBorders>
              <w:top w:val="single" w:color="auto" w:sz="4" w:space="0"/>
              <w:left w:val="single" w:color="auto" w:sz="4" w:space="0"/>
              <w:bottom w:val="single" w:color="auto" w:sz="4" w:space="0"/>
              <w:right w:val="single" w:color="auto" w:sz="4" w:space="0"/>
            </w:tcBorders>
          </w:tcPr>
          <w:p w14:paraId="31284FBA">
            <w:pPr>
              <w:spacing w:line="360" w:lineRule="auto"/>
              <w:ind w:firstLine="480" w:firstLineChars="200"/>
              <w:rPr>
                <w:rFonts w:ascii="宋体" w:hAnsi="宋体" w:cs="宋体"/>
                <w:sz w:val="24"/>
              </w:rPr>
            </w:pPr>
            <w:r>
              <w:rPr>
                <w:rFonts w:hint="eastAsia" w:ascii="宋体" w:hAnsi="宋体" w:cs="宋体"/>
                <w:sz w:val="24"/>
              </w:rPr>
              <w:t>我单位承诺</w:t>
            </w:r>
            <w:r>
              <w:rPr>
                <w:rFonts w:hint="eastAsia" w:ascii="宋体" w:hAnsi="宋体" w:cs="宋体"/>
                <w:color w:val="000000"/>
                <w:sz w:val="24"/>
                <w:szCs w:val="24"/>
                <w:shd w:val="clear" w:color="auto" w:fill="FFFFFF"/>
              </w:rPr>
              <w:t>由保险公司承保产品，承保内容覆盖产品投放及使用过程中，由于产品问题给租户或第三方造成的人身伤害和财产损失，在合同履约期间因产品问题产生的纠纷、人身伤害和财产损失均由我单位负责，与院方无关。</w:t>
            </w:r>
          </w:p>
        </w:tc>
      </w:tr>
    </w:tbl>
    <w:p w14:paraId="22CD28E4">
      <w:pPr>
        <w:tabs>
          <w:tab w:val="left" w:pos="4962"/>
        </w:tabs>
        <w:spacing w:line="460" w:lineRule="exact"/>
        <w:rPr>
          <w:rFonts w:ascii="宋体" w:hAnsi="宋体" w:cs="宋体"/>
          <w:szCs w:val="28"/>
        </w:rPr>
      </w:pPr>
    </w:p>
    <w:p w14:paraId="136EB404">
      <w:pPr>
        <w:pStyle w:val="28"/>
        <w:ind w:firstLine="480"/>
        <w:rPr>
          <w:rFonts w:hAnsi="宋体" w:eastAsia="宋体"/>
          <w:szCs w:val="28"/>
        </w:rPr>
      </w:pPr>
    </w:p>
    <w:p w14:paraId="1ECE5E49">
      <w:pPr>
        <w:rPr>
          <w:rFonts w:ascii="宋体" w:hAnsi="宋体" w:cs="宋体"/>
        </w:rPr>
      </w:pPr>
    </w:p>
    <w:p w14:paraId="4C2D1E43">
      <w:pPr>
        <w:pStyle w:val="9"/>
        <w:spacing w:line="460" w:lineRule="exact"/>
        <w:ind w:firstLine="480" w:firstLineChars="200"/>
        <w:rPr>
          <w:rFonts w:ascii="宋体" w:hAnsi="宋体" w:cs="宋体"/>
          <w:position w:val="6"/>
          <w:sz w:val="24"/>
          <w:szCs w:val="24"/>
        </w:rPr>
      </w:pPr>
      <w:r>
        <w:rPr>
          <w:rFonts w:hint="eastAsia" w:ascii="宋体" w:hAnsi="宋体" w:cs="宋体"/>
          <w:position w:val="6"/>
          <w:sz w:val="24"/>
          <w:szCs w:val="24"/>
        </w:rPr>
        <w:t>谈判单位（盖章）：</w:t>
      </w:r>
    </w:p>
    <w:p w14:paraId="62E7170D">
      <w:pPr>
        <w:pStyle w:val="9"/>
        <w:spacing w:line="460" w:lineRule="exact"/>
        <w:ind w:firstLine="480" w:firstLineChars="200"/>
        <w:rPr>
          <w:rFonts w:ascii="宋体" w:hAnsi="宋体" w:cs="宋体"/>
          <w:position w:val="6"/>
          <w:sz w:val="24"/>
          <w:szCs w:val="24"/>
        </w:rPr>
      </w:pPr>
    </w:p>
    <w:p w14:paraId="6132D8F3">
      <w:pPr>
        <w:pStyle w:val="9"/>
        <w:spacing w:line="460" w:lineRule="exact"/>
        <w:ind w:firstLine="480" w:firstLineChars="200"/>
        <w:rPr>
          <w:rFonts w:ascii="宋体" w:hAnsi="宋体" w:cs="宋体"/>
          <w:position w:val="6"/>
          <w:sz w:val="24"/>
          <w:szCs w:val="24"/>
        </w:rPr>
      </w:pPr>
      <w:r>
        <w:rPr>
          <w:rFonts w:hint="eastAsia" w:ascii="宋体" w:hAnsi="宋体" w:cs="宋体"/>
          <w:position w:val="6"/>
          <w:sz w:val="24"/>
          <w:szCs w:val="24"/>
        </w:rPr>
        <w:t>法定代表人或其委托代理人（签字或盖章）：</w:t>
      </w:r>
    </w:p>
    <w:p w14:paraId="7511C212">
      <w:pPr>
        <w:pStyle w:val="9"/>
        <w:spacing w:line="460" w:lineRule="exact"/>
        <w:ind w:firstLine="5596" w:firstLineChars="2332"/>
        <w:rPr>
          <w:rFonts w:ascii="宋体" w:hAnsi="宋体" w:cs="宋体"/>
          <w:position w:val="6"/>
          <w:sz w:val="24"/>
          <w:szCs w:val="24"/>
        </w:rPr>
      </w:pPr>
    </w:p>
    <w:p w14:paraId="614B9379">
      <w:pPr>
        <w:pStyle w:val="9"/>
        <w:spacing w:line="460" w:lineRule="exact"/>
        <w:ind w:firstLine="5148" w:firstLineChars="2145"/>
        <w:rPr>
          <w:rFonts w:ascii="宋体" w:hAnsi="宋体" w:cs="宋体"/>
          <w:position w:val="6"/>
          <w:sz w:val="24"/>
          <w:szCs w:val="24"/>
        </w:rPr>
      </w:pPr>
      <w:r>
        <w:rPr>
          <w:rFonts w:hint="eastAsia" w:ascii="宋体" w:hAnsi="宋体" w:cs="宋体"/>
          <w:position w:val="6"/>
          <w:sz w:val="24"/>
          <w:szCs w:val="24"/>
        </w:rPr>
        <w:t xml:space="preserve">      年    月     日</w:t>
      </w:r>
    </w:p>
    <w:p w14:paraId="1A600284">
      <w:pPr>
        <w:pStyle w:val="9"/>
        <w:spacing w:line="440" w:lineRule="exact"/>
        <w:ind w:left="0" w:leftChars="0"/>
        <w:rPr>
          <w:rFonts w:ascii="宋体" w:hAnsi="宋体" w:cs="宋体"/>
          <w:b/>
          <w:bCs/>
          <w:position w:val="6"/>
          <w:sz w:val="24"/>
          <w:szCs w:val="24"/>
        </w:rPr>
      </w:pPr>
    </w:p>
    <w:p w14:paraId="14A2A593">
      <w:pPr>
        <w:pStyle w:val="28"/>
        <w:ind w:firstLine="480"/>
        <w:rPr>
          <w:rFonts w:hAnsi="宋体" w:eastAsia="宋体"/>
        </w:rPr>
      </w:pPr>
      <w:r>
        <w:rPr>
          <w:rFonts w:hint="eastAsia" w:hAnsi="宋体" w:eastAsia="宋体"/>
        </w:rPr>
        <w:t>备注：首次报价表除做进谈判响应文件外，还应单独制作一张并密封，与谈判响应文件一起递交。</w:t>
      </w:r>
    </w:p>
    <w:p w14:paraId="621C4E1F">
      <w:pPr>
        <w:pStyle w:val="9"/>
        <w:spacing w:line="520" w:lineRule="exact"/>
        <w:jc w:val="center"/>
        <w:rPr>
          <w:rFonts w:ascii="宋体" w:hAnsi="宋体" w:cs="宋体"/>
          <w:b/>
          <w:sz w:val="30"/>
          <w:szCs w:val="30"/>
        </w:rPr>
      </w:pPr>
      <w:r>
        <w:rPr>
          <w:rFonts w:hint="eastAsia" w:ascii="宋体" w:hAnsi="宋体" w:cs="宋体"/>
          <w:b/>
          <w:bCs/>
          <w:szCs w:val="32"/>
        </w:rPr>
        <w:br w:type="page"/>
      </w:r>
      <w:r>
        <w:rPr>
          <w:rFonts w:hint="eastAsia" w:ascii="宋体" w:hAnsi="宋体" w:cs="宋体"/>
          <w:b/>
          <w:sz w:val="30"/>
          <w:szCs w:val="30"/>
        </w:rPr>
        <w:t>最终报价表</w:t>
      </w:r>
    </w:p>
    <w:p w14:paraId="4BD6C0A4">
      <w:pPr>
        <w:tabs>
          <w:tab w:val="center" w:pos="4422"/>
        </w:tabs>
        <w:spacing w:line="440" w:lineRule="exact"/>
        <w:rPr>
          <w:rFonts w:ascii="宋体" w:hAnsi="宋体" w:cs="宋体"/>
          <w:sz w:val="24"/>
        </w:rPr>
      </w:pPr>
      <w:r>
        <w:rPr>
          <w:rFonts w:hint="eastAsia" w:ascii="宋体" w:hAnsi="宋体" w:cs="宋体"/>
          <w:sz w:val="24"/>
        </w:rPr>
        <w:t>项目名称：黄石市中心医院共享充电宝项目</w:t>
      </w:r>
    </w:p>
    <w:p w14:paraId="52F741DD">
      <w:pPr>
        <w:tabs>
          <w:tab w:val="left" w:pos="1365"/>
          <w:tab w:val="left" w:pos="4962"/>
        </w:tabs>
        <w:spacing w:line="460" w:lineRule="exact"/>
        <w:rPr>
          <w:rFonts w:ascii="宋体" w:hAnsi="宋体" w:cs="宋体"/>
          <w:kern w:val="0"/>
          <w:szCs w:val="28"/>
        </w:rPr>
      </w:pPr>
      <w:r>
        <w:rPr>
          <w:rFonts w:hint="eastAsia" w:ascii="宋体" w:hAnsi="宋体" w:cs="宋体"/>
          <w:sz w:val="24"/>
        </w:rPr>
        <w:t>项目编号：HBTD-HS2024-042L</w:t>
      </w:r>
    </w:p>
    <w:p w14:paraId="12B9CCA5">
      <w:pPr>
        <w:pStyle w:val="28"/>
        <w:ind w:firstLine="480"/>
        <w:rPr>
          <w:rFonts w:hAnsi="宋体" w:eastAsia="宋体"/>
        </w:rPr>
      </w:pPr>
    </w:p>
    <w:tbl>
      <w:tblPr>
        <w:tblStyle w:val="22"/>
        <w:tblW w:w="0" w:type="auto"/>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4"/>
        <w:gridCol w:w="2420"/>
        <w:gridCol w:w="2725"/>
      </w:tblGrid>
      <w:tr w14:paraId="2D946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214" w:type="dxa"/>
            <w:tcBorders>
              <w:top w:val="single" w:color="auto" w:sz="4" w:space="0"/>
              <w:left w:val="single" w:color="auto" w:sz="4" w:space="0"/>
              <w:bottom w:val="single" w:color="auto" w:sz="4" w:space="0"/>
              <w:right w:val="single" w:color="auto" w:sz="4" w:space="0"/>
            </w:tcBorders>
          </w:tcPr>
          <w:p w14:paraId="270598BB">
            <w:pPr>
              <w:spacing w:line="360" w:lineRule="auto"/>
              <w:jc w:val="center"/>
              <w:rPr>
                <w:rFonts w:ascii="宋体" w:hAnsi="宋体" w:cs="宋体"/>
                <w:sz w:val="24"/>
              </w:rPr>
            </w:pPr>
            <w:r>
              <w:rPr>
                <w:rFonts w:hint="eastAsia" w:ascii="宋体" w:hAnsi="宋体" w:cs="宋体"/>
                <w:sz w:val="24"/>
              </w:rPr>
              <w:t>报价小写（元）</w:t>
            </w:r>
          </w:p>
        </w:tc>
        <w:tc>
          <w:tcPr>
            <w:tcW w:w="2420" w:type="dxa"/>
            <w:tcBorders>
              <w:top w:val="single" w:color="auto" w:sz="4" w:space="0"/>
              <w:left w:val="single" w:color="auto" w:sz="4" w:space="0"/>
              <w:bottom w:val="single" w:color="auto" w:sz="4" w:space="0"/>
              <w:right w:val="single" w:color="auto" w:sz="4" w:space="0"/>
            </w:tcBorders>
          </w:tcPr>
          <w:p w14:paraId="6DB45A7B">
            <w:pPr>
              <w:spacing w:line="360" w:lineRule="auto"/>
              <w:jc w:val="center"/>
              <w:rPr>
                <w:rFonts w:ascii="宋体" w:hAnsi="宋体" w:cs="宋体"/>
                <w:sz w:val="24"/>
              </w:rPr>
            </w:pPr>
            <w:r>
              <w:rPr>
                <w:rFonts w:hint="eastAsia" w:ascii="宋体" w:hAnsi="宋体" w:cs="宋体"/>
                <w:sz w:val="24"/>
              </w:rPr>
              <w:t>质量目标</w:t>
            </w:r>
          </w:p>
        </w:tc>
        <w:tc>
          <w:tcPr>
            <w:tcW w:w="2725" w:type="dxa"/>
            <w:tcBorders>
              <w:top w:val="single" w:color="auto" w:sz="4" w:space="0"/>
              <w:left w:val="single" w:color="auto" w:sz="4" w:space="0"/>
              <w:bottom w:val="single" w:color="auto" w:sz="4" w:space="0"/>
              <w:right w:val="single" w:color="auto" w:sz="4" w:space="0"/>
            </w:tcBorders>
          </w:tcPr>
          <w:p w14:paraId="00A91B67">
            <w:pPr>
              <w:spacing w:line="360" w:lineRule="auto"/>
              <w:jc w:val="center"/>
              <w:rPr>
                <w:rFonts w:ascii="宋体" w:hAnsi="宋体" w:cs="宋体"/>
                <w:sz w:val="24"/>
              </w:rPr>
            </w:pPr>
            <w:r>
              <w:rPr>
                <w:rFonts w:hint="eastAsia" w:ascii="宋体" w:hAnsi="宋体" w:cs="宋体"/>
                <w:sz w:val="24"/>
              </w:rPr>
              <w:t>合同履约期限</w:t>
            </w:r>
          </w:p>
        </w:tc>
      </w:tr>
      <w:tr w14:paraId="5379B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4214" w:type="dxa"/>
            <w:tcBorders>
              <w:top w:val="single" w:color="auto" w:sz="4" w:space="0"/>
              <w:left w:val="single" w:color="auto" w:sz="4" w:space="0"/>
              <w:bottom w:val="single" w:color="auto" w:sz="4" w:space="0"/>
              <w:right w:val="single" w:color="auto" w:sz="4" w:space="0"/>
            </w:tcBorders>
          </w:tcPr>
          <w:p w14:paraId="263DE74A">
            <w:pPr>
              <w:spacing w:line="360" w:lineRule="auto"/>
              <w:ind w:firstLine="960" w:firstLineChars="400"/>
              <w:rPr>
                <w:rFonts w:ascii="宋体" w:hAnsi="宋体" w:cs="宋体"/>
                <w:sz w:val="24"/>
                <w:u w:val="single"/>
              </w:rPr>
            </w:pPr>
          </w:p>
          <w:p w14:paraId="06574BFD">
            <w:pPr>
              <w:spacing w:line="360" w:lineRule="auto"/>
              <w:ind w:firstLine="960" w:firstLineChars="400"/>
              <w:rPr>
                <w:rFonts w:ascii="宋体" w:hAnsi="宋体" w:cs="宋体"/>
                <w:sz w:val="24"/>
              </w:rPr>
            </w:pPr>
            <w:r>
              <w:rPr>
                <w:rFonts w:hint="eastAsia" w:ascii="宋体" w:hAnsi="宋体" w:cs="宋体"/>
                <w:sz w:val="24"/>
              </w:rPr>
              <w:t>营业额的</w:t>
            </w:r>
            <w:r>
              <w:rPr>
                <w:rFonts w:hint="eastAsia" w:ascii="宋体" w:hAnsi="宋体" w:cs="宋体"/>
                <w:sz w:val="24"/>
                <w:u w:val="single"/>
              </w:rPr>
              <w:t xml:space="preserve">    </w:t>
            </w:r>
            <w:r>
              <w:rPr>
                <w:rFonts w:hint="eastAsia" w:ascii="宋体" w:hAnsi="宋体" w:cs="宋体"/>
                <w:sz w:val="24"/>
              </w:rPr>
              <w:t>%</w:t>
            </w:r>
          </w:p>
        </w:tc>
        <w:tc>
          <w:tcPr>
            <w:tcW w:w="2420" w:type="dxa"/>
            <w:tcBorders>
              <w:top w:val="single" w:color="auto" w:sz="4" w:space="0"/>
              <w:left w:val="single" w:color="auto" w:sz="4" w:space="0"/>
              <w:bottom w:val="single" w:color="auto" w:sz="4" w:space="0"/>
              <w:right w:val="single" w:color="auto" w:sz="4" w:space="0"/>
            </w:tcBorders>
          </w:tcPr>
          <w:p w14:paraId="5C59EFC4">
            <w:pPr>
              <w:spacing w:line="360" w:lineRule="auto"/>
              <w:jc w:val="center"/>
              <w:rPr>
                <w:rFonts w:ascii="宋体" w:hAnsi="宋体" w:cs="宋体"/>
                <w:sz w:val="24"/>
              </w:rPr>
            </w:pPr>
          </w:p>
          <w:p w14:paraId="03E6E306">
            <w:pPr>
              <w:spacing w:line="360" w:lineRule="auto"/>
              <w:jc w:val="center"/>
              <w:rPr>
                <w:rFonts w:ascii="宋体" w:hAnsi="宋体" w:cs="宋体"/>
                <w:sz w:val="24"/>
              </w:rPr>
            </w:pPr>
            <w:r>
              <w:rPr>
                <w:rFonts w:hint="eastAsia" w:ascii="宋体" w:hAnsi="宋体" w:cs="宋体"/>
                <w:sz w:val="24"/>
              </w:rPr>
              <w:t>合格</w:t>
            </w:r>
          </w:p>
        </w:tc>
        <w:tc>
          <w:tcPr>
            <w:tcW w:w="2725" w:type="dxa"/>
            <w:tcBorders>
              <w:top w:val="single" w:color="auto" w:sz="4" w:space="0"/>
              <w:left w:val="single" w:color="auto" w:sz="4" w:space="0"/>
              <w:bottom w:val="single" w:color="auto" w:sz="4" w:space="0"/>
              <w:right w:val="single" w:color="auto" w:sz="4" w:space="0"/>
            </w:tcBorders>
          </w:tcPr>
          <w:p w14:paraId="48D84935">
            <w:pPr>
              <w:spacing w:line="360" w:lineRule="auto"/>
              <w:jc w:val="center"/>
              <w:rPr>
                <w:rFonts w:ascii="宋体" w:hAnsi="宋体" w:cs="宋体"/>
                <w:sz w:val="24"/>
              </w:rPr>
            </w:pPr>
          </w:p>
          <w:p w14:paraId="4C237A4B">
            <w:pPr>
              <w:spacing w:line="360" w:lineRule="auto"/>
              <w:jc w:val="center"/>
              <w:rPr>
                <w:rFonts w:ascii="宋体" w:hAnsi="宋体" w:cs="宋体"/>
                <w:sz w:val="24"/>
              </w:rPr>
            </w:pPr>
            <w:r>
              <w:rPr>
                <w:rFonts w:hint="eastAsia" w:ascii="宋体" w:hAnsi="宋体" w:cs="宋体"/>
                <w:sz w:val="24"/>
              </w:rPr>
              <w:t>两年</w:t>
            </w:r>
          </w:p>
        </w:tc>
      </w:tr>
      <w:tr w14:paraId="43AAB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9359" w:type="dxa"/>
            <w:gridSpan w:val="3"/>
            <w:tcBorders>
              <w:top w:val="single" w:color="auto" w:sz="4" w:space="0"/>
              <w:left w:val="single" w:color="auto" w:sz="4" w:space="0"/>
              <w:bottom w:val="single" w:color="auto" w:sz="4" w:space="0"/>
              <w:right w:val="single" w:color="auto" w:sz="4" w:space="0"/>
            </w:tcBorders>
          </w:tcPr>
          <w:p w14:paraId="58F0881A">
            <w:pPr>
              <w:spacing w:line="360" w:lineRule="auto"/>
              <w:rPr>
                <w:rFonts w:ascii="宋体" w:hAnsi="宋体" w:cs="宋体"/>
                <w:sz w:val="24"/>
              </w:rPr>
            </w:pPr>
          </w:p>
          <w:p w14:paraId="2D6BD8F8">
            <w:pPr>
              <w:spacing w:line="360" w:lineRule="auto"/>
              <w:rPr>
                <w:rFonts w:ascii="宋体" w:hAnsi="宋体" w:cs="宋体"/>
                <w:sz w:val="24"/>
              </w:rPr>
            </w:pPr>
            <w:r>
              <w:rPr>
                <w:rFonts w:hint="eastAsia" w:ascii="宋体" w:hAnsi="宋体" w:cs="宋体"/>
                <w:sz w:val="24"/>
              </w:rPr>
              <w:t>报价（大写）：按营业额的百分之</w:t>
            </w:r>
            <w:r>
              <w:rPr>
                <w:rFonts w:hint="eastAsia" w:ascii="宋体" w:hAnsi="宋体" w:cs="宋体"/>
                <w:sz w:val="24"/>
                <w:u w:val="single"/>
              </w:rPr>
              <w:t xml:space="preserve">      </w:t>
            </w:r>
            <w:r>
              <w:rPr>
                <w:rFonts w:hint="eastAsia" w:ascii="宋体" w:hAnsi="宋体" w:cs="宋体"/>
                <w:sz w:val="24"/>
              </w:rPr>
              <w:t>支付给采购人。</w:t>
            </w:r>
          </w:p>
          <w:p w14:paraId="32488107">
            <w:pPr>
              <w:spacing w:line="360" w:lineRule="auto"/>
              <w:rPr>
                <w:rFonts w:ascii="宋体" w:hAnsi="宋体" w:cs="宋体"/>
                <w:sz w:val="24"/>
              </w:rPr>
            </w:pPr>
          </w:p>
        </w:tc>
      </w:tr>
      <w:tr w14:paraId="0105C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trPr>
        <w:tc>
          <w:tcPr>
            <w:tcW w:w="9359" w:type="dxa"/>
            <w:gridSpan w:val="3"/>
            <w:tcBorders>
              <w:top w:val="single" w:color="auto" w:sz="4" w:space="0"/>
              <w:left w:val="single" w:color="auto" w:sz="4" w:space="0"/>
              <w:bottom w:val="single" w:color="auto" w:sz="4" w:space="0"/>
              <w:right w:val="single" w:color="auto" w:sz="4" w:space="0"/>
            </w:tcBorders>
          </w:tcPr>
          <w:p w14:paraId="54FA99B9">
            <w:pPr>
              <w:spacing w:line="360" w:lineRule="auto"/>
              <w:ind w:firstLine="480" w:firstLineChars="200"/>
              <w:rPr>
                <w:rFonts w:ascii="宋体" w:hAnsi="宋体" w:cs="宋体"/>
                <w:sz w:val="24"/>
              </w:rPr>
            </w:pPr>
            <w:r>
              <w:rPr>
                <w:rFonts w:hint="eastAsia" w:ascii="宋体" w:hAnsi="宋体" w:cs="宋体"/>
                <w:sz w:val="24"/>
              </w:rPr>
              <w:t>我单位承诺</w:t>
            </w:r>
            <w:r>
              <w:rPr>
                <w:rFonts w:hint="eastAsia" w:ascii="宋体" w:hAnsi="宋体" w:cs="宋体"/>
                <w:color w:val="000000"/>
                <w:sz w:val="24"/>
                <w:szCs w:val="24"/>
                <w:shd w:val="clear" w:color="auto" w:fill="FFFFFF"/>
              </w:rPr>
              <w:t>由保险公司承保产品，承保内容覆盖产品投放及使用过程中，由于产品问题给租户或第三方造成的人身伤害和财产损失，在合同履约期间因产品问题产生的纠纷、人身伤害和财产损失均由我单位负责，与院方无关。</w:t>
            </w:r>
          </w:p>
        </w:tc>
      </w:tr>
    </w:tbl>
    <w:p w14:paraId="62BED042">
      <w:pPr>
        <w:pStyle w:val="9"/>
        <w:spacing w:line="460" w:lineRule="exact"/>
        <w:rPr>
          <w:rFonts w:ascii="宋体" w:hAnsi="宋体" w:cs="宋体"/>
          <w:position w:val="6"/>
          <w:sz w:val="24"/>
          <w:szCs w:val="24"/>
        </w:rPr>
      </w:pPr>
    </w:p>
    <w:p w14:paraId="2B8D979F">
      <w:pPr>
        <w:pStyle w:val="9"/>
        <w:spacing w:line="460" w:lineRule="exact"/>
        <w:ind w:firstLine="480" w:firstLineChars="200"/>
        <w:rPr>
          <w:rFonts w:ascii="宋体" w:hAnsi="宋体" w:cs="宋体"/>
          <w:position w:val="6"/>
          <w:sz w:val="24"/>
          <w:szCs w:val="24"/>
        </w:rPr>
      </w:pPr>
      <w:r>
        <w:rPr>
          <w:rFonts w:hint="eastAsia" w:ascii="宋体" w:hAnsi="宋体" w:cs="宋体"/>
          <w:position w:val="6"/>
          <w:sz w:val="24"/>
          <w:szCs w:val="24"/>
        </w:rPr>
        <w:t>谈判单位（盖章）：</w:t>
      </w:r>
    </w:p>
    <w:p w14:paraId="18BECF4A">
      <w:pPr>
        <w:pStyle w:val="9"/>
        <w:spacing w:line="460" w:lineRule="exact"/>
        <w:ind w:firstLine="561" w:firstLineChars="234"/>
        <w:rPr>
          <w:rFonts w:ascii="宋体" w:hAnsi="宋体" w:cs="宋体"/>
          <w:position w:val="6"/>
          <w:sz w:val="24"/>
          <w:szCs w:val="24"/>
        </w:rPr>
      </w:pPr>
    </w:p>
    <w:p w14:paraId="564D0607">
      <w:pPr>
        <w:pStyle w:val="9"/>
        <w:spacing w:line="460" w:lineRule="exact"/>
        <w:ind w:firstLine="480" w:firstLineChars="200"/>
        <w:rPr>
          <w:rFonts w:ascii="宋体" w:hAnsi="宋体" w:cs="宋体"/>
          <w:position w:val="6"/>
          <w:sz w:val="24"/>
          <w:szCs w:val="24"/>
        </w:rPr>
      </w:pPr>
      <w:r>
        <w:rPr>
          <w:rFonts w:hint="eastAsia" w:ascii="宋体" w:hAnsi="宋体" w:cs="宋体"/>
          <w:position w:val="6"/>
          <w:sz w:val="24"/>
          <w:szCs w:val="24"/>
        </w:rPr>
        <w:t xml:space="preserve">法定代表人或其委托代理人（签字或盖章）：            </w:t>
      </w:r>
    </w:p>
    <w:p w14:paraId="66680619">
      <w:pPr>
        <w:pStyle w:val="9"/>
        <w:spacing w:line="460" w:lineRule="exact"/>
        <w:ind w:firstLine="5596" w:firstLineChars="2332"/>
        <w:rPr>
          <w:rFonts w:ascii="宋体" w:hAnsi="宋体" w:cs="宋体"/>
          <w:position w:val="6"/>
          <w:sz w:val="24"/>
          <w:szCs w:val="24"/>
        </w:rPr>
      </w:pPr>
    </w:p>
    <w:p w14:paraId="4A5FEC33">
      <w:pPr>
        <w:pStyle w:val="9"/>
        <w:spacing w:line="460" w:lineRule="exact"/>
        <w:ind w:firstLine="5148" w:firstLineChars="2145"/>
        <w:rPr>
          <w:rFonts w:ascii="宋体" w:hAnsi="宋体" w:cs="宋体"/>
          <w:b/>
          <w:sz w:val="28"/>
          <w:szCs w:val="28"/>
        </w:rPr>
      </w:pPr>
      <w:r>
        <w:rPr>
          <w:rFonts w:hint="eastAsia" w:ascii="宋体" w:hAnsi="宋体" w:cs="宋体"/>
          <w:position w:val="6"/>
          <w:sz w:val="24"/>
          <w:szCs w:val="24"/>
        </w:rPr>
        <w:t xml:space="preserve">      年    月     日</w:t>
      </w:r>
    </w:p>
    <w:p w14:paraId="7E12335D">
      <w:pPr>
        <w:spacing w:line="360" w:lineRule="auto"/>
        <w:rPr>
          <w:rFonts w:ascii="宋体" w:hAnsi="宋体" w:cs="宋体"/>
          <w:b/>
          <w:sz w:val="28"/>
          <w:szCs w:val="28"/>
        </w:rPr>
      </w:pPr>
      <w:r>
        <w:rPr>
          <w:rFonts w:hint="eastAsia" w:ascii="宋体" w:hAnsi="宋体" w:cs="宋体"/>
          <w:b/>
          <w:sz w:val="28"/>
          <w:szCs w:val="28"/>
        </w:rPr>
        <w:t>使用说明：</w:t>
      </w:r>
    </w:p>
    <w:p w14:paraId="1F7F96F7">
      <w:pPr>
        <w:spacing w:line="360" w:lineRule="auto"/>
        <w:ind w:firstLine="480" w:firstLineChars="200"/>
        <w:rPr>
          <w:rFonts w:ascii="宋体" w:hAnsi="宋体" w:cs="宋体"/>
          <w:b/>
          <w:bCs/>
          <w:sz w:val="32"/>
          <w:szCs w:val="32"/>
        </w:rPr>
      </w:pPr>
      <w:r>
        <w:rPr>
          <w:rFonts w:hint="eastAsia" w:ascii="宋体" w:hAnsi="宋体" w:cs="宋体"/>
          <w:sz w:val="24"/>
        </w:rPr>
        <w:t>该表供最终报价时使用，谈判单位须按规定的格式填写并签字或盖章，该表内填写的数据等内容必须与谈判代表的谈判响应文件的内容相一致，</w:t>
      </w:r>
      <w:r>
        <w:rPr>
          <w:rFonts w:hint="eastAsia" w:ascii="宋体" w:hAnsi="宋体" w:cs="宋体"/>
          <w:b/>
          <w:bCs/>
          <w:sz w:val="24"/>
        </w:rPr>
        <w:t>（此表无需做进谈判响应文件中，谈判单位应至少提前准备一份并完成签章，谈判时单独携带至少一张用于最终报价）</w:t>
      </w:r>
      <w:r>
        <w:rPr>
          <w:rFonts w:hint="eastAsia" w:ascii="宋体" w:hAnsi="宋体" w:cs="宋体"/>
          <w:sz w:val="24"/>
        </w:rPr>
        <w:t>。</w:t>
      </w:r>
    </w:p>
    <w:p w14:paraId="2E220D98">
      <w:pPr>
        <w:spacing w:line="440" w:lineRule="exact"/>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五</w:t>
      </w:r>
      <w:r>
        <w:rPr>
          <w:rFonts w:hint="eastAsia" w:ascii="宋体" w:hAnsi="宋体" w:cs="宋体"/>
          <w:b/>
          <w:bCs/>
          <w:sz w:val="32"/>
        </w:rPr>
        <w:t>、</w:t>
      </w:r>
      <w:r>
        <w:rPr>
          <w:rFonts w:hint="eastAsia" w:ascii="宋体" w:hAnsi="宋体" w:cs="宋体"/>
          <w:b/>
          <w:bCs/>
          <w:sz w:val="32"/>
          <w:szCs w:val="32"/>
        </w:rPr>
        <w:t>资格审查资料</w:t>
      </w:r>
    </w:p>
    <w:p w14:paraId="0CF1B529">
      <w:pPr>
        <w:tabs>
          <w:tab w:val="center" w:pos="4422"/>
        </w:tabs>
        <w:spacing w:line="360" w:lineRule="auto"/>
        <w:ind w:firstLine="480" w:firstLineChars="200"/>
        <w:rPr>
          <w:rFonts w:ascii="宋体" w:hAnsi="宋体" w:cs="宋体"/>
          <w:sz w:val="24"/>
        </w:rPr>
      </w:pPr>
    </w:p>
    <w:p w14:paraId="7F01F808">
      <w:pPr>
        <w:tabs>
          <w:tab w:val="center" w:pos="4422"/>
        </w:tabs>
        <w:spacing w:line="360" w:lineRule="auto"/>
        <w:ind w:firstLine="480" w:firstLineChars="200"/>
        <w:rPr>
          <w:rFonts w:ascii="宋体" w:hAnsi="宋体" w:cs="宋体"/>
          <w:kern w:val="0"/>
          <w:sz w:val="24"/>
          <w:szCs w:val="22"/>
        </w:rPr>
      </w:pPr>
      <w:r>
        <w:rPr>
          <w:rFonts w:hint="eastAsia" w:ascii="宋体" w:hAnsi="宋体" w:cs="宋体"/>
          <w:sz w:val="24"/>
        </w:rPr>
        <w:t>1.</w:t>
      </w:r>
      <w:r>
        <w:rPr>
          <w:rFonts w:hint="eastAsia" w:ascii="宋体" w:hAnsi="宋体" w:cs="宋体"/>
          <w:kern w:val="0"/>
          <w:sz w:val="24"/>
          <w:szCs w:val="22"/>
        </w:rPr>
        <w:t>具备独立承担民事责任的能力；</w:t>
      </w:r>
      <w:r>
        <w:rPr>
          <w:rFonts w:hint="eastAsia" w:asciiTheme="minorEastAsia" w:hAnsiTheme="minorEastAsia" w:eastAsiaTheme="minorEastAsia" w:cstheme="minorEastAsia"/>
          <w:b/>
          <w:bCs/>
          <w:sz w:val="24"/>
        </w:rPr>
        <w:t>（提供法人或其他组织的营业执照等证明文件）</w:t>
      </w:r>
    </w:p>
    <w:p w14:paraId="6C9E4D6A">
      <w:pPr>
        <w:tabs>
          <w:tab w:val="center" w:pos="4422"/>
        </w:tabs>
        <w:spacing w:line="360" w:lineRule="auto"/>
        <w:ind w:firstLine="480" w:firstLineChars="200"/>
        <w:rPr>
          <w:rFonts w:ascii="宋体" w:hAnsi="宋体" w:cs="宋体"/>
          <w:kern w:val="0"/>
          <w:sz w:val="24"/>
          <w:szCs w:val="22"/>
        </w:rPr>
      </w:pPr>
    </w:p>
    <w:p w14:paraId="7507D92C">
      <w:pPr>
        <w:tabs>
          <w:tab w:val="center" w:pos="4422"/>
        </w:tabs>
        <w:spacing w:line="360" w:lineRule="auto"/>
        <w:ind w:firstLine="480" w:firstLineChars="200"/>
        <w:rPr>
          <w:rFonts w:ascii="宋体" w:hAnsi="宋体" w:cs="宋体"/>
          <w:kern w:val="0"/>
          <w:sz w:val="24"/>
          <w:szCs w:val="22"/>
        </w:rPr>
      </w:pPr>
      <w:r>
        <w:rPr>
          <w:rFonts w:hint="eastAsia" w:ascii="宋体" w:hAnsi="宋体" w:cs="宋体"/>
          <w:kern w:val="0"/>
          <w:sz w:val="24"/>
          <w:szCs w:val="22"/>
        </w:rPr>
        <w:t>2.近三年（2021年9月至今）承担过类似项目（共享充电宝）业绩，提供合同复印件加盖公章；</w:t>
      </w:r>
    </w:p>
    <w:p w14:paraId="37E91D22">
      <w:pPr>
        <w:tabs>
          <w:tab w:val="center" w:pos="4422"/>
        </w:tabs>
        <w:spacing w:line="360" w:lineRule="auto"/>
        <w:ind w:firstLine="480" w:firstLineChars="200"/>
        <w:rPr>
          <w:rFonts w:ascii="宋体" w:hAnsi="宋体" w:cs="宋体"/>
          <w:kern w:val="0"/>
          <w:sz w:val="24"/>
          <w:szCs w:val="22"/>
        </w:rPr>
      </w:pPr>
    </w:p>
    <w:p w14:paraId="5235D2CD">
      <w:pPr>
        <w:tabs>
          <w:tab w:val="center" w:pos="4422"/>
        </w:tabs>
        <w:spacing w:line="360" w:lineRule="auto"/>
        <w:ind w:firstLine="480" w:firstLineChars="200"/>
        <w:rPr>
          <w:rFonts w:ascii="宋体" w:hAnsi="宋体" w:cs="宋体"/>
          <w:b/>
          <w:bCs/>
          <w:kern w:val="0"/>
          <w:sz w:val="24"/>
          <w:szCs w:val="22"/>
        </w:rPr>
      </w:pPr>
      <w:r>
        <w:rPr>
          <w:rFonts w:hint="eastAsia" w:ascii="宋体" w:hAnsi="宋体" w:cs="宋体"/>
          <w:kern w:val="0"/>
          <w:sz w:val="24"/>
          <w:szCs w:val="22"/>
        </w:rPr>
        <w:t>3.具备履行合同所必须的设备（充电宝）质检合格证明；</w:t>
      </w:r>
      <w:r>
        <w:rPr>
          <w:rFonts w:hint="eastAsia" w:ascii="宋体" w:hAnsi="宋体" w:cs="宋体"/>
          <w:b/>
          <w:bCs/>
          <w:kern w:val="0"/>
          <w:sz w:val="24"/>
          <w:szCs w:val="22"/>
        </w:rPr>
        <w:t>（提供拟投入充电宝设备质检合格证明等证明材料）</w:t>
      </w:r>
    </w:p>
    <w:p w14:paraId="6B4FEABF">
      <w:pPr>
        <w:pStyle w:val="7"/>
        <w:spacing w:line="360" w:lineRule="auto"/>
        <w:rPr>
          <w:rFonts w:ascii="宋体" w:hAnsi="宋体" w:cs="宋体"/>
          <w:kern w:val="0"/>
          <w:sz w:val="24"/>
          <w:szCs w:val="22"/>
        </w:rPr>
      </w:pPr>
    </w:p>
    <w:p w14:paraId="37175ACF">
      <w:pPr>
        <w:pStyle w:val="7"/>
        <w:spacing w:line="360" w:lineRule="auto"/>
        <w:rPr>
          <w:rFonts w:ascii="宋体" w:hAnsi="宋体" w:cs="宋体"/>
          <w:sz w:val="24"/>
        </w:rPr>
      </w:pPr>
      <w:r>
        <w:rPr>
          <w:rFonts w:hint="eastAsia" w:ascii="宋体" w:hAnsi="宋体" w:cs="宋体"/>
          <w:kern w:val="0"/>
          <w:sz w:val="24"/>
          <w:szCs w:val="22"/>
        </w:rPr>
        <w:t>4.根据黄石市财政局《关于推行政府采购供应商基本资格条件承诺制有关事项的工作提示》，供应商在参与政府采购项目时，不再提供《中华人民共和国政府采购法实施条例》第十七条第一款第（二）项、第（四）项所要求得相关证明材料，只需以书面形式提供规定格式的《基本资格条件承诺函》（详见谈判响应文件格式附件）；</w:t>
      </w:r>
    </w:p>
    <w:p w14:paraId="3AEAC7C6">
      <w:pPr>
        <w:pStyle w:val="7"/>
        <w:ind w:firstLine="0"/>
        <w:rPr>
          <w:rFonts w:ascii="宋体" w:hAnsi="宋体" w:cs="宋体"/>
          <w:sz w:val="24"/>
        </w:rPr>
      </w:pPr>
    </w:p>
    <w:p w14:paraId="183FBF5B">
      <w:pPr>
        <w:spacing w:line="360" w:lineRule="auto"/>
        <w:jc w:val="center"/>
        <w:rPr>
          <w:rFonts w:ascii="宋体" w:hAnsi="宋体" w:cs="宋体"/>
          <w:sz w:val="28"/>
          <w:szCs w:val="28"/>
        </w:rPr>
      </w:pPr>
      <w:r>
        <w:rPr>
          <w:rFonts w:hint="eastAsia" w:ascii="宋体" w:hAnsi="宋体" w:cs="宋体"/>
        </w:rPr>
        <w:br w:type="page"/>
      </w:r>
      <w:r>
        <w:rPr>
          <w:rFonts w:hint="eastAsia" w:ascii="宋体" w:hAnsi="宋体" w:cs="宋体"/>
          <w:b/>
          <w:bCs/>
          <w:sz w:val="28"/>
          <w:szCs w:val="28"/>
        </w:rPr>
        <w:t>基本资格条件承诺函</w:t>
      </w:r>
    </w:p>
    <w:p w14:paraId="565D26D0">
      <w:pPr>
        <w:spacing w:line="360" w:lineRule="auto"/>
        <w:rPr>
          <w:rFonts w:ascii="宋体" w:hAnsi="宋体" w:cs="宋体"/>
          <w:sz w:val="28"/>
          <w:szCs w:val="28"/>
        </w:rPr>
      </w:pPr>
      <w:r>
        <w:rPr>
          <w:rFonts w:hint="eastAsia" w:ascii="宋体" w:hAnsi="宋体" w:cs="宋体"/>
          <w:sz w:val="28"/>
          <w:szCs w:val="28"/>
        </w:rPr>
        <w:t>致</w:t>
      </w:r>
      <w:r>
        <w:rPr>
          <w:rFonts w:hint="eastAsia" w:ascii="宋体" w:hAnsi="宋体" w:cs="宋体"/>
          <w:sz w:val="28"/>
          <w:szCs w:val="28"/>
          <w:u w:val="single"/>
        </w:rPr>
        <w:t>（采购代理机构名称)</w:t>
      </w:r>
      <w:r>
        <w:rPr>
          <w:rFonts w:hint="eastAsia" w:ascii="宋体" w:hAnsi="宋体" w:cs="宋体"/>
          <w:sz w:val="28"/>
          <w:szCs w:val="28"/>
        </w:rPr>
        <w:t>:</w:t>
      </w:r>
    </w:p>
    <w:p w14:paraId="41864760">
      <w:pPr>
        <w:spacing w:line="360" w:lineRule="auto"/>
        <w:ind w:firstLine="560" w:firstLineChars="200"/>
        <w:rPr>
          <w:rFonts w:ascii="宋体" w:hAnsi="宋体" w:cs="宋体"/>
          <w:sz w:val="28"/>
          <w:szCs w:val="28"/>
        </w:rPr>
      </w:pPr>
      <w:r>
        <w:rPr>
          <w:rFonts w:hint="eastAsia" w:ascii="宋体" w:hAnsi="宋体" w:cs="宋体"/>
          <w:sz w:val="28"/>
          <w:szCs w:val="28"/>
          <w:u w:val="single"/>
        </w:rPr>
        <w:t>(供应商名称）</w:t>
      </w:r>
      <w:r>
        <w:rPr>
          <w:rFonts w:hint="eastAsia" w:ascii="宋体" w:hAnsi="宋体" w:cs="宋体"/>
          <w:sz w:val="28"/>
          <w:szCs w:val="28"/>
        </w:rPr>
        <w:t>郑重承诺:</w:t>
      </w:r>
    </w:p>
    <w:p w14:paraId="69E15151">
      <w:pPr>
        <w:spacing w:line="360" w:lineRule="auto"/>
        <w:ind w:firstLine="560" w:firstLineChars="200"/>
        <w:rPr>
          <w:rFonts w:ascii="宋体" w:hAnsi="宋体" w:cs="宋体"/>
          <w:sz w:val="28"/>
          <w:szCs w:val="28"/>
        </w:rPr>
      </w:pPr>
      <w:r>
        <w:rPr>
          <w:rFonts w:hint="eastAsia" w:ascii="宋体" w:hAnsi="宋体" w:cs="宋体"/>
          <w:sz w:val="28"/>
          <w:szCs w:val="28"/>
        </w:rPr>
        <w:t>1.我方具有良好的商业信誉和健全的财务会计制度，具有依法缴纳税收和社会保障金的良好记录，参加本项目采购活动前三年内无重大违法活动记录。</w:t>
      </w:r>
    </w:p>
    <w:p w14:paraId="7B7D61CC">
      <w:pPr>
        <w:spacing w:line="360" w:lineRule="auto"/>
        <w:ind w:firstLine="560" w:firstLineChars="200"/>
        <w:rPr>
          <w:rFonts w:ascii="宋体" w:hAnsi="宋体" w:cs="宋体"/>
          <w:sz w:val="28"/>
          <w:szCs w:val="28"/>
        </w:rPr>
      </w:pPr>
      <w:r>
        <w:rPr>
          <w:rFonts w:hint="eastAsia" w:ascii="宋体" w:hAnsi="宋体" w:cs="宋体"/>
          <w:sz w:val="28"/>
          <w:szCs w:val="28"/>
        </w:rPr>
        <w:t>2.我方未列入信用中国网站（ www.creditchina.gov.cn )“失信被执行人”、“重大税收违法案件当事人名单”中，也未列入中国政府采购网( www.ccgp.gov.cn)“政府采购严重违法失信行为记录名单”中。</w:t>
      </w:r>
    </w:p>
    <w:p w14:paraId="15675BA0">
      <w:pPr>
        <w:spacing w:line="360" w:lineRule="auto"/>
        <w:ind w:firstLine="560" w:firstLineChars="200"/>
        <w:rPr>
          <w:rFonts w:ascii="宋体" w:hAnsi="宋体" w:cs="宋体"/>
          <w:sz w:val="28"/>
          <w:szCs w:val="28"/>
        </w:rPr>
      </w:pPr>
      <w:r>
        <w:rPr>
          <w:rFonts w:hint="eastAsia" w:ascii="宋体" w:hAnsi="宋体" w:cs="宋体"/>
          <w:sz w:val="28"/>
          <w:szCs w:val="28"/>
        </w:rPr>
        <w:t>3.我方在采购项目评审(评标)环节结束后，随时接受采购人、采购代理机构的检查验证，配合提供相关证明材料，证明符合《中华人民共和国政府采购法》规定的供应商基本资格条件。</w:t>
      </w:r>
    </w:p>
    <w:p w14:paraId="48245976">
      <w:pPr>
        <w:spacing w:line="360" w:lineRule="auto"/>
        <w:ind w:firstLine="560" w:firstLineChars="200"/>
        <w:rPr>
          <w:rFonts w:ascii="宋体" w:hAnsi="宋体" w:cs="宋体"/>
          <w:sz w:val="28"/>
          <w:szCs w:val="28"/>
        </w:rPr>
      </w:pPr>
      <w:r>
        <w:rPr>
          <w:rFonts w:hint="eastAsia" w:ascii="宋体" w:hAnsi="宋体" w:cs="宋体"/>
          <w:sz w:val="28"/>
          <w:szCs w:val="28"/>
        </w:rPr>
        <w:t>我方对以上承诺负全部法律责任。</w:t>
      </w:r>
    </w:p>
    <w:p w14:paraId="3C107290">
      <w:pPr>
        <w:spacing w:line="360" w:lineRule="auto"/>
        <w:ind w:firstLine="560" w:firstLineChars="200"/>
        <w:rPr>
          <w:rFonts w:ascii="宋体" w:hAnsi="宋体" w:cs="宋体"/>
          <w:sz w:val="28"/>
          <w:szCs w:val="28"/>
        </w:rPr>
      </w:pPr>
      <w:r>
        <w:rPr>
          <w:rFonts w:hint="eastAsia" w:ascii="宋体" w:hAnsi="宋体" w:cs="宋体"/>
          <w:sz w:val="28"/>
          <w:szCs w:val="28"/>
        </w:rPr>
        <w:t>特此承诺。</w:t>
      </w:r>
    </w:p>
    <w:p w14:paraId="518453C7">
      <w:pPr>
        <w:spacing w:line="360" w:lineRule="auto"/>
        <w:ind w:firstLine="560" w:firstLineChars="200"/>
        <w:jc w:val="right"/>
        <w:rPr>
          <w:rFonts w:ascii="宋体" w:hAnsi="宋体" w:cs="宋体"/>
          <w:sz w:val="28"/>
          <w:szCs w:val="28"/>
        </w:rPr>
      </w:pPr>
      <w:r>
        <w:rPr>
          <w:rFonts w:hint="eastAsia" w:ascii="宋体" w:hAnsi="宋体" w:cs="宋体"/>
          <w:sz w:val="28"/>
          <w:szCs w:val="28"/>
        </w:rPr>
        <w:t>（供应商盖章)</w:t>
      </w:r>
    </w:p>
    <w:p w14:paraId="3A36767B">
      <w:pPr>
        <w:spacing w:line="360" w:lineRule="auto"/>
        <w:ind w:firstLine="560" w:firstLineChars="200"/>
        <w:jc w:val="right"/>
        <w:rPr>
          <w:rFonts w:ascii="宋体" w:hAnsi="宋体" w:cs="宋体"/>
          <w:sz w:val="28"/>
          <w:szCs w:val="28"/>
        </w:rPr>
      </w:pPr>
      <w:r>
        <w:rPr>
          <w:rFonts w:hint="eastAsia" w:ascii="宋体" w:hAnsi="宋体" w:cs="宋体"/>
          <w:sz w:val="28"/>
          <w:szCs w:val="28"/>
        </w:rPr>
        <w:t>年  月  日</w:t>
      </w:r>
    </w:p>
    <w:p w14:paraId="475ECB85">
      <w:pPr>
        <w:jc w:val="center"/>
        <w:rPr>
          <w:rFonts w:ascii="宋体" w:hAnsi="宋体" w:cs="宋体"/>
          <w:b/>
          <w:bCs/>
          <w:sz w:val="32"/>
          <w:szCs w:val="32"/>
        </w:rPr>
      </w:pPr>
      <w:r>
        <w:rPr>
          <w:rFonts w:hint="eastAsia" w:ascii="宋体" w:hAnsi="宋体" w:cs="宋体"/>
        </w:rPr>
        <w:br w:type="page"/>
      </w:r>
      <w:bookmarkStart w:id="12" w:name="OLE_LINK1"/>
      <w:r>
        <w:rPr>
          <w:rFonts w:hint="eastAsia" w:ascii="宋体" w:hAnsi="宋体" w:cs="宋体"/>
          <w:b/>
          <w:bCs/>
          <w:sz w:val="32"/>
          <w:szCs w:val="32"/>
        </w:rPr>
        <w:t>六、</w:t>
      </w:r>
      <w:bookmarkEnd w:id="12"/>
      <w:r>
        <w:rPr>
          <w:rFonts w:hint="eastAsia" w:ascii="宋体" w:hAnsi="宋体" w:cs="宋体"/>
          <w:b/>
          <w:bCs/>
          <w:sz w:val="32"/>
          <w:szCs w:val="32"/>
        </w:rPr>
        <w:t>承诺函</w:t>
      </w:r>
    </w:p>
    <w:p w14:paraId="03E5670F">
      <w:pPr>
        <w:spacing w:line="360" w:lineRule="auto"/>
        <w:rPr>
          <w:rFonts w:ascii="宋体" w:hAnsi="宋体" w:cs="宋体"/>
          <w:sz w:val="28"/>
          <w:szCs w:val="28"/>
        </w:rPr>
      </w:pPr>
      <w:r>
        <w:rPr>
          <w:rFonts w:hint="eastAsia" w:ascii="宋体" w:hAnsi="宋体" w:cs="宋体"/>
          <w:sz w:val="28"/>
          <w:szCs w:val="28"/>
        </w:rPr>
        <w:t>黄石市中心医院：</w:t>
      </w:r>
    </w:p>
    <w:p w14:paraId="20E35196">
      <w:pPr>
        <w:pStyle w:val="9"/>
        <w:spacing w:after="0" w:line="360" w:lineRule="auto"/>
        <w:ind w:left="0" w:leftChars="0" w:firstLine="560" w:firstLineChars="200"/>
        <w:rPr>
          <w:rFonts w:ascii="宋体" w:hAnsi="宋体" w:cs="宋体"/>
          <w:sz w:val="28"/>
          <w:szCs w:val="28"/>
        </w:rPr>
      </w:pPr>
      <w:r>
        <w:rPr>
          <w:rFonts w:hint="eastAsia" w:ascii="宋体" w:hAnsi="宋体" w:cs="宋体"/>
          <w:sz w:val="28"/>
          <w:szCs w:val="28"/>
        </w:rPr>
        <w:t>我单位参与“黄石市中心医院共享充电宝项目（项目编号：HBTD-HS2024-042L）”项目，承诺如下：</w:t>
      </w:r>
    </w:p>
    <w:p w14:paraId="32D0F2C5">
      <w:pPr>
        <w:pStyle w:val="9"/>
        <w:spacing w:after="0" w:line="360" w:lineRule="auto"/>
        <w:ind w:left="0" w:leftChars="0" w:firstLine="560" w:firstLineChars="200"/>
        <w:rPr>
          <w:rFonts w:ascii="宋体" w:hAnsi="宋体" w:cs="宋体"/>
          <w:sz w:val="28"/>
          <w:szCs w:val="28"/>
        </w:rPr>
      </w:pPr>
      <w:r>
        <w:rPr>
          <w:rFonts w:hint="eastAsia" w:ascii="宋体" w:hAnsi="宋体" w:cs="宋体"/>
          <w:sz w:val="28"/>
          <w:szCs w:val="28"/>
        </w:rPr>
        <w:t>1、提供符合要求且质检合格的充电宝及相关设备，按谈判文件要求第三章内容履约，即：</w:t>
      </w:r>
    </w:p>
    <w:p w14:paraId="0DA8DBC5">
      <w:pPr>
        <w:tabs>
          <w:tab w:val="center" w:pos="4422"/>
        </w:tabs>
        <w:spacing w:line="360" w:lineRule="auto"/>
        <w:ind w:firstLine="480" w:firstLineChars="200"/>
        <w:rPr>
          <w:rFonts w:ascii="宋体" w:hAnsi="宋体" w:cs="宋体"/>
          <w:sz w:val="24"/>
          <w:szCs w:val="24"/>
        </w:rPr>
      </w:pPr>
      <w:r>
        <w:rPr>
          <w:rFonts w:hint="eastAsia" w:ascii="宋体" w:hAnsi="宋体" w:cs="宋体"/>
          <w:sz w:val="24"/>
          <w:szCs w:val="24"/>
        </w:rPr>
        <w:t>2、合同履约期限：两年。</w:t>
      </w:r>
    </w:p>
    <w:p w14:paraId="41B82147">
      <w:pPr>
        <w:pStyle w:val="20"/>
        <w:shd w:val="clear" w:color="auto" w:fill="FFFFFF"/>
        <w:spacing w:before="0" w:beforeAutospacing="0" w:after="0" w:afterAutospacing="0" w:line="360" w:lineRule="auto"/>
        <w:ind w:firstLine="480" w:firstLineChars="200"/>
        <w:rPr>
          <w:color w:val="333333"/>
        </w:rPr>
      </w:pPr>
      <w:r>
        <w:rPr>
          <w:rFonts w:hint="eastAsia"/>
        </w:rPr>
        <w:t>3、</w:t>
      </w:r>
      <w:r>
        <w:rPr>
          <w:rStyle w:val="25"/>
          <w:rFonts w:hint="eastAsia"/>
          <w:b w:val="0"/>
          <w:color w:val="000000"/>
          <w:shd w:val="clear" w:color="auto" w:fill="FFFFFF"/>
        </w:rPr>
        <w:t>共享充电宝技术参数要求</w:t>
      </w:r>
    </w:p>
    <w:p w14:paraId="49542636">
      <w:pPr>
        <w:pStyle w:val="20"/>
        <w:shd w:val="clear" w:color="auto" w:fill="FFFFFF"/>
        <w:spacing w:before="0" w:beforeAutospacing="0" w:after="0" w:afterAutospacing="0" w:line="360" w:lineRule="auto"/>
        <w:ind w:firstLine="480" w:firstLineChars="200"/>
        <w:rPr>
          <w:color w:val="333333"/>
        </w:rPr>
      </w:pPr>
      <w:r>
        <w:rPr>
          <w:rFonts w:hint="eastAsia"/>
          <w:color w:val="000000"/>
          <w:shd w:val="clear" w:color="auto" w:fill="FFFFFF"/>
        </w:rPr>
        <w:t>（1）产品安全，有输出过压/短路保护、高温保护、漏电保护等，具备与摆放条件相称的防雨、防水能力；</w:t>
      </w:r>
    </w:p>
    <w:p w14:paraId="171EB9E3">
      <w:pPr>
        <w:pStyle w:val="20"/>
        <w:shd w:val="clear" w:color="auto" w:fill="FFFFFF"/>
        <w:spacing w:before="0" w:beforeAutospacing="0" w:after="0" w:afterAutospacing="0" w:line="360" w:lineRule="auto"/>
        <w:ind w:firstLine="480" w:firstLineChars="200"/>
        <w:rPr>
          <w:color w:val="333333"/>
        </w:rPr>
      </w:pPr>
      <w:r>
        <w:rPr>
          <w:rFonts w:hint="eastAsia"/>
          <w:color w:val="000000"/>
          <w:shd w:val="clear" w:color="auto" w:fill="FFFFFF"/>
        </w:rPr>
        <w:t>（2）由保险公司承保产品，承保内容应当覆盖产品投放及使用过程中，由于产品问题给租户或第三方造成的人身伤害和财产损失；</w:t>
      </w:r>
    </w:p>
    <w:p w14:paraId="587FBA62">
      <w:pPr>
        <w:tabs>
          <w:tab w:val="center" w:pos="4422"/>
        </w:tabs>
        <w:spacing w:line="360" w:lineRule="auto"/>
        <w:ind w:firstLine="480" w:firstLineChars="200"/>
        <w:rPr>
          <w:rFonts w:ascii="宋体" w:hAnsi="宋体" w:cs="宋体"/>
          <w:sz w:val="24"/>
          <w:szCs w:val="24"/>
        </w:rPr>
      </w:pPr>
      <w:r>
        <w:rPr>
          <w:rFonts w:hint="eastAsia" w:ascii="宋体" w:hAnsi="宋体" w:cs="宋体"/>
          <w:color w:val="000000"/>
          <w:sz w:val="24"/>
          <w:szCs w:val="24"/>
          <w:shd w:val="clear" w:color="auto" w:fill="FFFFFF"/>
        </w:rPr>
        <w:t>（3）每台设备至少有12个槽位，确保至少12个用户能同时使用。</w:t>
      </w:r>
    </w:p>
    <w:p w14:paraId="0AC2437B">
      <w:pPr>
        <w:pStyle w:val="20"/>
        <w:shd w:val="clear" w:color="auto" w:fill="FFFFFF"/>
        <w:spacing w:before="0" w:beforeAutospacing="0" w:after="0" w:afterAutospacing="0" w:line="360" w:lineRule="auto"/>
        <w:ind w:firstLine="480" w:firstLineChars="200"/>
        <w:rPr>
          <w:color w:val="333333"/>
        </w:rPr>
      </w:pPr>
      <w:r>
        <w:rPr>
          <w:rFonts w:hint="eastAsia"/>
        </w:rPr>
        <w:t>4、</w:t>
      </w:r>
      <w:r>
        <w:rPr>
          <w:rStyle w:val="25"/>
          <w:rFonts w:hint="eastAsia"/>
          <w:b w:val="0"/>
          <w:color w:val="000000"/>
          <w:shd w:val="clear" w:color="auto" w:fill="FFFFFF"/>
        </w:rPr>
        <w:t>管理及安装要求</w:t>
      </w:r>
    </w:p>
    <w:p w14:paraId="045AF17F">
      <w:pPr>
        <w:pStyle w:val="20"/>
        <w:shd w:val="clear" w:color="auto" w:fill="FFFFFF"/>
        <w:spacing w:before="0" w:beforeAutospacing="0" w:after="0" w:afterAutospacing="0" w:line="360" w:lineRule="auto"/>
        <w:ind w:firstLine="480" w:firstLineChars="200"/>
        <w:rPr>
          <w:color w:val="333333"/>
        </w:rPr>
      </w:pPr>
      <w:r>
        <w:rPr>
          <w:rFonts w:hint="eastAsia"/>
          <w:color w:val="000000"/>
          <w:shd w:val="clear" w:color="auto" w:fill="FFFFFF"/>
        </w:rPr>
        <w:t>（1）只能在黄石市中心医院指定点位安装，中标方不能自行超范围、超点位安装，具体如下：</w:t>
      </w:r>
    </w:p>
    <w:p w14:paraId="34A02BDC">
      <w:pPr>
        <w:pStyle w:val="20"/>
        <w:shd w:val="clear" w:color="auto" w:fill="FFFFFF"/>
        <w:spacing w:before="0" w:beforeAutospacing="0" w:after="0" w:afterAutospacing="0" w:line="360" w:lineRule="auto"/>
        <w:ind w:firstLine="480" w:firstLineChars="200"/>
        <w:rPr>
          <w:color w:val="333333"/>
        </w:rPr>
      </w:pPr>
      <w:r>
        <w:rPr>
          <w:rFonts w:hint="eastAsia"/>
          <w:color w:val="000000"/>
          <w:shd w:val="clear" w:color="auto" w:fill="FFFFFF"/>
        </w:rPr>
        <w:t>①各住院部大厅（2、3、6号楼）；</w:t>
      </w:r>
    </w:p>
    <w:p w14:paraId="54BD904D">
      <w:pPr>
        <w:pStyle w:val="20"/>
        <w:shd w:val="clear" w:color="auto" w:fill="FFFFFF"/>
        <w:spacing w:before="0" w:beforeAutospacing="0" w:after="0" w:afterAutospacing="0" w:line="360" w:lineRule="auto"/>
        <w:ind w:firstLine="480" w:firstLineChars="200"/>
        <w:rPr>
          <w:color w:val="333333"/>
        </w:rPr>
      </w:pPr>
      <w:r>
        <w:rPr>
          <w:rFonts w:hint="eastAsia"/>
          <w:color w:val="000000"/>
          <w:shd w:val="clear" w:color="auto" w:fill="FFFFFF"/>
        </w:rPr>
        <w:t>②门诊1-6楼；</w:t>
      </w:r>
    </w:p>
    <w:p w14:paraId="46F82C10">
      <w:pPr>
        <w:pStyle w:val="20"/>
        <w:shd w:val="clear" w:color="auto" w:fill="FFFFFF"/>
        <w:spacing w:before="0" w:beforeAutospacing="0" w:after="0" w:afterAutospacing="0" w:line="360" w:lineRule="auto"/>
        <w:ind w:firstLine="480" w:firstLineChars="200"/>
        <w:rPr>
          <w:color w:val="333333"/>
        </w:rPr>
      </w:pPr>
      <w:r>
        <w:rPr>
          <w:rFonts w:hint="eastAsia"/>
          <w:color w:val="000000"/>
          <w:shd w:val="clear" w:color="auto" w:fill="FFFFFF"/>
        </w:rPr>
        <w:t>③7号楼体检中心大厅；</w:t>
      </w:r>
    </w:p>
    <w:p w14:paraId="6EA0C57C">
      <w:pPr>
        <w:pStyle w:val="20"/>
        <w:shd w:val="clear" w:color="auto" w:fill="FFFFFF"/>
        <w:spacing w:before="0" w:beforeAutospacing="0" w:after="0" w:afterAutospacing="0" w:line="360" w:lineRule="auto"/>
        <w:ind w:firstLine="480" w:firstLineChars="200"/>
        <w:rPr>
          <w:color w:val="333333"/>
        </w:rPr>
      </w:pPr>
      <w:r>
        <w:rPr>
          <w:rFonts w:hint="eastAsia"/>
          <w:color w:val="000000"/>
          <w:shd w:val="clear" w:color="auto" w:fill="FFFFFF"/>
        </w:rPr>
        <w:t>（2）为确保安全，安装设备的位置周边3m范围内不允许存在易燃电器设备及可燃物品，不允许阻塞消防通道。</w:t>
      </w:r>
    </w:p>
    <w:p w14:paraId="740F9F4F">
      <w:pPr>
        <w:pStyle w:val="20"/>
        <w:shd w:val="clear" w:color="auto" w:fill="FFFFFF"/>
        <w:spacing w:before="0" w:beforeAutospacing="0" w:after="0" w:afterAutospacing="0" w:line="360" w:lineRule="auto"/>
        <w:ind w:firstLine="480" w:firstLineChars="200"/>
        <w:rPr>
          <w:color w:val="333333"/>
        </w:rPr>
      </w:pPr>
      <w:r>
        <w:rPr>
          <w:rFonts w:hint="eastAsia"/>
          <w:color w:val="000000"/>
          <w:shd w:val="clear" w:color="auto" w:fill="FFFFFF"/>
        </w:rPr>
        <w:t>（3）若后期院方对某点位有特殊用途或其它原因，需对已有点位的充电宝进行迁移或增减，中标方应无条件服从安排；</w:t>
      </w:r>
    </w:p>
    <w:p w14:paraId="2353D782">
      <w:pPr>
        <w:pStyle w:val="20"/>
        <w:shd w:val="clear" w:color="auto" w:fill="FFFFFF"/>
        <w:spacing w:before="0" w:beforeAutospacing="0" w:after="0" w:afterAutospacing="0" w:line="360" w:lineRule="auto"/>
        <w:ind w:firstLine="480" w:firstLineChars="200"/>
        <w:rPr>
          <w:color w:val="333333"/>
        </w:rPr>
      </w:pPr>
      <w:r>
        <w:rPr>
          <w:rFonts w:hint="eastAsia"/>
          <w:color w:val="000000"/>
          <w:shd w:val="clear" w:color="auto" w:fill="FFFFFF"/>
        </w:rPr>
        <w:t>（4）服务费用要求：“共享充电宝”采用手机扫码支付，付款方式安全、便捷，在合同期范围内，厂家不得调整价格。</w:t>
      </w:r>
    </w:p>
    <w:p w14:paraId="05B0FEFE">
      <w:pPr>
        <w:pStyle w:val="20"/>
        <w:shd w:val="clear" w:color="auto" w:fill="FFFFFF"/>
        <w:spacing w:before="0" w:beforeAutospacing="0" w:after="0" w:afterAutospacing="0" w:line="360" w:lineRule="auto"/>
        <w:ind w:firstLine="480" w:firstLineChars="200"/>
        <w:rPr>
          <w:color w:val="333333"/>
        </w:rPr>
      </w:pPr>
      <w:r>
        <w:rPr>
          <w:rFonts w:hint="eastAsia"/>
          <w:color w:val="000000"/>
          <w:shd w:val="clear" w:color="auto" w:fill="FFFFFF"/>
        </w:rPr>
        <w:t>（5）客服要求365天×24小时服务，包括周末及节假日。双方签订合同后，若服务供应商出现以下情况，合同终止并承担全部责任：</w:t>
      </w:r>
    </w:p>
    <w:p w14:paraId="3748F774">
      <w:pPr>
        <w:pStyle w:val="20"/>
        <w:shd w:val="clear" w:color="auto" w:fill="FFFFFF"/>
        <w:spacing w:before="0" w:beforeAutospacing="0" w:after="0" w:afterAutospacing="0" w:line="360" w:lineRule="auto"/>
        <w:ind w:firstLine="480" w:firstLineChars="200"/>
        <w:rPr>
          <w:color w:val="333333"/>
        </w:rPr>
      </w:pPr>
      <w:r>
        <w:rPr>
          <w:rFonts w:hint="eastAsia"/>
          <w:color w:val="000000"/>
          <w:shd w:val="clear" w:color="auto" w:fill="FFFFFF"/>
        </w:rPr>
        <w:t>①一年内院方收到患者及患者家属实名投诉，且查证属实达到3次；</w:t>
      </w:r>
    </w:p>
    <w:p w14:paraId="5D30F526">
      <w:pPr>
        <w:pStyle w:val="20"/>
        <w:shd w:val="clear" w:color="auto" w:fill="FFFFFF"/>
        <w:spacing w:before="0" w:beforeAutospacing="0" w:after="0" w:afterAutospacing="0" w:line="360" w:lineRule="auto"/>
        <w:ind w:firstLine="480" w:firstLineChars="200"/>
        <w:rPr>
          <w:color w:val="333333"/>
        </w:rPr>
      </w:pPr>
      <w:r>
        <w:rPr>
          <w:rFonts w:hint="eastAsia"/>
          <w:color w:val="000000"/>
          <w:shd w:val="clear" w:color="auto" w:fill="FFFFFF"/>
        </w:rPr>
        <w:t>②充电设备因发生漏电、自燃等安全事故造成医院、供应商自身或第三方人身伤害或物资、经济方面的损失；</w:t>
      </w:r>
    </w:p>
    <w:p w14:paraId="1DE19688">
      <w:pPr>
        <w:pStyle w:val="20"/>
        <w:shd w:val="clear" w:color="auto" w:fill="FFFFFF"/>
        <w:spacing w:before="0" w:beforeAutospacing="0" w:after="0" w:afterAutospacing="0" w:line="360" w:lineRule="auto"/>
        <w:ind w:firstLine="480" w:firstLineChars="200"/>
        <w:rPr>
          <w:color w:val="333333"/>
        </w:rPr>
      </w:pPr>
      <w:r>
        <w:rPr>
          <w:rFonts w:hint="eastAsia"/>
          <w:color w:val="000000"/>
          <w:shd w:val="clear" w:color="auto" w:fill="FFFFFF"/>
        </w:rPr>
        <w:t>③合同期间服务供应商违反合同擅自调整服务价格；</w:t>
      </w:r>
    </w:p>
    <w:p w14:paraId="524D8DD6">
      <w:pPr>
        <w:spacing w:line="360" w:lineRule="auto"/>
        <w:ind w:firstLine="480" w:firstLineChars="200"/>
        <w:rPr>
          <w:rFonts w:ascii="宋体" w:hAnsi="宋体" w:cs="宋体"/>
          <w:sz w:val="24"/>
          <w:szCs w:val="24"/>
        </w:rPr>
      </w:pPr>
      <w:r>
        <w:rPr>
          <w:rFonts w:hint="eastAsia" w:ascii="宋体" w:hAnsi="宋体" w:cs="宋体"/>
          <w:color w:val="000000"/>
          <w:sz w:val="24"/>
          <w:szCs w:val="24"/>
          <w:shd w:val="clear" w:color="auto" w:fill="FFFFFF"/>
        </w:rPr>
        <w:t>④合同期间服务供应商未和院方协商自行增加充电宝点位。</w:t>
      </w:r>
    </w:p>
    <w:p w14:paraId="208F3F1B">
      <w:pPr>
        <w:tabs>
          <w:tab w:val="center" w:pos="4422"/>
        </w:tabs>
        <w:spacing w:line="360" w:lineRule="auto"/>
        <w:ind w:firstLine="480" w:firstLineChars="200"/>
        <w:rPr>
          <w:rFonts w:ascii="宋体" w:hAnsi="宋体" w:cs="宋体"/>
          <w:color w:val="000000"/>
          <w:sz w:val="24"/>
          <w:szCs w:val="24"/>
          <w:shd w:val="clear" w:color="auto" w:fill="FFFFFF"/>
        </w:rPr>
      </w:pPr>
      <w:r>
        <w:rPr>
          <w:rFonts w:hint="eastAsia" w:ascii="宋体" w:hAnsi="宋体" w:cs="宋体"/>
          <w:sz w:val="24"/>
          <w:szCs w:val="24"/>
        </w:rPr>
        <w:t>5、</w:t>
      </w:r>
      <w:r>
        <w:rPr>
          <w:rFonts w:hint="eastAsia" w:ascii="宋体" w:hAnsi="宋体" w:cs="宋体"/>
          <w:color w:val="000000"/>
          <w:sz w:val="24"/>
          <w:szCs w:val="24"/>
          <w:shd w:val="clear" w:color="auto" w:fill="FFFFFF"/>
        </w:rPr>
        <w:t>相关费用：</w:t>
      </w:r>
    </w:p>
    <w:p w14:paraId="4085B560">
      <w:pPr>
        <w:pStyle w:val="20"/>
        <w:shd w:val="clear" w:color="auto" w:fill="FFFFFF"/>
        <w:spacing w:before="0" w:beforeAutospacing="0" w:after="0" w:afterAutospacing="0" w:line="360" w:lineRule="auto"/>
        <w:ind w:firstLine="480" w:firstLineChars="200"/>
        <w:rPr>
          <w:color w:val="000000"/>
          <w:shd w:val="clear" w:color="auto" w:fill="FFFFFF"/>
        </w:rPr>
      </w:pPr>
      <w:r>
        <w:rPr>
          <w:rFonts w:hint="eastAsia"/>
          <w:color w:val="000000"/>
          <w:shd w:val="clear" w:color="auto" w:fill="FFFFFF"/>
        </w:rPr>
        <w:t>（1）本项目仅收取场地管理费，中标方于每季度末月25号前向医院缴纳本季度场地管理费；</w:t>
      </w:r>
    </w:p>
    <w:p w14:paraId="3830445C">
      <w:pPr>
        <w:pStyle w:val="20"/>
        <w:shd w:val="clear" w:color="auto" w:fill="FFFFFF"/>
        <w:spacing w:before="0" w:beforeAutospacing="0" w:after="0" w:afterAutospacing="0" w:line="360" w:lineRule="auto"/>
        <w:ind w:firstLine="480" w:firstLineChars="200"/>
        <w:rPr>
          <w:color w:val="000000"/>
          <w:shd w:val="clear" w:color="auto" w:fill="FFFFFF"/>
        </w:rPr>
      </w:pPr>
      <w:r>
        <w:rPr>
          <w:rFonts w:hint="eastAsia"/>
          <w:color w:val="000000"/>
          <w:shd w:val="clear" w:color="auto" w:fill="FFFFFF"/>
        </w:rPr>
        <w:t>（2）医院负责将电源安装到点位周边，设备安装及走线由中标公司自行负责；</w:t>
      </w:r>
    </w:p>
    <w:p w14:paraId="677E3FB7">
      <w:pPr>
        <w:pStyle w:val="20"/>
        <w:shd w:val="clear" w:color="auto" w:fill="FFFFFF"/>
        <w:spacing w:before="0" w:beforeAutospacing="0" w:after="0" w:afterAutospacing="0" w:line="360" w:lineRule="auto"/>
        <w:ind w:firstLine="480" w:firstLineChars="200"/>
        <w:rPr>
          <w:color w:val="000000"/>
          <w:shd w:val="clear" w:color="auto" w:fill="FFFFFF"/>
        </w:rPr>
      </w:pPr>
      <w:r>
        <w:rPr>
          <w:rFonts w:hint="eastAsia"/>
          <w:color w:val="000000"/>
          <w:shd w:val="clear" w:color="auto" w:fill="FFFFFF"/>
        </w:rPr>
        <w:t>（3）中标方免费为甲方安装共享充电宝运行APP，后台可随时查看运行数据；</w:t>
      </w:r>
    </w:p>
    <w:p w14:paraId="7FEEED3A">
      <w:pPr>
        <w:pStyle w:val="20"/>
        <w:shd w:val="clear" w:color="auto" w:fill="FFFFFF"/>
        <w:spacing w:before="0" w:beforeAutospacing="0" w:after="0" w:afterAutospacing="0" w:line="360" w:lineRule="auto"/>
        <w:ind w:firstLine="480" w:firstLineChars="200"/>
        <w:rPr>
          <w:color w:val="000000"/>
          <w:shd w:val="clear" w:color="auto" w:fill="FFFFFF"/>
        </w:rPr>
      </w:pPr>
      <w:r>
        <w:rPr>
          <w:rFonts w:hint="eastAsia"/>
          <w:color w:val="000000"/>
          <w:shd w:val="clear" w:color="auto" w:fill="FFFFFF"/>
        </w:rPr>
        <w:t>（4）中标公司负责提供设备及后期运营维护服务并承担相应费用，医院不承担任何与项目相关的设备维修及维护费用；</w:t>
      </w:r>
    </w:p>
    <w:p w14:paraId="0D720B46">
      <w:pPr>
        <w:tabs>
          <w:tab w:val="center" w:pos="4422"/>
        </w:tabs>
        <w:spacing w:line="360" w:lineRule="auto"/>
        <w:ind w:firstLine="480" w:firstLineChars="200"/>
        <w:rPr>
          <w:rFonts w:ascii="宋体" w:hAnsi="宋体" w:cs="宋体"/>
          <w:sz w:val="24"/>
          <w:szCs w:val="24"/>
        </w:rPr>
      </w:pPr>
      <w:r>
        <w:rPr>
          <w:rFonts w:hint="eastAsia" w:ascii="宋体" w:hAnsi="宋体" w:cs="宋体"/>
          <w:color w:val="000000"/>
          <w:sz w:val="24"/>
          <w:szCs w:val="24"/>
          <w:shd w:val="clear" w:color="auto" w:fill="FFFFFF"/>
        </w:rPr>
        <w:t>（5）因设备故障、设备质量问题等引起的投诉纠纷或赔偿由供应商全权负责。</w:t>
      </w:r>
    </w:p>
    <w:p w14:paraId="2C6D741E">
      <w:pPr>
        <w:pStyle w:val="9"/>
        <w:spacing w:after="0" w:line="360" w:lineRule="auto"/>
        <w:ind w:left="0" w:leftChars="0" w:firstLine="480" w:firstLineChars="200"/>
        <w:rPr>
          <w:rFonts w:ascii="宋体" w:hAnsi="宋体" w:cs="宋体"/>
          <w:sz w:val="24"/>
          <w:szCs w:val="24"/>
        </w:rPr>
      </w:pPr>
      <w:r>
        <w:rPr>
          <w:rFonts w:hint="eastAsia" w:ascii="宋体" w:hAnsi="宋体" w:cs="宋体"/>
          <w:sz w:val="24"/>
          <w:szCs w:val="24"/>
        </w:rPr>
        <w:t>6、谈判单位的报价应包含为完成本谈判文件提出的货物及服务等全部相关工作所有可能发生的费用，即谈判报价为“交钥匙”价。供应商的报价在合同实施过程中可能还将发生的其它费用（如：增加耗材、材料涨价、人工、运输成本增加等因素），采购人概不负责。</w:t>
      </w:r>
    </w:p>
    <w:p w14:paraId="4BF92A7C">
      <w:pPr>
        <w:jc w:val="center"/>
        <w:rPr>
          <w:rFonts w:ascii="宋体" w:hAnsi="宋体" w:cs="宋体"/>
          <w:b/>
          <w:bCs/>
          <w:sz w:val="32"/>
          <w:szCs w:val="32"/>
        </w:rPr>
      </w:pPr>
    </w:p>
    <w:p w14:paraId="2A3705BF">
      <w:pPr>
        <w:pStyle w:val="9"/>
        <w:spacing w:after="0" w:line="360" w:lineRule="auto"/>
        <w:ind w:left="0" w:leftChars="0" w:firstLine="560" w:firstLineChars="200"/>
        <w:jc w:val="right"/>
        <w:rPr>
          <w:rFonts w:ascii="宋体" w:hAnsi="宋体" w:cs="宋体"/>
          <w:sz w:val="28"/>
          <w:szCs w:val="28"/>
        </w:rPr>
      </w:pPr>
      <w:r>
        <w:rPr>
          <w:rFonts w:hint="eastAsia" w:ascii="宋体" w:hAnsi="宋体" w:cs="宋体"/>
          <w:sz w:val="28"/>
          <w:szCs w:val="28"/>
        </w:rPr>
        <w:t>供应商（盖章）</w:t>
      </w:r>
    </w:p>
    <w:p w14:paraId="7BA80145">
      <w:pPr>
        <w:pStyle w:val="9"/>
        <w:spacing w:after="0" w:line="360" w:lineRule="auto"/>
        <w:ind w:left="0" w:leftChars="0" w:firstLine="560" w:firstLineChars="200"/>
        <w:jc w:val="right"/>
        <w:rPr>
          <w:rFonts w:ascii="宋体" w:hAnsi="宋体" w:cs="宋体"/>
          <w:sz w:val="28"/>
          <w:szCs w:val="28"/>
        </w:rPr>
      </w:pPr>
      <w:r>
        <w:rPr>
          <w:rFonts w:hint="eastAsia" w:ascii="宋体" w:hAnsi="宋体" w:cs="宋体"/>
          <w:sz w:val="28"/>
          <w:szCs w:val="28"/>
        </w:rPr>
        <w:t>日期：   年  月  日</w:t>
      </w:r>
    </w:p>
    <w:p w14:paraId="2E6122E0">
      <w:pPr>
        <w:jc w:val="center"/>
        <w:rPr>
          <w:rFonts w:ascii="宋体" w:hAnsi="宋体" w:cs="宋体"/>
          <w:b/>
          <w:sz w:val="32"/>
          <w:szCs w:val="32"/>
        </w:rPr>
      </w:pPr>
      <w:r>
        <w:rPr>
          <w:rFonts w:hint="eastAsia" w:ascii="宋体" w:hAnsi="宋体" w:cs="宋体"/>
          <w:b/>
          <w:bCs/>
          <w:sz w:val="32"/>
          <w:szCs w:val="32"/>
        </w:rPr>
        <w:br w:type="page"/>
      </w:r>
      <w:r>
        <w:rPr>
          <w:rFonts w:hint="eastAsia" w:ascii="宋体" w:hAnsi="宋体" w:cs="宋体"/>
          <w:b/>
          <w:bCs/>
          <w:sz w:val="32"/>
          <w:szCs w:val="32"/>
        </w:rPr>
        <w:t>七、</w:t>
      </w:r>
      <w:r>
        <w:rPr>
          <w:rFonts w:hint="eastAsia" w:ascii="宋体" w:hAnsi="宋体" w:cs="宋体"/>
          <w:b/>
          <w:sz w:val="32"/>
          <w:szCs w:val="32"/>
        </w:rPr>
        <w:t>其他文件</w:t>
      </w:r>
    </w:p>
    <w:p w14:paraId="18B529AD">
      <w:pPr>
        <w:ind w:firstLine="640" w:firstLineChars="200"/>
        <w:rPr>
          <w:rFonts w:ascii="宋体" w:hAnsi="宋体" w:cs="宋体"/>
          <w:b/>
          <w:sz w:val="32"/>
          <w:szCs w:val="32"/>
        </w:rPr>
      </w:pPr>
      <w:r>
        <w:rPr>
          <w:rFonts w:hint="eastAsia" w:ascii="宋体" w:hAnsi="宋体" w:cs="宋体"/>
          <w:b/>
          <w:sz w:val="32"/>
          <w:szCs w:val="32"/>
        </w:rPr>
        <w:t>谈判单位应根据谈判文件要求结合自身情况提供对其成交有利的其他文件。</w:t>
      </w:r>
    </w:p>
    <w:p w14:paraId="7A03C44E">
      <w:pPr>
        <w:ind w:firstLine="640" w:firstLineChars="200"/>
        <w:rPr>
          <w:rFonts w:ascii="宋体" w:hAnsi="宋体" w:cs="宋体"/>
          <w:b/>
          <w:sz w:val="32"/>
          <w:szCs w:val="32"/>
        </w:rPr>
      </w:pPr>
    </w:p>
    <w:p w14:paraId="53BF3EB1">
      <w:pPr>
        <w:pStyle w:val="28"/>
        <w:ind w:firstLine="0" w:firstLineChars="0"/>
        <w:rPr>
          <w:rFonts w:hAnsi="宋体" w:eastAsia="宋体"/>
          <w:sz w:val="28"/>
          <w:szCs w:val="28"/>
        </w:rPr>
      </w:pPr>
    </w:p>
    <w:sectPr>
      <w:headerReference r:id="rId3" w:type="default"/>
      <w:footerReference r:id="rId4" w:type="default"/>
      <w:footerReference r:id="rId5" w:type="even"/>
      <w:pgSz w:w="11906" w:h="16838"/>
      <w:pgMar w:top="1440" w:right="1069" w:bottom="1440" w:left="117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3800E">
    <w:pPr>
      <w:pStyle w:val="14"/>
      <w:ind w:right="360"/>
    </w:pPr>
    <w:r>
      <w:pict>
        <v:shape id="_x0000_s3076" o:spid="_x0000_s3076" o:spt="202" type="#_x0000_t202" style="position:absolute;left:0pt;margin-top:0pt;height:10.35pt;width:9.05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14:paraId="6C55A671">
                <w:pPr>
                  <w:pStyle w:val="1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32A32">
    <w:pPr>
      <w:pStyle w:val="14"/>
      <w:framePr w:wrap="around" w:vAnchor="text" w:hAnchor="margin" w:xAlign="right" w:y="1"/>
      <w:rPr>
        <w:rStyle w:val="26"/>
      </w:rPr>
    </w:pPr>
    <w:r>
      <w:fldChar w:fldCharType="begin"/>
    </w:r>
    <w:r>
      <w:rPr>
        <w:rStyle w:val="26"/>
      </w:rPr>
      <w:instrText xml:space="preserve">PAGE  </w:instrText>
    </w:r>
    <w:r>
      <w:fldChar w:fldCharType="end"/>
    </w:r>
  </w:p>
  <w:p w14:paraId="56253AC9">
    <w:pPr>
      <w:pStyle w:val="1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B7ECA">
    <w:pPr>
      <w:pStyle w:val="15"/>
      <w:pBdr>
        <w:bottom w:val="none" w:color="auto" w:sz="0" w:space="1"/>
      </w:pBdr>
      <w:jc w:val="left"/>
    </w:pPr>
  </w:p>
  <w:p w14:paraId="4F4731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29FC43"/>
    <w:multiLevelType w:val="singleLevel"/>
    <w:tmpl w:val="5A29FC4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TrackMoves/>
  <w:documentProtection w:enforcement="0"/>
  <w:defaultTabStop w:val="420"/>
  <w:drawingGridHorizontalSpacing w:val="0"/>
  <w:drawingGridVerticalSpacing w:val="156"/>
  <w:doNotShadeFormData w:val="1"/>
  <w:noPunctuationKerning w:val="1"/>
  <w:characterSpacingControl w:val="compressPunctuation"/>
  <w:noLineBreaksAfter w:lang="zh-CN" w:val="([{·‘“〈《「『【〔〖（．［｛￡￥"/>
  <w:noLineBreaksBefore w:lang="zh-CN" w:val="!),.:;?]}¨·ˇˉ―‖’”…∶、。〃々〉》」』】〕〗！＂＇），．：；？］｀｜｝～￠"/>
  <w:hdrShapeDefaults>
    <o:shapelayout v:ext="edit">
      <o:idmap v:ext="edit" data="3"/>
    </o:shapelayout>
  </w:hdrShapeDefaults>
  <w:compat>
    <w:spaceForUL/>
    <w:balanceSingleByteDoubleByteWidth/>
    <w:doNotLeaveBackslashAlone/>
    <w:doNotExpandShiftReturn/>
    <w:adjustLineHeightInTable/>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zFmNzk2OTM0MzYwNTUzOTA5OTQ0MjBlMjRiODg1MWQifQ=="/>
  </w:docVars>
  <w:rsids>
    <w:rsidRoot w:val="00172A27"/>
    <w:rsid w:val="0000292D"/>
    <w:rsid w:val="000036F2"/>
    <w:rsid w:val="00010862"/>
    <w:rsid w:val="0001267D"/>
    <w:rsid w:val="00013283"/>
    <w:rsid w:val="00013318"/>
    <w:rsid w:val="00013C76"/>
    <w:rsid w:val="00016564"/>
    <w:rsid w:val="0001663E"/>
    <w:rsid w:val="0001706C"/>
    <w:rsid w:val="000208E7"/>
    <w:rsid w:val="00024169"/>
    <w:rsid w:val="00024DD4"/>
    <w:rsid w:val="00027E34"/>
    <w:rsid w:val="00033653"/>
    <w:rsid w:val="00037CBE"/>
    <w:rsid w:val="0004190B"/>
    <w:rsid w:val="00043800"/>
    <w:rsid w:val="0004524D"/>
    <w:rsid w:val="00045EA7"/>
    <w:rsid w:val="00046B5C"/>
    <w:rsid w:val="00047A96"/>
    <w:rsid w:val="000558BB"/>
    <w:rsid w:val="00062FE0"/>
    <w:rsid w:val="00063D53"/>
    <w:rsid w:val="00065039"/>
    <w:rsid w:val="00065ABF"/>
    <w:rsid w:val="000666B1"/>
    <w:rsid w:val="00067B88"/>
    <w:rsid w:val="000704EB"/>
    <w:rsid w:val="00071BB9"/>
    <w:rsid w:val="000754B9"/>
    <w:rsid w:val="0007602B"/>
    <w:rsid w:val="000801CC"/>
    <w:rsid w:val="000829E3"/>
    <w:rsid w:val="00082D13"/>
    <w:rsid w:val="000839AE"/>
    <w:rsid w:val="00084BAB"/>
    <w:rsid w:val="000859AB"/>
    <w:rsid w:val="00092476"/>
    <w:rsid w:val="00093B48"/>
    <w:rsid w:val="00093F2A"/>
    <w:rsid w:val="000955FA"/>
    <w:rsid w:val="000A287F"/>
    <w:rsid w:val="000A5BFA"/>
    <w:rsid w:val="000A6564"/>
    <w:rsid w:val="000B1CDF"/>
    <w:rsid w:val="000B5568"/>
    <w:rsid w:val="000B6E49"/>
    <w:rsid w:val="000C26EA"/>
    <w:rsid w:val="000C3D97"/>
    <w:rsid w:val="000C4F31"/>
    <w:rsid w:val="000C5C5F"/>
    <w:rsid w:val="000C73B1"/>
    <w:rsid w:val="000D0FF2"/>
    <w:rsid w:val="000D1257"/>
    <w:rsid w:val="000D1F15"/>
    <w:rsid w:val="000D3B18"/>
    <w:rsid w:val="000D4014"/>
    <w:rsid w:val="000D46B7"/>
    <w:rsid w:val="000D57CF"/>
    <w:rsid w:val="000D6994"/>
    <w:rsid w:val="000D6B58"/>
    <w:rsid w:val="000E1314"/>
    <w:rsid w:val="000E1907"/>
    <w:rsid w:val="000F0EE1"/>
    <w:rsid w:val="000F3F8D"/>
    <w:rsid w:val="000F42B3"/>
    <w:rsid w:val="00101326"/>
    <w:rsid w:val="00102989"/>
    <w:rsid w:val="00102B7F"/>
    <w:rsid w:val="0011517D"/>
    <w:rsid w:val="00120E36"/>
    <w:rsid w:val="001220C6"/>
    <w:rsid w:val="001224BD"/>
    <w:rsid w:val="00132820"/>
    <w:rsid w:val="0013697C"/>
    <w:rsid w:val="00142AD7"/>
    <w:rsid w:val="001463EB"/>
    <w:rsid w:val="001506E1"/>
    <w:rsid w:val="00152DD6"/>
    <w:rsid w:val="00153519"/>
    <w:rsid w:val="001576CD"/>
    <w:rsid w:val="00157F48"/>
    <w:rsid w:val="00157FF4"/>
    <w:rsid w:val="00160E64"/>
    <w:rsid w:val="001645B8"/>
    <w:rsid w:val="001714BC"/>
    <w:rsid w:val="0017163F"/>
    <w:rsid w:val="00172A27"/>
    <w:rsid w:val="00172CE3"/>
    <w:rsid w:val="001811E8"/>
    <w:rsid w:val="001826E2"/>
    <w:rsid w:val="001851E1"/>
    <w:rsid w:val="00185D69"/>
    <w:rsid w:val="00191090"/>
    <w:rsid w:val="00193A65"/>
    <w:rsid w:val="00193EC1"/>
    <w:rsid w:val="001948C9"/>
    <w:rsid w:val="0019559E"/>
    <w:rsid w:val="00196A30"/>
    <w:rsid w:val="00197EAA"/>
    <w:rsid w:val="001A181C"/>
    <w:rsid w:val="001A1DB2"/>
    <w:rsid w:val="001A2C8C"/>
    <w:rsid w:val="001A4094"/>
    <w:rsid w:val="001A5F98"/>
    <w:rsid w:val="001B1167"/>
    <w:rsid w:val="001B1613"/>
    <w:rsid w:val="001B248C"/>
    <w:rsid w:val="001B41A1"/>
    <w:rsid w:val="001B5DC0"/>
    <w:rsid w:val="001B666C"/>
    <w:rsid w:val="001C101D"/>
    <w:rsid w:val="001C25C6"/>
    <w:rsid w:val="001C2EF8"/>
    <w:rsid w:val="001C7D12"/>
    <w:rsid w:val="001D0F51"/>
    <w:rsid w:val="001D1B9F"/>
    <w:rsid w:val="001D2201"/>
    <w:rsid w:val="001D425C"/>
    <w:rsid w:val="001D4424"/>
    <w:rsid w:val="001D7CA7"/>
    <w:rsid w:val="001D7D1A"/>
    <w:rsid w:val="001D7DD0"/>
    <w:rsid w:val="001E0D05"/>
    <w:rsid w:val="001E2142"/>
    <w:rsid w:val="001E586C"/>
    <w:rsid w:val="001E63B9"/>
    <w:rsid w:val="001F0B86"/>
    <w:rsid w:val="001F1508"/>
    <w:rsid w:val="001F29D7"/>
    <w:rsid w:val="001F7841"/>
    <w:rsid w:val="0020118E"/>
    <w:rsid w:val="00204157"/>
    <w:rsid w:val="00206E34"/>
    <w:rsid w:val="002123B4"/>
    <w:rsid w:val="00213D08"/>
    <w:rsid w:val="00215211"/>
    <w:rsid w:val="0022067D"/>
    <w:rsid w:val="002207F7"/>
    <w:rsid w:val="0022362A"/>
    <w:rsid w:val="00223B12"/>
    <w:rsid w:val="00230444"/>
    <w:rsid w:val="0023580F"/>
    <w:rsid w:val="00237E4E"/>
    <w:rsid w:val="00244304"/>
    <w:rsid w:val="00246F39"/>
    <w:rsid w:val="002503E6"/>
    <w:rsid w:val="0025150F"/>
    <w:rsid w:val="00261E6C"/>
    <w:rsid w:val="002647D9"/>
    <w:rsid w:val="002654EC"/>
    <w:rsid w:val="002667E8"/>
    <w:rsid w:val="00267E80"/>
    <w:rsid w:val="00275984"/>
    <w:rsid w:val="00277194"/>
    <w:rsid w:val="002811BE"/>
    <w:rsid w:val="00296844"/>
    <w:rsid w:val="002A14A7"/>
    <w:rsid w:val="002A2318"/>
    <w:rsid w:val="002A4840"/>
    <w:rsid w:val="002A5B16"/>
    <w:rsid w:val="002A6FFB"/>
    <w:rsid w:val="002B0072"/>
    <w:rsid w:val="002B1AB3"/>
    <w:rsid w:val="002B616C"/>
    <w:rsid w:val="002C5986"/>
    <w:rsid w:val="002D0F96"/>
    <w:rsid w:val="002D3A18"/>
    <w:rsid w:val="002E35C4"/>
    <w:rsid w:val="002E5FA1"/>
    <w:rsid w:val="002F008D"/>
    <w:rsid w:val="002F326F"/>
    <w:rsid w:val="002F3B50"/>
    <w:rsid w:val="002F3DB5"/>
    <w:rsid w:val="00301EF5"/>
    <w:rsid w:val="0030235D"/>
    <w:rsid w:val="00302C60"/>
    <w:rsid w:val="00304A17"/>
    <w:rsid w:val="0030684C"/>
    <w:rsid w:val="003175C5"/>
    <w:rsid w:val="00317BCE"/>
    <w:rsid w:val="0032785B"/>
    <w:rsid w:val="00327A12"/>
    <w:rsid w:val="0033012A"/>
    <w:rsid w:val="003337F5"/>
    <w:rsid w:val="003366E7"/>
    <w:rsid w:val="00343EDF"/>
    <w:rsid w:val="00344D7F"/>
    <w:rsid w:val="003463CB"/>
    <w:rsid w:val="00350289"/>
    <w:rsid w:val="00351B42"/>
    <w:rsid w:val="00354DCE"/>
    <w:rsid w:val="0035518B"/>
    <w:rsid w:val="00362BC6"/>
    <w:rsid w:val="00363569"/>
    <w:rsid w:val="003663A8"/>
    <w:rsid w:val="00370DBF"/>
    <w:rsid w:val="003761A4"/>
    <w:rsid w:val="00381EAF"/>
    <w:rsid w:val="00382F41"/>
    <w:rsid w:val="00392A90"/>
    <w:rsid w:val="003932B5"/>
    <w:rsid w:val="00393840"/>
    <w:rsid w:val="00393C37"/>
    <w:rsid w:val="0039521A"/>
    <w:rsid w:val="00395BE8"/>
    <w:rsid w:val="003A0AD9"/>
    <w:rsid w:val="003A2B45"/>
    <w:rsid w:val="003B5940"/>
    <w:rsid w:val="003C0FDD"/>
    <w:rsid w:val="003C263C"/>
    <w:rsid w:val="003C41E5"/>
    <w:rsid w:val="003D68A9"/>
    <w:rsid w:val="003D7A69"/>
    <w:rsid w:val="003E3678"/>
    <w:rsid w:val="003E5CD7"/>
    <w:rsid w:val="003F1250"/>
    <w:rsid w:val="003F2E67"/>
    <w:rsid w:val="003F2EF6"/>
    <w:rsid w:val="003F3575"/>
    <w:rsid w:val="003F54A7"/>
    <w:rsid w:val="003F6A45"/>
    <w:rsid w:val="0040001B"/>
    <w:rsid w:val="004010EC"/>
    <w:rsid w:val="004017EC"/>
    <w:rsid w:val="00402A6E"/>
    <w:rsid w:val="00403758"/>
    <w:rsid w:val="00405ECC"/>
    <w:rsid w:val="0041383F"/>
    <w:rsid w:val="004138A2"/>
    <w:rsid w:val="00413E5B"/>
    <w:rsid w:val="00414C69"/>
    <w:rsid w:val="00420398"/>
    <w:rsid w:val="00420F50"/>
    <w:rsid w:val="0042168A"/>
    <w:rsid w:val="00426337"/>
    <w:rsid w:val="00427100"/>
    <w:rsid w:val="00432086"/>
    <w:rsid w:val="00451191"/>
    <w:rsid w:val="00454BB5"/>
    <w:rsid w:val="00454D5E"/>
    <w:rsid w:val="00455615"/>
    <w:rsid w:val="00456CA0"/>
    <w:rsid w:val="00464ABB"/>
    <w:rsid w:val="004668C2"/>
    <w:rsid w:val="00470525"/>
    <w:rsid w:val="00470BDC"/>
    <w:rsid w:val="00472966"/>
    <w:rsid w:val="00473765"/>
    <w:rsid w:val="00473F51"/>
    <w:rsid w:val="00481118"/>
    <w:rsid w:val="004923E8"/>
    <w:rsid w:val="00495E8D"/>
    <w:rsid w:val="004A03F5"/>
    <w:rsid w:val="004A0777"/>
    <w:rsid w:val="004A15FB"/>
    <w:rsid w:val="004A3231"/>
    <w:rsid w:val="004A556A"/>
    <w:rsid w:val="004B3C53"/>
    <w:rsid w:val="004B4726"/>
    <w:rsid w:val="004B57C4"/>
    <w:rsid w:val="004B57FA"/>
    <w:rsid w:val="004C24CA"/>
    <w:rsid w:val="004C4C4C"/>
    <w:rsid w:val="004C4F03"/>
    <w:rsid w:val="004C5B33"/>
    <w:rsid w:val="004D0FDE"/>
    <w:rsid w:val="004D4265"/>
    <w:rsid w:val="004D44F7"/>
    <w:rsid w:val="004D6370"/>
    <w:rsid w:val="004D75E5"/>
    <w:rsid w:val="004E1596"/>
    <w:rsid w:val="004E19BD"/>
    <w:rsid w:val="004E3FBE"/>
    <w:rsid w:val="004F0D98"/>
    <w:rsid w:val="004F20AE"/>
    <w:rsid w:val="00504835"/>
    <w:rsid w:val="00504CC2"/>
    <w:rsid w:val="00514727"/>
    <w:rsid w:val="00515143"/>
    <w:rsid w:val="00517C53"/>
    <w:rsid w:val="0052415A"/>
    <w:rsid w:val="0052568D"/>
    <w:rsid w:val="0052702F"/>
    <w:rsid w:val="00527C8D"/>
    <w:rsid w:val="00536E89"/>
    <w:rsid w:val="0055083C"/>
    <w:rsid w:val="00551F12"/>
    <w:rsid w:val="00554314"/>
    <w:rsid w:val="005545A2"/>
    <w:rsid w:val="0056187F"/>
    <w:rsid w:val="00561931"/>
    <w:rsid w:val="00567AD0"/>
    <w:rsid w:val="005819B6"/>
    <w:rsid w:val="00583DC8"/>
    <w:rsid w:val="00595169"/>
    <w:rsid w:val="00596405"/>
    <w:rsid w:val="00596ED6"/>
    <w:rsid w:val="005A1B3D"/>
    <w:rsid w:val="005A6030"/>
    <w:rsid w:val="005A6D01"/>
    <w:rsid w:val="005A7623"/>
    <w:rsid w:val="005B02AA"/>
    <w:rsid w:val="005C5DE0"/>
    <w:rsid w:val="005C75F2"/>
    <w:rsid w:val="005C791D"/>
    <w:rsid w:val="005D1BD7"/>
    <w:rsid w:val="005E1243"/>
    <w:rsid w:val="005E1974"/>
    <w:rsid w:val="005E6A83"/>
    <w:rsid w:val="005E7ED5"/>
    <w:rsid w:val="005F1295"/>
    <w:rsid w:val="005F3F54"/>
    <w:rsid w:val="005F424B"/>
    <w:rsid w:val="005F7BB8"/>
    <w:rsid w:val="0060042D"/>
    <w:rsid w:val="00600D9A"/>
    <w:rsid w:val="0060264D"/>
    <w:rsid w:val="006029F8"/>
    <w:rsid w:val="0060459B"/>
    <w:rsid w:val="006113A9"/>
    <w:rsid w:val="006134E4"/>
    <w:rsid w:val="00614AE9"/>
    <w:rsid w:val="0061564B"/>
    <w:rsid w:val="00615657"/>
    <w:rsid w:val="006168C8"/>
    <w:rsid w:val="00616D51"/>
    <w:rsid w:val="00626F51"/>
    <w:rsid w:val="00627A74"/>
    <w:rsid w:val="00630A83"/>
    <w:rsid w:val="0064006F"/>
    <w:rsid w:val="00643499"/>
    <w:rsid w:val="00647B64"/>
    <w:rsid w:val="00652199"/>
    <w:rsid w:val="006528C0"/>
    <w:rsid w:val="00653241"/>
    <w:rsid w:val="00653ABB"/>
    <w:rsid w:val="00654A82"/>
    <w:rsid w:val="006621F3"/>
    <w:rsid w:val="006750A0"/>
    <w:rsid w:val="00675F78"/>
    <w:rsid w:val="0067668A"/>
    <w:rsid w:val="0068047F"/>
    <w:rsid w:val="00683B50"/>
    <w:rsid w:val="00686304"/>
    <w:rsid w:val="0068646F"/>
    <w:rsid w:val="00686E0D"/>
    <w:rsid w:val="00687D4D"/>
    <w:rsid w:val="00690BFB"/>
    <w:rsid w:val="006925CF"/>
    <w:rsid w:val="00692AE7"/>
    <w:rsid w:val="00696D73"/>
    <w:rsid w:val="006A015B"/>
    <w:rsid w:val="006A03D9"/>
    <w:rsid w:val="006A304C"/>
    <w:rsid w:val="006A40AF"/>
    <w:rsid w:val="006A6CBE"/>
    <w:rsid w:val="006B3A98"/>
    <w:rsid w:val="006C100E"/>
    <w:rsid w:val="006C2FBD"/>
    <w:rsid w:val="006D114C"/>
    <w:rsid w:val="006D1AD4"/>
    <w:rsid w:val="006E15E2"/>
    <w:rsid w:val="006E2306"/>
    <w:rsid w:val="00700CD3"/>
    <w:rsid w:val="007067F3"/>
    <w:rsid w:val="00711B00"/>
    <w:rsid w:val="00712AA7"/>
    <w:rsid w:val="00715CCC"/>
    <w:rsid w:val="007265A5"/>
    <w:rsid w:val="00727BA9"/>
    <w:rsid w:val="0073081B"/>
    <w:rsid w:val="007342D2"/>
    <w:rsid w:val="007359C3"/>
    <w:rsid w:val="00736D72"/>
    <w:rsid w:val="00745A4A"/>
    <w:rsid w:val="007471AA"/>
    <w:rsid w:val="0076200B"/>
    <w:rsid w:val="00763589"/>
    <w:rsid w:val="0076473C"/>
    <w:rsid w:val="00767094"/>
    <w:rsid w:val="00767DFC"/>
    <w:rsid w:val="0077162A"/>
    <w:rsid w:val="00780EA8"/>
    <w:rsid w:val="00783BDB"/>
    <w:rsid w:val="00787C49"/>
    <w:rsid w:val="007948DD"/>
    <w:rsid w:val="00797732"/>
    <w:rsid w:val="007A065B"/>
    <w:rsid w:val="007A2297"/>
    <w:rsid w:val="007A4601"/>
    <w:rsid w:val="007B1FE0"/>
    <w:rsid w:val="007B33E4"/>
    <w:rsid w:val="007B69D5"/>
    <w:rsid w:val="007B6D67"/>
    <w:rsid w:val="007C216F"/>
    <w:rsid w:val="007C27EC"/>
    <w:rsid w:val="007C2FCD"/>
    <w:rsid w:val="007C3C59"/>
    <w:rsid w:val="007C4457"/>
    <w:rsid w:val="007C4856"/>
    <w:rsid w:val="007D3271"/>
    <w:rsid w:val="007D3A05"/>
    <w:rsid w:val="007D42B9"/>
    <w:rsid w:val="007D4C2E"/>
    <w:rsid w:val="007D4E0B"/>
    <w:rsid w:val="007E10BD"/>
    <w:rsid w:val="007E584C"/>
    <w:rsid w:val="007E74DB"/>
    <w:rsid w:val="007E755A"/>
    <w:rsid w:val="007F1FA6"/>
    <w:rsid w:val="007F686F"/>
    <w:rsid w:val="00813050"/>
    <w:rsid w:val="00816DD9"/>
    <w:rsid w:val="008179B1"/>
    <w:rsid w:val="00820FF7"/>
    <w:rsid w:val="0082340A"/>
    <w:rsid w:val="008272AB"/>
    <w:rsid w:val="00834822"/>
    <w:rsid w:val="00841AB2"/>
    <w:rsid w:val="0084742F"/>
    <w:rsid w:val="00847E66"/>
    <w:rsid w:val="008513C6"/>
    <w:rsid w:val="00852269"/>
    <w:rsid w:val="00852BBE"/>
    <w:rsid w:val="00861A3C"/>
    <w:rsid w:val="008622A6"/>
    <w:rsid w:val="00866D66"/>
    <w:rsid w:val="00871B78"/>
    <w:rsid w:val="00874E48"/>
    <w:rsid w:val="00875D8A"/>
    <w:rsid w:val="00877DB9"/>
    <w:rsid w:val="0088253C"/>
    <w:rsid w:val="00885D69"/>
    <w:rsid w:val="00885E88"/>
    <w:rsid w:val="00887F27"/>
    <w:rsid w:val="00890C4D"/>
    <w:rsid w:val="00891A82"/>
    <w:rsid w:val="00892288"/>
    <w:rsid w:val="00892498"/>
    <w:rsid w:val="00892A31"/>
    <w:rsid w:val="00894182"/>
    <w:rsid w:val="00895F5E"/>
    <w:rsid w:val="008A1A02"/>
    <w:rsid w:val="008A356E"/>
    <w:rsid w:val="008A42C4"/>
    <w:rsid w:val="008A6A6D"/>
    <w:rsid w:val="008B0DD4"/>
    <w:rsid w:val="008B1B7C"/>
    <w:rsid w:val="008B2959"/>
    <w:rsid w:val="008B2A19"/>
    <w:rsid w:val="008B2FFB"/>
    <w:rsid w:val="008B37CC"/>
    <w:rsid w:val="008B48BB"/>
    <w:rsid w:val="008B6FD1"/>
    <w:rsid w:val="008C258C"/>
    <w:rsid w:val="008C2740"/>
    <w:rsid w:val="008C5FAF"/>
    <w:rsid w:val="008D0F9C"/>
    <w:rsid w:val="008E015B"/>
    <w:rsid w:val="008E1931"/>
    <w:rsid w:val="008E626E"/>
    <w:rsid w:val="008E7E45"/>
    <w:rsid w:val="008F5594"/>
    <w:rsid w:val="008F6D0B"/>
    <w:rsid w:val="008F7516"/>
    <w:rsid w:val="00904932"/>
    <w:rsid w:val="00904D8A"/>
    <w:rsid w:val="009056EF"/>
    <w:rsid w:val="00905FF8"/>
    <w:rsid w:val="0090607C"/>
    <w:rsid w:val="009150E3"/>
    <w:rsid w:val="00924995"/>
    <w:rsid w:val="00924B78"/>
    <w:rsid w:val="009262EF"/>
    <w:rsid w:val="00926CCE"/>
    <w:rsid w:val="00931E73"/>
    <w:rsid w:val="00935C9D"/>
    <w:rsid w:val="009374A9"/>
    <w:rsid w:val="0094349E"/>
    <w:rsid w:val="00946659"/>
    <w:rsid w:val="00947F72"/>
    <w:rsid w:val="009500A8"/>
    <w:rsid w:val="00951818"/>
    <w:rsid w:val="00952501"/>
    <w:rsid w:val="009525BA"/>
    <w:rsid w:val="00955D9F"/>
    <w:rsid w:val="009573AB"/>
    <w:rsid w:val="00964833"/>
    <w:rsid w:val="00964B58"/>
    <w:rsid w:val="00964FE8"/>
    <w:rsid w:val="00965A81"/>
    <w:rsid w:val="00966DCD"/>
    <w:rsid w:val="0097131E"/>
    <w:rsid w:val="009729A9"/>
    <w:rsid w:val="009756CC"/>
    <w:rsid w:val="0098551B"/>
    <w:rsid w:val="00986A51"/>
    <w:rsid w:val="00987D79"/>
    <w:rsid w:val="00991FB3"/>
    <w:rsid w:val="00992E95"/>
    <w:rsid w:val="009941AD"/>
    <w:rsid w:val="009950F9"/>
    <w:rsid w:val="009A41ED"/>
    <w:rsid w:val="009B02BC"/>
    <w:rsid w:val="009B700C"/>
    <w:rsid w:val="009C0ECA"/>
    <w:rsid w:val="009C105B"/>
    <w:rsid w:val="009C15DC"/>
    <w:rsid w:val="009C18EB"/>
    <w:rsid w:val="009C1B60"/>
    <w:rsid w:val="009C3C37"/>
    <w:rsid w:val="009C7C66"/>
    <w:rsid w:val="009D2D19"/>
    <w:rsid w:val="009E2086"/>
    <w:rsid w:val="009E4CAA"/>
    <w:rsid w:val="009E4F06"/>
    <w:rsid w:val="009F22A8"/>
    <w:rsid w:val="009F4418"/>
    <w:rsid w:val="009F6027"/>
    <w:rsid w:val="009F6728"/>
    <w:rsid w:val="00A041D8"/>
    <w:rsid w:val="00A05ADF"/>
    <w:rsid w:val="00A0666B"/>
    <w:rsid w:val="00A11F10"/>
    <w:rsid w:val="00A17413"/>
    <w:rsid w:val="00A26FBB"/>
    <w:rsid w:val="00A30634"/>
    <w:rsid w:val="00A341C1"/>
    <w:rsid w:val="00A37466"/>
    <w:rsid w:val="00A41553"/>
    <w:rsid w:val="00A41B65"/>
    <w:rsid w:val="00A452D7"/>
    <w:rsid w:val="00A45EA7"/>
    <w:rsid w:val="00A4657A"/>
    <w:rsid w:val="00A535A3"/>
    <w:rsid w:val="00A647C1"/>
    <w:rsid w:val="00A64DD9"/>
    <w:rsid w:val="00A652DB"/>
    <w:rsid w:val="00A65C4B"/>
    <w:rsid w:val="00A661D1"/>
    <w:rsid w:val="00A67550"/>
    <w:rsid w:val="00A745A1"/>
    <w:rsid w:val="00A749B3"/>
    <w:rsid w:val="00A76BB1"/>
    <w:rsid w:val="00A8099B"/>
    <w:rsid w:val="00A81CAC"/>
    <w:rsid w:val="00A822BE"/>
    <w:rsid w:val="00A83EB1"/>
    <w:rsid w:val="00A84A1B"/>
    <w:rsid w:val="00A84E01"/>
    <w:rsid w:val="00A85CF9"/>
    <w:rsid w:val="00A86173"/>
    <w:rsid w:val="00A87CBD"/>
    <w:rsid w:val="00A94E08"/>
    <w:rsid w:val="00A95546"/>
    <w:rsid w:val="00A96EAD"/>
    <w:rsid w:val="00A97377"/>
    <w:rsid w:val="00AA4912"/>
    <w:rsid w:val="00AA6629"/>
    <w:rsid w:val="00AB459D"/>
    <w:rsid w:val="00AB47B4"/>
    <w:rsid w:val="00AC1C15"/>
    <w:rsid w:val="00AC6ED7"/>
    <w:rsid w:val="00AC73FF"/>
    <w:rsid w:val="00AC79A1"/>
    <w:rsid w:val="00AD7508"/>
    <w:rsid w:val="00AE0694"/>
    <w:rsid w:val="00AE0AA0"/>
    <w:rsid w:val="00AE0FF7"/>
    <w:rsid w:val="00AE7953"/>
    <w:rsid w:val="00AF044E"/>
    <w:rsid w:val="00AF2189"/>
    <w:rsid w:val="00AF29BF"/>
    <w:rsid w:val="00AF2F91"/>
    <w:rsid w:val="00AF54FB"/>
    <w:rsid w:val="00B02CEE"/>
    <w:rsid w:val="00B06B4C"/>
    <w:rsid w:val="00B0772D"/>
    <w:rsid w:val="00B139DE"/>
    <w:rsid w:val="00B1792A"/>
    <w:rsid w:val="00B22490"/>
    <w:rsid w:val="00B26EDF"/>
    <w:rsid w:val="00B30FE4"/>
    <w:rsid w:val="00B310D7"/>
    <w:rsid w:val="00B32783"/>
    <w:rsid w:val="00B32C70"/>
    <w:rsid w:val="00B35F21"/>
    <w:rsid w:val="00B36234"/>
    <w:rsid w:val="00B40511"/>
    <w:rsid w:val="00B407B0"/>
    <w:rsid w:val="00B408E0"/>
    <w:rsid w:val="00B448C8"/>
    <w:rsid w:val="00B459DA"/>
    <w:rsid w:val="00B47D11"/>
    <w:rsid w:val="00B51DD4"/>
    <w:rsid w:val="00B53F1B"/>
    <w:rsid w:val="00B56830"/>
    <w:rsid w:val="00B63AF5"/>
    <w:rsid w:val="00B67293"/>
    <w:rsid w:val="00B71BA6"/>
    <w:rsid w:val="00B71BD0"/>
    <w:rsid w:val="00B83182"/>
    <w:rsid w:val="00B841CA"/>
    <w:rsid w:val="00B90A27"/>
    <w:rsid w:val="00B91F22"/>
    <w:rsid w:val="00B92C86"/>
    <w:rsid w:val="00B930B9"/>
    <w:rsid w:val="00B95824"/>
    <w:rsid w:val="00B96738"/>
    <w:rsid w:val="00BA3947"/>
    <w:rsid w:val="00BA57F9"/>
    <w:rsid w:val="00BA5831"/>
    <w:rsid w:val="00BA66E4"/>
    <w:rsid w:val="00BB0465"/>
    <w:rsid w:val="00BB1D12"/>
    <w:rsid w:val="00BB3FCF"/>
    <w:rsid w:val="00BB4887"/>
    <w:rsid w:val="00BC0857"/>
    <w:rsid w:val="00BC38A3"/>
    <w:rsid w:val="00BC40CC"/>
    <w:rsid w:val="00BC505B"/>
    <w:rsid w:val="00BC5431"/>
    <w:rsid w:val="00BC6DDE"/>
    <w:rsid w:val="00BD2CCE"/>
    <w:rsid w:val="00BD4A8C"/>
    <w:rsid w:val="00BD61F5"/>
    <w:rsid w:val="00BE3AE1"/>
    <w:rsid w:val="00BE46A2"/>
    <w:rsid w:val="00BE4CA0"/>
    <w:rsid w:val="00BE5473"/>
    <w:rsid w:val="00BE5DBF"/>
    <w:rsid w:val="00BE5DEA"/>
    <w:rsid w:val="00BE6C29"/>
    <w:rsid w:val="00BF07B8"/>
    <w:rsid w:val="00BF1076"/>
    <w:rsid w:val="00BF2A91"/>
    <w:rsid w:val="00BF434F"/>
    <w:rsid w:val="00BF6220"/>
    <w:rsid w:val="00BF6A55"/>
    <w:rsid w:val="00C0136B"/>
    <w:rsid w:val="00C02923"/>
    <w:rsid w:val="00C02E87"/>
    <w:rsid w:val="00C102D5"/>
    <w:rsid w:val="00C12620"/>
    <w:rsid w:val="00C16E34"/>
    <w:rsid w:val="00C17A72"/>
    <w:rsid w:val="00C2128F"/>
    <w:rsid w:val="00C23FBB"/>
    <w:rsid w:val="00C253C4"/>
    <w:rsid w:val="00C30A52"/>
    <w:rsid w:val="00C32EEA"/>
    <w:rsid w:val="00C3500C"/>
    <w:rsid w:val="00C364C2"/>
    <w:rsid w:val="00C366BD"/>
    <w:rsid w:val="00C376C3"/>
    <w:rsid w:val="00C4290A"/>
    <w:rsid w:val="00C44441"/>
    <w:rsid w:val="00C527FB"/>
    <w:rsid w:val="00C570DD"/>
    <w:rsid w:val="00C57194"/>
    <w:rsid w:val="00C57280"/>
    <w:rsid w:val="00C60625"/>
    <w:rsid w:val="00C75C76"/>
    <w:rsid w:val="00C8079D"/>
    <w:rsid w:val="00C81276"/>
    <w:rsid w:val="00C822AC"/>
    <w:rsid w:val="00C82CF6"/>
    <w:rsid w:val="00C83C73"/>
    <w:rsid w:val="00C904E7"/>
    <w:rsid w:val="00C928AF"/>
    <w:rsid w:val="00C96BD8"/>
    <w:rsid w:val="00CA3C5B"/>
    <w:rsid w:val="00CB0DD9"/>
    <w:rsid w:val="00CB39C2"/>
    <w:rsid w:val="00CC071C"/>
    <w:rsid w:val="00CC4D41"/>
    <w:rsid w:val="00CC4EB6"/>
    <w:rsid w:val="00CC67CA"/>
    <w:rsid w:val="00CD330A"/>
    <w:rsid w:val="00CE097C"/>
    <w:rsid w:val="00CE4DCD"/>
    <w:rsid w:val="00CE664F"/>
    <w:rsid w:val="00CF3367"/>
    <w:rsid w:val="00CF6726"/>
    <w:rsid w:val="00D028BB"/>
    <w:rsid w:val="00D06C6B"/>
    <w:rsid w:val="00D10795"/>
    <w:rsid w:val="00D151EE"/>
    <w:rsid w:val="00D20C8D"/>
    <w:rsid w:val="00D2176C"/>
    <w:rsid w:val="00D25E3F"/>
    <w:rsid w:val="00D32064"/>
    <w:rsid w:val="00D32E96"/>
    <w:rsid w:val="00D33B9D"/>
    <w:rsid w:val="00D358C8"/>
    <w:rsid w:val="00D37BF8"/>
    <w:rsid w:val="00D40D08"/>
    <w:rsid w:val="00D42FFA"/>
    <w:rsid w:val="00D43827"/>
    <w:rsid w:val="00D45C2A"/>
    <w:rsid w:val="00D46050"/>
    <w:rsid w:val="00D46928"/>
    <w:rsid w:val="00D503F3"/>
    <w:rsid w:val="00D5471A"/>
    <w:rsid w:val="00D5690F"/>
    <w:rsid w:val="00D56F6A"/>
    <w:rsid w:val="00D5759C"/>
    <w:rsid w:val="00D60770"/>
    <w:rsid w:val="00D60F6F"/>
    <w:rsid w:val="00D62AC6"/>
    <w:rsid w:val="00D6472D"/>
    <w:rsid w:val="00D651A0"/>
    <w:rsid w:val="00D67BBD"/>
    <w:rsid w:val="00D703D8"/>
    <w:rsid w:val="00D7429C"/>
    <w:rsid w:val="00D8078B"/>
    <w:rsid w:val="00D808C3"/>
    <w:rsid w:val="00D8290C"/>
    <w:rsid w:val="00D92D7D"/>
    <w:rsid w:val="00DA36AD"/>
    <w:rsid w:val="00DA3B89"/>
    <w:rsid w:val="00DB03C9"/>
    <w:rsid w:val="00DB3D4C"/>
    <w:rsid w:val="00DB53A0"/>
    <w:rsid w:val="00DB7D7C"/>
    <w:rsid w:val="00DC1522"/>
    <w:rsid w:val="00DC2600"/>
    <w:rsid w:val="00DC4458"/>
    <w:rsid w:val="00DC465A"/>
    <w:rsid w:val="00DD109F"/>
    <w:rsid w:val="00DD21F1"/>
    <w:rsid w:val="00DE5153"/>
    <w:rsid w:val="00DE7530"/>
    <w:rsid w:val="00DF2D0C"/>
    <w:rsid w:val="00DF4C97"/>
    <w:rsid w:val="00E0375F"/>
    <w:rsid w:val="00E06D5C"/>
    <w:rsid w:val="00E11FD1"/>
    <w:rsid w:val="00E21A99"/>
    <w:rsid w:val="00E24841"/>
    <w:rsid w:val="00E249D6"/>
    <w:rsid w:val="00E26A0B"/>
    <w:rsid w:val="00E33114"/>
    <w:rsid w:val="00E36348"/>
    <w:rsid w:val="00E40655"/>
    <w:rsid w:val="00E44385"/>
    <w:rsid w:val="00E47D92"/>
    <w:rsid w:val="00E50B97"/>
    <w:rsid w:val="00E51883"/>
    <w:rsid w:val="00E523A5"/>
    <w:rsid w:val="00E60E88"/>
    <w:rsid w:val="00E611F6"/>
    <w:rsid w:val="00E62936"/>
    <w:rsid w:val="00E6473E"/>
    <w:rsid w:val="00E717C5"/>
    <w:rsid w:val="00E71BD0"/>
    <w:rsid w:val="00E73ABA"/>
    <w:rsid w:val="00E75B65"/>
    <w:rsid w:val="00E76C4A"/>
    <w:rsid w:val="00E81290"/>
    <w:rsid w:val="00E81921"/>
    <w:rsid w:val="00E82D9E"/>
    <w:rsid w:val="00E87057"/>
    <w:rsid w:val="00E93738"/>
    <w:rsid w:val="00E93F80"/>
    <w:rsid w:val="00E93FD5"/>
    <w:rsid w:val="00E94641"/>
    <w:rsid w:val="00E96A67"/>
    <w:rsid w:val="00E96ECD"/>
    <w:rsid w:val="00EA7E43"/>
    <w:rsid w:val="00EB05E0"/>
    <w:rsid w:val="00EB06AF"/>
    <w:rsid w:val="00EB0D42"/>
    <w:rsid w:val="00EB3729"/>
    <w:rsid w:val="00EB4115"/>
    <w:rsid w:val="00EC0547"/>
    <w:rsid w:val="00EC5766"/>
    <w:rsid w:val="00EC735F"/>
    <w:rsid w:val="00ED3598"/>
    <w:rsid w:val="00ED385F"/>
    <w:rsid w:val="00ED50A4"/>
    <w:rsid w:val="00ED6F86"/>
    <w:rsid w:val="00EF5081"/>
    <w:rsid w:val="00EF71D6"/>
    <w:rsid w:val="00F01318"/>
    <w:rsid w:val="00F031F6"/>
    <w:rsid w:val="00F04D35"/>
    <w:rsid w:val="00F11AC4"/>
    <w:rsid w:val="00F176FF"/>
    <w:rsid w:val="00F221C1"/>
    <w:rsid w:val="00F2492E"/>
    <w:rsid w:val="00F27A63"/>
    <w:rsid w:val="00F30DAA"/>
    <w:rsid w:val="00F32ACE"/>
    <w:rsid w:val="00F36F7B"/>
    <w:rsid w:val="00F4016D"/>
    <w:rsid w:val="00F40FA2"/>
    <w:rsid w:val="00F4400E"/>
    <w:rsid w:val="00F44C05"/>
    <w:rsid w:val="00F459C0"/>
    <w:rsid w:val="00F4713A"/>
    <w:rsid w:val="00F47590"/>
    <w:rsid w:val="00F508D1"/>
    <w:rsid w:val="00F57A20"/>
    <w:rsid w:val="00F57C2F"/>
    <w:rsid w:val="00F6100A"/>
    <w:rsid w:val="00F613DB"/>
    <w:rsid w:val="00F6204C"/>
    <w:rsid w:val="00F70170"/>
    <w:rsid w:val="00F73D68"/>
    <w:rsid w:val="00F758DB"/>
    <w:rsid w:val="00F75BA5"/>
    <w:rsid w:val="00F769DE"/>
    <w:rsid w:val="00F83C52"/>
    <w:rsid w:val="00F91270"/>
    <w:rsid w:val="00F91F73"/>
    <w:rsid w:val="00F92EF1"/>
    <w:rsid w:val="00F96089"/>
    <w:rsid w:val="00F97A7A"/>
    <w:rsid w:val="00FA0924"/>
    <w:rsid w:val="00FA41DE"/>
    <w:rsid w:val="00FB37FE"/>
    <w:rsid w:val="00FB6692"/>
    <w:rsid w:val="00FB7599"/>
    <w:rsid w:val="00FB7CA2"/>
    <w:rsid w:val="00FC1804"/>
    <w:rsid w:val="00FC2684"/>
    <w:rsid w:val="00FC4101"/>
    <w:rsid w:val="00FC45A0"/>
    <w:rsid w:val="00FC45C1"/>
    <w:rsid w:val="00FC46B7"/>
    <w:rsid w:val="00FC50CA"/>
    <w:rsid w:val="00FD160B"/>
    <w:rsid w:val="00FD2077"/>
    <w:rsid w:val="00FD2156"/>
    <w:rsid w:val="00FD29E5"/>
    <w:rsid w:val="00FD418F"/>
    <w:rsid w:val="00FD6813"/>
    <w:rsid w:val="00FE02D6"/>
    <w:rsid w:val="00FE1FFB"/>
    <w:rsid w:val="00FE6C4F"/>
    <w:rsid w:val="00FE7497"/>
    <w:rsid w:val="00FF2E98"/>
    <w:rsid w:val="00FF4271"/>
    <w:rsid w:val="00FF4F8E"/>
    <w:rsid w:val="00FF63F1"/>
    <w:rsid w:val="00FF656B"/>
    <w:rsid w:val="014D43B0"/>
    <w:rsid w:val="018C47FA"/>
    <w:rsid w:val="02022443"/>
    <w:rsid w:val="027500AE"/>
    <w:rsid w:val="03781607"/>
    <w:rsid w:val="03DE3102"/>
    <w:rsid w:val="040668D5"/>
    <w:rsid w:val="041939DE"/>
    <w:rsid w:val="04211EC2"/>
    <w:rsid w:val="04355A82"/>
    <w:rsid w:val="049567EB"/>
    <w:rsid w:val="053D0E0C"/>
    <w:rsid w:val="0572021D"/>
    <w:rsid w:val="05812D33"/>
    <w:rsid w:val="05BF1EB6"/>
    <w:rsid w:val="05F03E68"/>
    <w:rsid w:val="05F17A07"/>
    <w:rsid w:val="06574338"/>
    <w:rsid w:val="06A34B21"/>
    <w:rsid w:val="06B36CE3"/>
    <w:rsid w:val="06B7601A"/>
    <w:rsid w:val="07110B2C"/>
    <w:rsid w:val="073B7AE2"/>
    <w:rsid w:val="079D4EAD"/>
    <w:rsid w:val="07CF5236"/>
    <w:rsid w:val="08D431CF"/>
    <w:rsid w:val="0AA7555C"/>
    <w:rsid w:val="0B7B421A"/>
    <w:rsid w:val="0BAA23A2"/>
    <w:rsid w:val="0BAD4A5B"/>
    <w:rsid w:val="0BDA2D5C"/>
    <w:rsid w:val="0C066502"/>
    <w:rsid w:val="0C9D37DC"/>
    <w:rsid w:val="0CD41DD8"/>
    <w:rsid w:val="0D1A0D02"/>
    <w:rsid w:val="0D6D3640"/>
    <w:rsid w:val="0DE449FD"/>
    <w:rsid w:val="0E274212"/>
    <w:rsid w:val="0E6F103C"/>
    <w:rsid w:val="0EF33D33"/>
    <w:rsid w:val="10D92F29"/>
    <w:rsid w:val="10F06D0B"/>
    <w:rsid w:val="11E34E38"/>
    <w:rsid w:val="12367470"/>
    <w:rsid w:val="12682AC0"/>
    <w:rsid w:val="13002738"/>
    <w:rsid w:val="13274590"/>
    <w:rsid w:val="13771C50"/>
    <w:rsid w:val="13F63A90"/>
    <w:rsid w:val="15FD6D63"/>
    <w:rsid w:val="16564090"/>
    <w:rsid w:val="165A7BD1"/>
    <w:rsid w:val="16E03E0D"/>
    <w:rsid w:val="172B2D13"/>
    <w:rsid w:val="174F074C"/>
    <w:rsid w:val="181B3341"/>
    <w:rsid w:val="183A1402"/>
    <w:rsid w:val="186F55AD"/>
    <w:rsid w:val="194112E2"/>
    <w:rsid w:val="19493937"/>
    <w:rsid w:val="19B05CFB"/>
    <w:rsid w:val="19F10698"/>
    <w:rsid w:val="1A9F77F9"/>
    <w:rsid w:val="1BAB4853"/>
    <w:rsid w:val="1E40000B"/>
    <w:rsid w:val="1F5766F0"/>
    <w:rsid w:val="1F8C77CC"/>
    <w:rsid w:val="1FE0358C"/>
    <w:rsid w:val="20356F47"/>
    <w:rsid w:val="214025EF"/>
    <w:rsid w:val="214E336E"/>
    <w:rsid w:val="21FE6513"/>
    <w:rsid w:val="23B14E93"/>
    <w:rsid w:val="24340D58"/>
    <w:rsid w:val="243E35A8"/>
    <w:rsid w:val="24A83318"/>
    <w:rsid w:val="24B71752"/>
    <w:rsid w:val="24FD3061"/>
    <w:rsid w:val="25112C6E"/>
    <w:rsid w:val="25E010F1"/>
    <w:rsid w:val="25F91C85"/>
    <w:rsid w:val="264B6852"/>
    <w:rsid w:val="27671D48"/>
    <w:rsid w:val="27AE7231"/>
    <w:rsid w:val="27CF605A"/>
    <w:rsid w:val="28255422"/>
    <w:rsid w:val="28D44191"/>
    <w:rsid w:val="29646A64"/>
    <w:rsid w:val="2A840B67"/>
    <w:rsid w:val="2AB365F4"/>
    <w:rsid w:val="2BE56B6E"/>
    <w:rsid w:val="2C2D72CB"/>
    <w:rsid w:val="2CD96497"/>
    <w:rsid w:val="2CFB15CD"/>
    <w:rsid w:val="2D600314"/>
    <w:rsid w:val="2DD72F70"/>
    <w:rsid w:val="2E4862BE"/>
    <w:rsid w:val="2EF92CFC"/>
    <w:rsid w:val="2F28253F"/>
    <w:rsid w:val="2F6F1165"/>
    <w:rsid w:val="309B4E7E"/>
    <w:rsid w:val="30A61B1A"/>
    <w:rsid w:val="30D33A57"/>
    <w:rsid w:val="30F90A5B"/>
    <w:rsid w:val="312D46F7"/>
    <w:rsid w:val="31ED233C"/>
    <w:rsid w:val="32E0267B"/>
    <w:rsid w:val="33D715A7"/>
    <w:rsid w:val="34805B5F"/>
    <w:rsid w:val="35555EED"/>
    <w:rsid w:val="3575211B"/>
    <w:rsid w:val="372E6948"/>
    <w:rsid w:val="386E359A"/>
    <w:rsid w:val="38CD37FD"/>
    <w:rsid w:val="39BD4D92"/>
    <w:rsid w:val="3A3041AC"/>
    <w:rsid w:val="3AD955C6"/>
    <w:rsid w:val="3C407AD7"/>
    <w:rsid w:val="3C513E2F"/>
    <w:rsid w:val="3D9A3A1B"/>
    <w:rsid w:val="3DA90328"/>
    <w:rsid w:val="3DCD56A5"/>
    <w:rsid w:val="3DCF38F9"/>
    <w:rsid w:val="3DEB1611"/>
    <w:rsid w:val="3EAF67D7"/>
    <w:rsid w:val="3F017A57"/>
    <w:rsid w:val="411C630F"/>
    <w:rsid w:val="41816E10"/>
    <w:rsid w:val="4267693A"/>
    <w:rsid w:val="428E4C00"/>
    <w:rsid w:val="42E03F82"/>
    <w:rsid w:val="4310171A"/>
    <w:rsid w:val="43DD7190"/>
    <w:rsid w:val="45051546"/>
    <w:rsid w:val="451705D8"/>
    <w:rsid w:val="45F8332D"/>
    <w:rsid w:val="4648775A"/>
    <w:rsid w:val="484D4BF5"/>
    <w:rsid w:val="48930A1B"/>
    <w:rsid w:val="48D931E9"/>
    <w:rsid w:val="48E10417"/>
    <w:rsid w:val="4A473A79"/>
    <w:rsid w:val="4A6965F5"/>
    <w:rsid w:val="4B1D14F0"/>
    <w:rsid w:val="4B9D13D2"/>
    <w:rsid w:val="4BAC24A2"/>
    <w:rsid w:val="4BD27FE3"/>
    <w:rsid w:val="4DF04D7D"/>
    <w:rsid w:val="4DFD5B48"/>
    <w:rsid w:val="4EF002F3"/>
    <w:rsid w:val="501C3F6B"/>
    <w:rsid w:val="50C15BA6"/>
    <w:rsid w:val="50FB0BCE"/>
    <w:rsid w:val="528C4554"/>
    <w:rsid w:val="52AA3624"/>
    <w:rsid w:val="538C0AF4"/>
    <w:rsid w:val="54695FA2"/>
    <w:rsid w:val="54FC4D2E"/>
    <w:rsid w:val="556264FC"/>
    <w:rsid w:val="55B0072B"/>
    <w:rsid w:val="56090D38"/>
    <w:rsid w:val="56406E3B"/>
    <w:rsid w:val="56612E3C"/>
    <w:rsid w:val="58086F60"/>
    <w:rsid w:val="58563B2F"/>
    <w:rsid w:val="586E2046"/>
    <w:rsid w:val="596701E7"/>
    <w:rsid w:val="598719DE"/>
    <w:rsid w:val="59C07462"/>
    <w:rsid w:val="5A472431"/>
    <w:rsid w:val="5A51734C"/>
    <w:rsid w:val="5A912E5B"/>
    <w:rsid w:val="5AF15A1A"/>
    <w:rsid w:val="5BAE66DD"/>
    <w:rsid w:val="5C823B43"/>
    <w:rsid w:val="5D9D42EC"/>
    <w:rsid w:val="5DF50483"/>
    <w:rsid w:val="5FFA22B5"/>
    <w:rsid w:val="60A93009"/>
    <w:rsid w:val="60F5776F"/>
    <w:rsid w:val="61F41DAC"/>
    <w:rsid w:val="62220216"/>
    <w:rsid w:val="62262529"/>
    <w:rsid w:val="62721AB1"/>
    <w:rsid w:val="62A77EC2"/>
    <w:rsid w:val="63AD2699"/>
    <w:rsid w:val="643128DC"/>
    <w:rsid w:val="64E175D3"/>
    <w:rsid w:val="66D83764"/>
    <w:rsid w:val="66FB66D7"/>
    <w:rsid w:val="6705071B"/>
    <w:rsid w:val="67EF1775"/>
    <w:rsid w:val="68136B34"/>
    <w:rsid w:val="691577C6"/>
    <w:rsid w:val="69F67AF0"/>
    <w:rsid w:val="6A007AF0"/>
    <w:rsid w:val="6A26473B"/>
    <w:rsid w:val="6A716990"/>
    <w:rsid w:val="6AA16795"/>
    <w:rsid w:val="6B9A2813"/>
    <w:rsid w:val="6BE44A92"/>
    <w:rsid w:val="6BEC612E"/>
    <w:rsid w:val="6C96368D"/>
    <w:rsid w:val="6D3135CF"/>
    <w:rsid w:val="6DD979A4"/>
    <w:rsid w:val="6DF76E65"/>
    <w:rsid w:val="6E937AF6"/>
    <w:rsid w:val="6EA70250"/>
    <w:rsid w:val="700A765B"/>
    <w:rsid w:val="704E6EE4"/>
    <w:rsid w:val="705C0C55"/>
    <w:rsid w:val="70C152B0"/>
    <w:rsid w:val="7110525F"/>
    <w:rsid w:val="714B46F4"/>
    <w:rsid w:val="720672F0"/>
    <w:rsid w:val="72690687"/>
    <w:rsid w:val="72C346C8"/>
    <w:rsid w:val="72D905B3"/>
    <w:rsid w:val="733E3996"/>
    <w:rsid w:val="73CD2299"/>
    <w:rsid w:val="73F655A7"/>
    <w:rsid w:val="74374AE2"/>
    <w:rsid w:val="749C1A06"/>
    <w:rsid w:val="74B12A54"/>
    <w:rsid w:val="75406E67"/>
    <w:rsid w:val="75421D30"/>
    <w:rsid w:val="755062EF"/>
    <w:rsid w:val="76345ABE"/>
    <w:rsid w:val="77AE3B31"/>
    <w:rsid w:val="780269D1"/>
    <w:rsid w:val="795A5F0C"/>
    <w:rsid w:val="7A746465"/>
    <w:rsid w:val="7B8A179D"/>
    <w:rsid w:val="7C815164"/>
    <w:rsid w:val="7DF62823"/>
    <w:rsid w:val="7E8B6748"/>
    <w:rsid w:val="7EBD5D0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8"/>
    <w:qFormat/>
    <w:uiPriority w:val="9"/>
    <w:pPr>
      <w:keepNext/>
      <w:jc w:val="center"/>
      <w:outlineLvl w:val="0"/>
    </w:pPr>
    <w:rPr>
      <w:rFonts w:ascii="宋体" w:hAnsi="宋体"/>
      <w:sz w:val="32"/>
      <w:szCs w:val="24"/>
    </w:rPr>
  </w:style>
  <w:style w:type="paragraph" w:styleId="3">
    <w:name w:val="heading 2"/>
    <w:basedOn w:val="1"/>
    <w:next w:val="1"/>
    <w:link w:val="30"/>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1"/>
    <w:qFormat/>
    <w:uiPriority w:val="9"/>
    <w:pPr>
      <w:keepNext/>
      <w:ind w:left="358"/>
      <w:outlineLvl w:val="2"/>
    </w:pPr>
    <w:rPr>
      <w:sz w:val="28"/>
      <w:szCs w:val="24"/>
    </w:rPr>
  </w:style>
  <w:style w:type="paragraph" w:styleId="5">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unhideWhenUsed/>
    <w:qFormat/>
    <w:uiPriority w:val="99"/>
    <w:pPr>
      <w:ind w:left="420" w:leftChars="200"/>
    </w:pPr>
  </w:style>
  <w:style w:type="paragraph" w:styleId="7">
    <w:name w:val="Normal Indent"/>
    <w:basedOn w:val="1"/>
    <w:next w:val="1"/>
    <w:qFormat/>
    <w:uiPriority w:val="99"/>
    <w:pPr>
      <w:ind w:firstLine="420"/>
    </w:pPr>
  </w:style>
  <w:style w:type="paragraph" w:styleId="8">
    <w:name w:val="Body Text"/>
    <w:basedOn w:val="1"/>
    <w:next w:val="1"/>
    <w:link w:val="44"/>
    <w:qFormat/>
    <w:uiPriority w:val="99"/>
    <w:pPr>
      <w:widowControl/>
      <w:tabs>
        <w:tab w:val="left" w:pos="0"/>
        <w:tab w:val="left" w:pos="993"/>
        <w:tab w:val="left" w:pos="1134"/>
      </w:tabs>
      <w:spacing w:line="500" w:lineRule="exact"/>
    </w:pPr>
    <w:rPr>
      <w:rFonts w:ascii="宋体"/>
      <w:kern w:val="0"/>
      <w:sz w:val="28"/>
    </w:rPr>
  </w:style>
  <w:style w:type="paragraph" w:styleId="9">
    <w:name w:val="Body Text Indent"/>
    <w:basedOn w:val="1"/>
    <w:link w:val="46"/>
    <w:qFormat/>
    <w:uiPriority w:val="99"/>
    <w:pPr>
      <w:spacing w:after="120"/>
      <w:ind w:left="420" w:leftChars="200"/>
    </w:pPr>
  </w:style>
  <w:style w:type="paragraph" w:styleId="10">
    <w:name w:val="Plain Text"/>
    <w:basedOn w:val="1"/>
    <w:link w:val="45"/>
    <w:qFormat/>
    <w:uiPriority w:val="0"/>
    <w:rPr>
      <w:rFonts w:ascii="宋体" w:hAnsi="Courier New"/>
    </w:rPr>
  </w:style>
  <w:style w:type="paragraph" w:styleId="11">
    <w:name w:val="Date"/>
    <w:basedOn w:val="1"/>
    <w:next w:val="1"/>
    <w:link w:val="43"/>
    <w:qFormat/>
    <w:uiPriority w:val="99"/>
    <w:pPr>
      <w:ind w:left="100" w:leftChars="2500"/>
    </w:pPr>
  </w:style>
  <w:style w:type="paragraph" w:styleId="12">
    <w:name w:val="Body Text Indent 2"/>
    <w:basedOn w:val="1"/>
    <w:link w:val="48"/>
    <w:qFormat/>
    <w:uiPriority w:val="99"/>
    <w:pPr>
      <w:ind w:firstLine="538" w:firstLineChars="196"/>
    </w:pPr>
    <w:rPr>
      <w:sz w:val="28"/>
      <w:szCs w:val="24"/>
    </w:rPr>
  </w:style>
  <w:style w:type="paragraph" w:styleId="13">
    <w:name w:val="Balloon Text"/>
    <w:basedOn w:val="1"/>
    <w:link w:val="40"/>
    <w:qFormat/>
    <w:uiPriority w:val="99"/>
    <w:rPr>
      <w:sz w:val="18"/>
    </w:rPr>
  </w:style>
  <w:style w:type="paragraph" w:styleId="14">
    <w:name w:val="footer"/>
    <w:basedOn w:val="1"/>
    <w:link w:val="47"/>
    <w:qFormat/>
    <w:uiPriority w:val="99"/>
    <w:pPr>
      <w:tabs>
        <w:tab w:val="center" w:pos="4153"/>
        <w:tab w:val="right" w:pos="8306"/>
      </w:tabs>
      <w:snapToGrid w:val="0"/>
      <w:jc w:val="left"/>
    </w:pPr>
    <w:rPr>
      <w:sz w:val="18"/>
    </w:rPr>
  </w:style>
  <w:style w:type="paragraph" w:styleId="15">
    <w:name w:val="header"/>
    <w:basedOn w:val="1"/>
    <w:next w:val="1"/>
    <w:link w:val="4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List"/>
    <w:basedOn w:val="1"/>
    <w:unhideWhenUsed/>
    <w:qFormat/>
    <w:uiPriority w:val="99"/>
    <w:pPr>
      <w:autoSpaceDE w:val="0"/>
      <w:autoSpaceDN w:val="0"/>
      <w:adjustRightInd w:val="0"/>
      <w:ind w:left="360" w:hanging="360"/>
      <w:jc w:val="left"/>
      <w:textAlignment w:val="baseline"/>
    </w:pPr>
    <w:rPr>
      <w:kern w:val="0"/>
      <w:sz w:val="20"/>
    </w:rPr>
  </w:style>
  <w:style w:type="paragraph" w:styleId="18">
    <w:name w:val="Body Text Indent 3"/>
    <w:basedOn w:val="1"/>
    <w:link w:val="41"/>
    <w:qFormat/>
    <w:uiPriority w:val="99"/>
    <w:pPr>
      <w:spacing w:after="120"/>
      <w:ind w:left="420" w:leftChars="200"/>
    </w:pPr>
    <w:rPr>
      <w:sz w:val="16"/>
      <w:szCs w:val="16"/>
    </w:rPr>
  </w:style>
  <w:style w:type="paragraph" w:styleId="19">
    <w:name w:val="Body Text 2"/>
    <w:basedOn w:val="1"/>
    <w:link w:val="86"/>
    <w:qFormat/>
    <w:uiPriority w:val="0"/>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Body Text First Indent"/>
    <w:basedOn w:val="8"/>
    <w:qFormat/>
    <w:uiPriority w:val="0"/>
    <w:pPr>
      <w:ind w:firstLine="480" w:firstLineChars="200"/>
    </w:pPr>
    <w:rPr>
      <w:snapToGrid w:val="0"/>
      <w:sz w:val="24"/>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page number"/>
    <w:basedOn w:val="24"/>
    <w:qFormat/>
    <w:uiPriority w:val="99"/>
    <w:rPr>
      <w:rFonts w:cs="Times New Roman"/>
    </w:rPr>
  </w:style>
  <w:style w:type="character" w:styleId="27">
    <w:name w:val="Hyperlink"/>
    <w:qFormat/>
    <w:uiPriority w:val="99"/>
    <w:rPr>
      <w:rFonts w:cs="Times New Roman"/>
      <w:color w:val="0000FF"/>
      <w:u w:val="single"/>
    </w:rPr>
  </w:style>
  <w:style w:type="paragraph" w:customStyle="1" w:styleId="28">
    <w:name w:val="段"/>
    <w:next w:val="1"/>
    <w:qFormat/>
    <w:uiPriority w:val="99"/>
    <w:pPr>
      <w:autoSpaceDE w:val="0"/>
      <w:autoSpaceDN w:val="0"/>
      <w:adjustRightInd w:val="0"/>
      <w:snapToGrid w:val="0"/>
      <w:spacing w:line="360" w:lineRule="auto"/>
      <w:ind w:firstLine="200" w:firstLineChars="200"/>
      <w:jc w:val="both"/>
    </w:pPr>
    <w:rPr>
      <w:rFonts w:ascii="宋体" w:hAnsi="Calibri" w:cs="宋体" w:eastAsiaTheme="minorEastAsia"/>
      <w:sz w:val="24"/>
      <w:szCs w:val="24"/>
      <w:lang w:val="en-US" w:eastAsia="zh-CN" w:bidi="ar-SA"/>
    </w:rPr>
  </w:style>
  <w:style w:type="character" w:customStyle="1" w:styleId="29">
    <w:name w:val="标题 1 Char"/>
    <w:basedOn w:val="24"/>
    <w:qFormat/>
    <w:locked/>
    <w:uiPriority w:val="9"/>
    <w:rPr>
      <w:rFonts w:ascii="宋体" w:hAnsi="宋体" w:eastAsia="宋体" w:cs="Times New Roman"/>
      <w:kern w:val="2"/>
      <w:sz w:val="24"/>
      <w:szCs w:val="24"/>
      <w:lang w:val="en-US" w:eastAsia="zh-CN" w:bidi="ar-SA"/>
    </w:rPr>
  </w:style>
  <w:style w:type="character" w:customStyle="1" w:styleId="30">
    <w:name w:val="标题 2 Char1"/>
    <w:link w:val="3"/>
    <w:semiHidden/>
    <w:qFormat/>
    <w:uiPriority w:val="9"/>
    <w:rPr>
      <w:rFonts w:ascii="Cambria" w:hAnsi="Cambria" w:eastAsia="宋体" w:cs="Times New Roman"/>
      <w:b/>
      <w:bCs/>
      <w:kern w:val="2"/>
      <w:sz w:val="32"/>
      <w:szCs w:val="32"/>
    </w:rPr>
  </w:style>
  <w:style w:type="character" w:customStyle="1" w:styleId="31">
    <w:name w:val="标题 3 Char"/>
    <w:link w:val="4"/>
    <w:semiHidden/>
    <w:qFormat/>
    <w:uiPriority w:val="9"/>
    <w:rPr>
      <w:b/>
      <w:bCs/>
      <w:kern w:val="2"/>
      <w:sz w:val="32"/>
      <w:szCs w:val="32"/>
    </w:rPr>
  </w:style>
  <w:style w:type="character" w:customStyle="1" w:styleId="32">
    <w:name w:val="页眉 Char"/>
    <w:qFormat/>
    <w:locked/>
    <w:uiPriority w:val="0"/>
    <w:rPr>
      <w:rFonts w:eastAsia="宋体" w:cs="Times New Roman"/>
      <w:kern w:val="2"/>
      <w:sz w:val="18"/>
      <w:szCs w:val="18"/>
      <w:lang w:val="en-US" w:eastAsia="zh-CN" w:bidi="ar-SA"/>
    </w:rPr>
  </w:style>
  <w:style w:type="character" w:customStyle="1" w:styleId="33">
    <w:name w:val="正文文本缩进 3 Char"/>
    <w:qFormat/>
    <w:locked/>
    <w:uiPriority w:val="0"/>
    <w:rPr>
      <w:rFonts w:cs="Times New Roman"/>
      <w:kern w:val="2"/>
      <w:sz w:val="16"/>
      <w:szCs w:val="16"/>
    </w:rPr>
  </w:style>
  <w:style w:type="character" w:customStyle="1" w:styleId="34">
    <w:name w:val="font5 Char"/>
    <w:link w:val="35"/>
    <w:qFormat/>
    <w:locked/>
    <w:uiPriority w:val="0"/>
    <w:rPr>
      <w:rFonts w:ascii="宋体" w:hAnsi="宋体" w:eastAsia="宋体" w:cs="Times New Roman"/>
      <w:sz w:val="24"/>
      <w:szCs w:val="24"/>
      <w:lang w:val="en-US" w:eastAsia="zh-CN" w:bidi="ar-SA"/>
    </w:rPr>
  </w:style>
  <w:style w:type="paragraph" w:customStyle="1" w:styleId="35">
    <w:name w:val="font5"/>
    <w:basedOn w:val="1"/>
    <w:link w:val="34"/>
    <w:qFormat/>
    <w:uiPriority w:val="0"/>
    <w:pPr>
      <w:widowControl/>
      <w:spacing w:before="100" w:beforeAutospacing="1" w:after="100" w:afterAutospacing="1"/>
      <w:jc w:val="left"/>
    </w:pPr>
    <w:rPr>
      <w:rFonts w:ascii="宋体" w:hAnsi="宋体"/>
      <w:kern w:val="0"/>
      <w:sz w:val="24"/>
      <w:szCs w:val="24"/>
    </w:rPr>
  </w:style>
  <w:style w:type="character" w:customStyle="1" w:styleId="36">
    <w:name w:val="15"/>
    <w:qFormat/>
    <w:uiPriority w:val="0"/>
    <w:rPr>
      <w:rFonts w:cs="Times New Roman"/>
    </w:rPr>
  </w:style>
  <w:style w:type="character" w:customStyle="1" w:styleId="37">
    <w:name w:val="纯文本 Char"/>
    <w:qFormat/>
    <w:locked/>
    <w:uiPriority w:val="0"/>
    <w:rPr>
      <w:rFonts w:ascii="宋体" w:hAnsi="Courier New" w:eastAsia="宋体" w:cs="Times New Roman"/>
      <w:kern w:val="2"/>
      <w:sz w:val="21"/>
      <w:lang w:val="en-US" w:eastAsia="zh-CN" w:bidi="ar-SA"/>
    </w:rPr>
  </w:style>
  <w:style w:type="character" w:customStyle="1" w:styleId="38">
    <w:name w:val="页脚 Char"/>
    <w:qFormat/>
    <w:locked/>
    <w:uiPriority w:val="0"/>
    <w:rPr>
      <w:rFonts w:eastAsia="宋体" w:cs="Times New Roman"/>
      <w:kern w:val="2"/>
      <w:sz w:val="18"/>
      <w:lang w:val="en-US" w:eastAsia="zh-CN" w:bidi="ar-SA"/>
    </w:rPr>
  </w:style>
  <w:style w:type="character" w:customStyle="1" w:styleId="39">
    <w:name w:val="标题 2 Char"/>
    <w:qFormat/>
    <w:uiPriority w:val="0"/>
    <w:rPr>
      <w:rFonts w:ascii="宋体" w:hAnsi="宋体" w:eastAsia="黑体" w:cs="Times New Roman"/>
      <w:kern w:val="2"/>
      <w:sz w:val="24"/>
      <w:szCs w:val="24"/>
      <w:lang w:val="en-US" w:eastAsia="zh-CN" w:bidi="ar-SA"/>
    </w:rPr>
  </w:style>
  <w:style w:type="character" w:customStyle="1" w:styleId="40">
    <w:name w:val="批注框文本 Char"/>
    <w:link w:val="13"/>
    <w:semiHidden/>
    <w:qFormat/>
    <w:uiPriority w:val="99"/>
    <w:rPr>
      <w:kern w:val="2"/>
      <w:sz w:val="0"/>
      <w:szCs w:val="0"/>
    </w:rPr>
  </w:style>
  <w:style w:type="character" w:customStyle="1" w:styleId="41">
    <w:name w:val="正文文本缩进 3 Char1"/>
    <w:link w:val="18"/>
    <w:semiHidden/>
    <w:qFormat/>
    <w:uiPriority w:val="99"/>
    <w:rPr>
      <w:kern w:val="2"/>
      <w:sz w:val="16"/>
      <w:szCs w:val="16"/>
    </w:rPr>
  </w:style>
  <w:style w:type="character" w:customStyle="1" w:styleId="42">
    <w:name w:val="页眉 Char1"/>
    <w:link w:val="15"/>
    <w:semiHidden/>
    <w:qFormat/>
    <w:uiPriority w:val="99"/>
    <w:rPr>
      <w:kern w:val="2"/>
      <w:sz w:val="18"/>
      <w:szCs w:val="18"/>
    </w:rPr>
  </w:style>
  <w:style w:type="character" w:customStyle="1" w:styleId="43">
    <w:name w:val="日期 Char"/>
    <w:link w:val="11"/>
    <w:semiHidden/>
    <w:qFormat/>
    <w:uiPriority w:val="99"/>
    <w:rPr>
      <w:kern w:val="2"/>
      <w:sz w:val="21"/>
    </w:rPr>
  </w:style>
  <w:style w:type="character" w:customStyle="1" w:styleId="44">
    <w:name w:val="正文文本 Char"/>
    <w:link w:val="8"/>
    <w:semiHidden/>
    <w:qFormat/>
    <w:uiPriority w:val="99"/>
    <w:rPr>
      <w:kern w:val="2"/>
      <w:sz w:val="21"/>
    </w:rPr>
  </w:style>
  <w:style w:type="character" w:customStyle="1" w:styleId="45">
    <w:name w:val="纯文本 Char1"/>
    <w:link w:val="10"/>
    <w:semiHidden/>
    <w:qFormat/>
    <w:uiPriority w:val="99"/>
    <w:rPr>
      <w:rFonts w:ascii="宋体" w:hAnsi="Courier New" w:cs="Courier New"/>
      <w:kern w:val="2"/>
      <w:sz w:val="21"/>
      <w:szCs w:val="21"/>
    </w:rPr>
  </w:style>
  <w:style w:type="character" w:customStyle="1" w:styleId="46">
    <w:name w:val="正文文本缩进 Char"/>
    <w:link w:val="9"/>
    <w:semiHidden/>
    <w:qFormat/>
    <w:uiPriority w:val="99"/>
    <w:rPr>
      <w:kern w:val="2"/>
      <w:sz w:val="21"/>
    </w:rPr>
  </w:style>
  <w:style w:type="character" w:customStyle="1" w:styleId="47">
    <w:name w:val="页脚 Char1"/>
    <w:link w:val="14"/>
    <w:semiHidden/>
    <w:qFormat/>
    <w:uiPriority w:val="99"/>
    <w:rPr>
      <w:kern w:val="2"/>
      <w:sz w:val="18"/>
      <w:szCs w:val="18"/>
    </w:rPr>
  </w:style>
  <w:style w:type="character" w:customStyle="1" w:styleId="48">
    <w:name w:val="正文文本缩进 2 Char"/>
    <w:link w:val="12"/>
    <w:semiHidden/>
    <w:qFormat/>
    <w:uiPriority w:val="99"/>
    <w:rPr>
      <w:kern w:val="2"/>
      <w:sz w:val="21"/>
    </w:rPr>
  </w:style>
  <w:style w:type="paragraph" w:customStyle="1" w:styleId="49">
    <w:name w:val="xl29"/>
    <w:basedOn w:val="1"/>
    <w:qFormat/>
    <w:uiPriority w:val="0"/>
    <w:pPr>
      <w:widowControl/>
      <w:pBdr>
        <w:top w:val="single" w:color="auto" w:sz="4" w:space="0"/>
        <w:left w:val="single" w:color="auto" w:sz="4" w:space="0"/>
      </w:pBdr>
      <w:spacing w:before="100" w:beforeAutospacing="1" w:after="100" w:afterAutospacing="1"/>
      <w:jc w:val="left"/>
    </w:pPr>
    <w:rPr>
      <w:kern w:val="0"/>
      <w:sz w:val="24"/>
      <w:szCs w:val="24"/>
    </w:rPr>
  </w:style>
  <w:style w:type="paragraph" w:customStyle="1" w:styleId="50">
    <w:name w:val="xl51"/>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kern w:val="0"/>
      <w:sz w:val="24"/>
      <w:szCs w:val="24"/>
    </w:rPr>
  </w:style>
  <w:style w:type="paragraph" w:customStyle="1" w:styleId="51">
    <w:name w:val="xl2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52">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53">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54">
    <w:name w:val="xl49"/>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55">
    <w:name w:val="xl36"/>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56">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57">
    <w:name w:val="xl46"/>
    <w:basedOn w:val="1"/>
    <w:qFormat/>
    <w:uiPriority w:val="0"/>
    <w:pPr>
      <w:widowControl/>
      <w:pBdr>
        <w:left w:val="single" w:color="auto" w:sz="4" w:space="0"/>
      </w:pBdr>
      <w:spacing w:before="100" w:beforeAutospacing="1" w:after="100" w:afterAutospacing="1"/>
      <w:jc w:val="center"/>
    </w:pPr>
    <w:rPr>
      <w:rFonts w:ascii="宋体" w:hAnsi="宋体"/>
      <w:kern w:val="0"/>
      <w:sz w:val="24"/>
      <w:szCs w:val="24"/>
    </w:rPr>
  </w:style>
  <w:style w:type="paragraph" w:customStyle="1" w:styleId="58">
    <w:name w:val="xl38"/>
    <w:basedOn w:val="1"/>
    <w:qFormat/>
    <w:uiPriority w:val="0"/>
    <w:pPr>
      <w:widowControl/>
      <w:pBdr>
        <w:bottom w:val="single" w:color="auto" w:sz="4" w:space="0"/>
      </w:pBdr>
      <w:spacing w:before="100" w:beforeAutospacing="1" w:after="100" w:afterAutospacing="1"/>
      <w:jc w:val="left"/>
    </w:pPr>
    <w:rPr>
      <w:rFonts w:ascii="宋体" w:hAnsi="宋体"/>
      <w:kern w:val="0"/>
      <w:sz w:val="24"/>
      <w:szCs w:val="24"/>
    </w:rPr>
  </w:style>
  <w:style w:type="paragraph" w:customStyle="1" w:styleId="59">
    <w:name w:val="xl34"/>
    <w:basedOn w:val="1"/>
    <w:qFormat/>
    <w:uiPriority w:val="0"/>
    <w:pPr>
      <w:widowControl/>
      <w:pBdr>
        <w:left w:val="single" w:color="auto" w:sz="4" w:space="0"/>
        <w:right w:val="single" w:color="auto" w:sz="4" w:space="0"/>
      </w:pBdr>
      <w:spacing w:before="100" w:beforeAutospacing="1" w:after="100" w:afterAutospacing="1"/>
      <w:jc w:val="left"/>
    </w:pPr>
    <w:rPr>
      <w:kern w:val="0"/>
      <w:sz w:val="24"/>
      <w:szCs w:val="24"/>
    </w:rPr>
  </w:style>
  <w:style w:type="paragraph" w:customStyle="1" w:styleId="60">
    <w:name w:val="_Style 2"/>
    <w:basedOn w:val="2"/>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61">
    <w:name w:val="Char"/>
    <w:basedOn w:val="1"/>
    <w:qFormat/>
    <w:uiPriority w:val="0"/>
    <w:pPr>
      <w:widowControl/>
      <w:spacing w:after="160" w:line="240" w:lineRule="exact"/>
      <w:jc w:val="left"/>
    </w:pPr>
  </w:style>
  <w:style w:type="paragraph" w:customStyle="1" w:styleId="62">
    <w:name w:val="xl35"/>
    <w:basedOn w:val="1"/>
    <w:qFormat/>
    <w:uiPriority w:val="0"/>
    <w:pPr>
      <w:widowControl/>
      <w:pBdr>
        <w:left w:val="single" w:color="auto" w:sz="4" w:space="0"/>
      </w:pBdr>
      <w:spacing w:before="100" w:beforeAutospacing="1" w:after="100" w:afterAutospacing="1"/>
      <w:jc w:val="left"/>
    </w:pPr>
    <w:rPr>
      <w:rFonts w:ascii="宋体" w:hAnsi="宋体"/>
      <w:kern w:val="0"/>
      <w:sz w:val="24"/>
      <w:szCs w:val="24"/>
    </w:rPr>
  </w:style>
  <w:style w:type="paragraph" w:customStyle="1" w:styleId="63">
    <w:name w:val="xl33"/>
    <w:basedOn w:val="1"/>
    <w:qFormat/>
    <w:uiPriority w:val="0"/>
    <w:pPr>
      <w:widowControl/>
      <w:pBdr>
        <w:left w:val="single" w:color="auto" w:sz="4" w:space="0"/>
      </w:pBdr>
      <w:spacing w:before="100" w:beforeAutospacing="1" w:after="100" w:afterAutospacing="1"/>
      <w:jc w:val="left"/>
    </w:pPr>
    <w:rPr>
      <w:kern w:val="0"/>
      <w:sz w:val="24"/>
      <w:szCs w:val="24"/>
    </w:rPr>
  </w:style>
  <w:style w:type="paragraph" w:customStyle="1" w:styleId="64">
    <w:name w:val="font6"/>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65">
    <w:name w:val="xl27"/>
    <w:basedOn w:val="1"/>
    <w:qFormat/>
    <w:uiPriority w:val="0"/>
    <w:pPr>
      <w:widowControl/>
      <w:pBdr>
        <w:top w:val="single" w:color="auto" w:sz="4" w:space="0"/>
        <w:right w:val="single" w:color="auto" w:sz="4" w:space="0"/>
      </w:pBdr>
      <w:spacing w:before="100" w:beforeAutospacing="1" w:after="100" w:afterAutospacing="1"/>
      <w:jc w:val="left"/>
    </w:pPr>
    <w:rPr>
      <w:kern w:val="0"/>
      <w:sz w:val="24"/>
      <w:szCs w:val="24"/>
    </w:rPr>
  </w:style>
  <w:style w:type="paragraph" w:customStyle="1" w:styleId="66">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67">
    <w:name w:val="xl31"/>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68">
    <w:name w:val="xl24"/>
    <w:basedOn w:val="1"/>
    <w:qFormat/>
    <w:uiPriority w:val="0"/>
    <w:pPr>
      <w:widowControl/>
      <w:pBdr>
        <w:top w:val="single" w:color="auto" w:sz="4" w:space="0"/>
      </w:pBdr>
      <w:spacing w:before="100" w:beforeAutospacing="1" w:after="100" w:afterAutospacing="1"/>
      <w:jc w:val="left"/>
    </w:pPr>
    <w:rPr>
      <w:rFonts w:ascii="宋体" w:hAnsi="宋体"/>
      <w:kern w:val="0"/>
      <w:sz w:val="24"/>
      <w:szCs w:val="24"/>
    </w:rPr>
  </w:style>
  <w:style w:type="paragraph" w:customStyle="1" w:styleId="69">
    <w:name w:val="font8"/>
    <w:basedOn w:val="1"/>
    <w:qFormat/>
    <w:uiPriority w:val="0"/>
    <w:pPr>
      <w:widowControl/>
      <w:spacing w:before="100" w:beforeAutospacing="1" w:after="100" w:afterAutospacing="1"/>
      <w:jc w:val="left"/>
    </w:pPr>
    <w:rPr>
      <w:kern w:val="0"/>
      <w:sz w:val="28"/>
      <w:szCs w:val="28"/>
    </w:rPr>
  </w:style>
  <w:style w:type="paragraph" w:customStyle="1" w:styleId="7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71">
    <w:name w:val="xl44"/>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kern w:val="0"/>
      <w:sz w:val="24"/>
      <w:szCs w:val="24"/>
    </w:rPr>
  </w:style>
  <w:style w:type="paragraph" w:customStyle="1" w:styleId="72">
    <w:name w:val="font7"/>
    <w:basedOn w:val="1"/>
    <w:qFormat/>
    <w:uiPriority w:val="0"/>
    <w:pPr>
      <w:widowControl/>
      <w:spacing w:before="100" w:beforeAutospacing="1" w:after="100" w:afterAutospacing="1"/>
      <w:jc w:val="left"/>
    </w:pPr>
    <w:rPr>
      <w:rFonts w:ascii="宋体" w:hAnsi="宋体"/>
      <w:kern w:val="0"/>
      <w:sz w:val="28"/>
      <w:szCs w:val="28"/>
    </w:rPr>
  </w:style>
  <w:style w:type="paragraph" w:customStyle="1" w:styleId="73">
    <w:name w:val="xl47"/>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74">
    <w:name w:val="1册标题2"/>
    <w:basedOn w:val="3"/>
    <w:next w:val="1"/>
    <w:qFormat/>
    <w:uiPriority w:val="0"/>
    <w:pPr>
      <w:keepNext w:val="0"/>
      <w:keepLines w:val="0"/>
      <w:snapToGrid w:val="0"/>
      <w:spacing w:before="0" w:after="0" w:line="360" w:lineRule="auto"/>
      <w:jc w:val="center"/>
      <w:outlineLvl w:val="9"/>
    </w:pPr>
    <w:rPr>
      <w:rFonts w:ascii="宋体" w:hAnsi="宋体" w:eastAsia="宋体" w:cs="Arial"/>
    </w:rPr>
  </w:style>
  <w:style w:type="paragraph" w:customStyle="1" w:styleId="7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6">
    <w:name w:val="xl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 w:val="24"/>
      <w:szCs w:val="24"/>
    </w:rPr>
  </w:style>
  <w:style w:type="paragraph" w:customStyle="1" w:styleId="77">
    <w:name w:val="xl45"/>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kern w:val="0"/>
      <w:sz w:val="24"/>
      <w:szCs w:val="24"/>
    </w:rPr>
  </w:style>
  <w:style w:type="paragraph" w:customStyle="1" w:styleId="78">
    <w:name w:val="xl48"/>
    <w:basedOn w:val="1"/>
    <w:qFormat/>
    <w:uiPriority w:val="0"/>
    <w:pPr>
      <w:widowControl/>
      <w:pBdr>
        <w:left w:val="single" w:color="auto" w:sz="4" w:space="0"/>
      </w:pBdr>
      <w:spacing w:before="100" w:beforeAutospacing="1" w:after="100" w:afterAutospacing="1"/>
      <w:jc w:val="center"/>
    </w:pPr>
    <w:rPr>
      <w:kern w:val="0"/>
      <w:sz w:val="24"/>
      <w:szCs w:val="24"/>
    </w:rPr>
  </w:style>
  <w:style w:type="paragraph" w:customStyle="1" w:styleId="79">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80">
    <w:name w:val="xl4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4"/>
      <w:szCs w:val="24"/>
    </w:rPr>
  </w:style>
  <w:style w:type="paragraph" w:customStyle="1" w:styleId="81">
    <w:name w:val="xl52"/>
    <w:basedOn w:val="1"/>
    <w:qFormat/>
    <w:uiPriority w:val="0"/>
    <w:pPr>
      <w:widowControl/>
      <w:pBdr>
        <w:top w:val="single" w:color="auto" w:sz="4" w:space="0"/>
      </w:pBdr>
      <w:spacing w:before="100" w:beforeAutospacing="1" w:after="100" w:afterAutospacing="1"/>
      <w:jc w:val="center"/>
    </w:pPr>
    <w:rPr>
      <w:kern w:val="0"/>
      <w:sz w:val="24"/>
      <w:szCs w:val="24"/>
    </w:rPr>
  </w:style>
  <w:style w:type="paragraph" w:customStyle="1" w:styleId="82">
    <w:name w:val="xl32"/>
    <w:basedOn w:val="1"/>
    <w:qFormat/>
    <w:uiPriority w:val="0"/>
    <w:pPr>
      <w:widowControl/>
      <w:spacing w:before="100" w:beforeAutospacing="1" w:after="100" w:afterAutospacing="1"/>
      <w:jc w:val="left"/>
    </w:pPr>
    <w:rPr>
      <w:kern w:val="0"/>
      <w:sz w:val="24"/>
      <w:szCs w:val="24"/>
    </w:rPr>
  </w:style>
  <w:style w:type="paragraph" w:customStyle="1" w:styleId="83">
    <w:name w:val="xl28"/>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8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85">
    <w:name w:val="表正文"/>
    <w:next w:val="8"/>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character" w:customStyle="1" w:styleId="86">
    <w:name w:val="正文文本 2 Char"/>
    <w:link w:val="19"/>
    <w:qFormat/>
    <w:uiPriority w:val="0"/>
    <w:rPr>
      <w:kern w:val="2"/>
      <w:sz w:val="21"/>
    </w:rPr>
  </w:style>
  <w:style w:type="paragraph" w:customStyle="1" w:styleId="87">
    <w:name w:val="样式 标题 3 + (中文) 黑体 小四 非加粗 段前: 7.8 磅 段后: 0 磅 行距: 固定值 20 磅"/>
    <w:basedOn w:val="4"/>
    <w:qFormat/>
    <w:uiPriority w:val="0"/>
    <w:pPr>
      <w:spacing w:line="400" w:lineRule="exact"/>
    </w:pPr>
    <w:rPr>
      <w:rFonts w:eastAsia="黑体" w:cs="宋体"/>
      <w:sz w:val="24"/>
      <w:szCs w:val="20"/>
    </w:rPr>
  </w:style>
  <w:style w:type="paragraph" w:customStyle="1" w:styleId="88">
    <w:name w:val="列表段落1"/>
    <w:basedOn w:val="1"/>
    <w:qFormat/>
    <w:uiPriority w:val="34"/>
    <w:pPr>
      <w:ind w:firstLine="420" w:firstLineChars="200"/>
    </w:pPr>
    <w:rPr>
      <w:szCs w:val="21"/>
    </w:rPr>
  </w:style>
  <w:style w:type="paragraph" w:styleId="89">
    <w:name w:val="No Spacing"/>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90">
    <w:name w:val="font51"/>
    <w:basedOn w:val="24"/>
    <w:qFormat/>
    <w:uiPriority w:val="0"/>
    <w:rPr>
      <w:rFonts w:hint="eastAsia" w:ascii="宋体" w:hAnsi="宋体" w:eastAsia="宋体" w:cs="宋体"/>
      <w:color w:val="000000"/>
      <w:sz w:val="22"/>
      <w:szCs w:val="22"/>
      <w:u w:val="none"/>
    </w:rPr>
  </w:style>
  <w:style w:type="character" w:customStyle="1" w:styleId="91">
    <w:name w:val="font41"/>
    <w:basedOn w:val="24"/>
    <w:qFormat/>
    <w:uiPriority w:val="0"/>
    <w:rPr>
      <w:rFonts w:hint="eastAsia" w:ascii="宋体" w:hAnsi="宋体" w:eastAsia="宋体" w:cs="宋体"/>
      <w:color w:val="000000"/>
      <w:sz w:val="24"/>
      <w:szCs w:val="24"/>
      <w:u w:val="none"/>
    </w:rPr>
  </w:style>
  <w:style w:type="character" w:customStyle="1" w:styleId="92">
    <w:name w:val="font71"/>
    <w:basedOn w:val="24"/>
    <w:qFormat/>
    <w:uiPriority w:val="0"/>
    <w:rPr>
      <w:rFonts w:hint="eastAsia" w:ascii="宋体" w:hAnsi="宋体" w:eastAsia="宋体" w:cs="宋体"/>
      <w:color w:val="999999"/>
      <w:sz w:val="24"/>
      <w:szCs w:val="24"/>
      <w:u w:val="none"/>
    </w:rPr>
  </w:style>
  <w:style w:type="character" w:customStyle="1" w:styleId="93">
    <w:name w:val="font81"/>
    <w:basedOn w:val="24"/>
    <w:qFormat/>
    <w:uiPriority w:val="0"/>
    <w:rPr>
      <w:rFonts w:ascii="Tahoma" w:hAnsi="Tahoma" w:eastAsia="Tahoma" w:cs="Tahoma"/>
      <w:color w:val="999999"/>
      <w:sz w:val="24"/>
      <w:szCs w:val="24"/>
      <w:u w:val="none"/>
    </w:rPr>
  </w:style>
  <w:style w:type="character" w:customStyle="1" w:styleId="94">
    <w:name w:val="font91"/>
    <w:basedOn w:val="24"/>
    <w:qFormat/>
    <w:uiPriority w:val="0"/>
    <w:rPr>
      <w:rFonts w:hint="eastAsia" w:ascii="宋体" w:hAnsi="宋体" w:eastAsia="宋体" w:cs="宋体"/>
      <w:color w:val="666666"/>
      <w:sz w:val="24"/>
      <w:szCs w:val="24"/>
      <w:u w:val="none"/>
    </w:rPr>
  </w:style>
  <w:style w:type="character" w:customStyle="1" w:styleId="95">
    <w:name w:val="font101"/>
    <w:basedOn w:val="24"/>
    <w:qFormat/>
    <w:uiPriority w:val="0"/>
    <w:rPr>
      <w:rFonts w:hint="default" w:ascii="Tahoma" w:hAnsi="Tahoma" w:eastAsia="Tahoma" w:cs="Tahoma"/>
      <w:color w:val="666666"/>
      <w:sz w:val="24"/>
      <w:szCs w:val="24"/>
      <w:u w:val="none"/>
    </w:rPr>
  </w:style>
  <w:style w:type="character" w:customStyle="1" w:styleId="96">
    <w:name w:val="font21"/>
    <w:basedOn w:val="24"/>
    <w:qFormat/>
    <w:uiPriority w:val="0"/>
    <w:rPr>
      <w:rFonts w:hint="default" w:ascii="Calibri" w:hAnsi="Calibri" w:cs="Calibri"/>
      <w:color w:val="000000"/>
      <w:sz w:val="22"/>
      <w:szCs w:val="22"/>
      <w:u w:val="none"/>
    </w:rPr>
  </w:style>
  <w:style w:type="character" w:customStyle="1" w:styleId="97">
    <w:name w:val="font11"/>
    <w:basedOn w:val="24"/>
    <w:qFormat/>
    <w:uiPriority w:val="0"/>
    <w:rPr>
      <w:rFonts w:hint="eastAsia" w:ascii="宋体" w:hAnsi="宋体" w:eastAsia="宋体" w:cs="宋体"/>
      <w:color w:val="000000"/>
      <w:sz w:val="22"/>
      <w:szCs w:val="22"/>
      <w:u w:val="none"/>
    </w:rPr>
  </w:style>
  <w:style w:type="character" w:customStyle="1" w:styleId="98">
    <w:name w:val="标题 1 Char1"/>
    <w:link w:val="2"/>
    <w:qFormat/>
    <w:uiPriority w:val="0"/>
    <w:rPr>
      <w:rFonts w:ascii="Times New Roman" w:hAnsi="Times New Roman" w:eastAsia="宋体"/>
      <w:b/>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307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2E3051-BCF4-4A4E-B405-384FFD76DE40}">
  <ds:schemaRefs/>
</ds:datastoreItem>
</file>

<file path=docProps/app.xml><?xml version="1.0" encoding="utf-8"?>
<Properties xmlns="http://schemas.openxmlformats.org/officeDocument/2006/extended-properties" xmlns:vt="http://schemas.openxmlformats.org/officeDocument/2006/docPropsVTypes">
  <Template>Normal.dotm</Template>
  <Company>111111</Company>
  <Pages>27</Pages>
  <Words>9787</Words>
  <Characters>10042</Characters>
  <Lines>15</Lines>
  <Paragraphs>23</Paragraphs>
  <TotalTime>21</TotalTime>
  <ScaleCrop>false</ScaleCrop>
  <LinksUpToDate>false</LinksUpToDate>
  <CharactersWithSpaces>10782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2019-12-31T03:53:00Z</dcterms:created>
  <dc:creator>111111</dc:creator>
  <cp:lastModifiedBy>Administrator</cp:lastModifiedBy>
  <cp:lastPrinted>2022-12-02T03:27:00Z</cp:lastPrinted>
  <dcterms:modified xsi:type="dcterms:W3CDTF">2024-10-09T08:25:54Z</dcterms:modified>
  <dc:title>竞争性谈判文件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154812E602C1455D98C440F5D555A1E5</vt:lpwstr>
  </property>
</Properties>
</file>