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69638">
      <w:pPr>
        <w:tabs>
          <w:tab w:val="left" w:pos="930"/>
        </w:tabs>
        <w:rPr>
          <w:rFonts w:ascii="宋体" w:hAnsi="宋体"/>
          <w:b/>
          <w:sz w:val="44"/>
          <w:szCs w:val="44"/>
        </w:rPr>
      </w:pPr>
      <w:bookmarkStart w:id="0" w:name="_Toc266776854"/>
      <w:bookmarkStart w:id="1" w:name="_Toc257983077"/>
      <w:bookmarkStart w:id="2" w:name="_Toc266431114"/>
    </w:p>
    <w:p w14:paraId="7DE63780">
      <w:pPr>
        <w:rPr>
          <w:rFonts w:ascii="宋体" w:hAnsi="宋体"/>
          <w:b/>
          <w:sz w:val="44"/>
          <w:szCs w:val="44"/>
        </w:rPr>
      </w:pPr>
    </w:p>
    <w:p w14:paraId="34476F2B">
      <w:pPr>
        <w:jc w:val="center"/>
        <w:rPr>
          <w:rFonts w:ascii="宋体" w:cs="宋体"/>
          <w:b/>
          <w:sz w:val="96"/>
          <w:szCs w:val="96"/>
        </w:rPr>
      </w:pPr>
      <w:r>
        <w:rPr>
          <w:rFonts w:hint="eastAsia" w:ascii="宋体" w:hAnsi="宋体" w:cs="宋体"/>
          <w:b/>
          <w:sz w:val="96"/>
          <w:szCs w:val="96"/>
        </w:rPr>
        <w:t>竞争性谈判文件</w:t>
      </w:r>
    </w:p>
    <w:p w14:paraId="3DC93C20">
      <w:pPr>
        <w:rPr>
          <w:rFonts w:ascii="宋体" w:cs="宋体"/>
          <w:sz w:val="36"/>
        </w:rPr>
      </w:pPr>
    </w:p>
    <w:p w14:paraId="35820A28">
      <w:pPr>
        <w:spacing w:line="480" w:lineRule="auto"/>
        <w:ind w:firstLine="948" w:firstLineChars="295"/>
        <w:rPr>
          <w:rFonts w:ascii="宋体" w:cs="宋体"/>
          <w:b/>
          <w:sz w:val="32"/>
        </w:rPr>
      </w:pPr>
    </w:p>
    <w:p w14:paraId="4DD773F0">
      <w:pPr>
        <w:spacing w:line="480" w:lineRule="auto"/>
        <w:rPr>
          <w:rFonts w:ascii="宋体" w:cs="宋体"/>
          <w:b/>
          <w:sz w:val="32"/>
        </w:rPr>
      </w:pPr>
    </w:p>
    <w:p w14:paraId="6418B107">
      <w:pPr>
        <w:spacing w:line="480" w:lineRule="auto"/>
        <w:rPr>
          <w:rFonts w:ascii="宋体" w:cs="宋体"/>
          <w:b/>
          <w:sz w:val="32"/>
        </w:rPr>
      </w:pPr>
    </w:p>
    <w:p w14:paraId="7A9E7D8D">
      <w:pPr>
        <w:spacing w:line="480" w:lineRule="auto"/>
        <w:rPr>
          <w:rFonts w:ascii="宋体" w:cs="宋体"/>
          <w:b/>
          <w:sz w:val="32"/>
        </w:rPr>
      </w:pPr>
    </w:p>
    <w:p w14:paraId="43CD6EFF">
      <w:pPr>
        <w:spacing w:line="360" w:lineRule="auto"/>
        <w:ind w:left="3602" w:leftChars="855" w:hanging="1807" w:hangingChars="500"/>
        <w:rPr>
          <w:rFonts w:ascii="宋体" w:hAnsi="宋体"/>
          <w:b/>
          <w:bCs/>
          <w:sz w:val="36"/>
          <w:szCs w:val="36"/>
          <w:lang w:val="zh-CN"/>
        </w:rPr>
      </w:pPr>
      <w:r>
        <w:rPr>
          <w:rFonts w:hint="eastAsia" w:ascii="宋体" w:hAnsi="宋体"/>
          <w:b/>
          <w:bCs/>
          <w:sz w:val="36"/>
          <w:szCs w:val="36"/>
        </w:rPr>
        <w:t>项目名称：</w:t>
      </w:r>
      <w:r>
        <w:rPr>
          <w:rFonts w:hint="eastAsia" w:ascii="宋体" w:hAnsi="宋体"/>
          <w:b/>
          <w:bCs/>
          <w:sz w:val="36"/>
          <w:szCs w:val="36"/>
          <w:lang w:val="zh-CN"/>
        </w:rPr>
        <w:t>黄石市中心医院3号楼、6号楼中央空调主机维保项目</w:t>
      </w:r>
    </w:p>
    <w:p w14:paraId="2CB0B024">
      <w:pPr>
        <w:spacing w:line="360" w:lineRule="auto"/>
        <w:ind w:firstLine="1807" w:firstLineChars="500"/>
        <w:rPr>
          <w:rFonts w:ascii="宋体" w:hAnsi="宋体"/>
          <w:b/>
          <w:bCs/>
          <w:sz w:val="36"/>
          <w:szCs w:val="36"/>
          <w:lang w:val="zh-CN"/>
        </w:rPr>
      </w:pPr>
    </w:p>
    <w:p w14:paraId="3FCD90E6">
      <w:pPr>
        <w:spacing w:line="360" w:lineRule="auto"/>
        <w:ind w:firstLine="1807" w:firstLineChars="500"/>
        <w:rPr>
          <w:rFonts w:ascii="宋体" w:hAnsi="宋体"/>
          <w:b/>
          <w:bCs/>
          <w:sz w:val="36"/>
          <w:szCs w:val="36"/>
        </w:rPr>
      </w:pPr>
    </w:p>
    <w:p w14:paraId="567E6AAE">
      <w:pPr>
        <w:spacing w:line="360" w:lineRule="auto"/>
        <w:ind w:firstLine="1807" w:firstLineChars="500"/>
        <w:rPr>
          <w:rFonts w:ascii="宋体"/>
          <w:b/>
          <w:bCs/>
          <w:sz w:val="36"/>
          <w:szCs w:val="36"/>
        </w:rPr>
      </w:pPr>
      <w:r>
        <w:rPr>
          <w:rFonts w:hint="eastAsia" w:ascii="宋体" w:hAnsi="宋体"/>
          <w:b/>
          <w:bCs/>
          <w:sz w:val="36"/>
          <w:szCs w:val="36"/>
        </w:rPr>
        <w:t>采购单位：黄石市中心医院</w:t>
      </w:r>
    </w:p>
    <w:p w14:paraId="720FF621">
      <w:pPr>
        <w:pStyle w:val="7"/>
        <w:spacing w:line="360" w:lineRule="auto"/>
        <w:ind w:left="0" w:leftChars="0"/>
        <w:jc w:val="center"/>
        <w:rPr>
          <w:rFonts w:hAnsi="宋体"/>
          <w:b/>
          <w:bCs/>
          <w:sz w:val="36"/>
          <w:szCs w:val="36"/>
        </w:rPr>
      </w:pPr>
    </w:p>
    <w:p w14:paraId="19495DAD">
      <w:pPr>
        <w:snapToGrid w:val="0"/>
        <w:jc w:val="center"/>
        <w:rPr>
          <w:rFonts w:ascii="宋体" w:hAnsi="宋体"/>
          <w:b/>
          <w:bCs/>
          <w:sz w:val="36"/>
          <w:szCs w:val="36"/>
        </w:rPr>
      </w:pPr>
    </w:p>
    <w:p w14:paraId="66833BEC">
      <w:pPr>
        <w:snapToGrid w:val="0"/>
        <w:jc w:val="center"/>
        <w:rPr>
          <w:rFonts w:ascii="宋体" w:hAnsi="宋体"/>
          <w:b/>
          <w:bCs/>
          <w:sz w:val="36"/>
          <w:szCs w:val="36"/>
        </w:rPr>
      </w:pPr>
    </w:p>
    <w:p w14:paraId="4B155D80">
      <w:pPr>
        <w:snapToGrid w:val="0"/>
        <w:jc w:val="center"/>
        <w:rPr>
          <w:rFonts w:ascii="宋体" w:hAnsi="宋体"/>
          <w:b/>
          <w:bCs/>
          <w:sz w:val="36"/>
          <w:szCs w:val="36"/>
        </w:rPr>
      </w:pPr>
    </w:p>
    <w:p w14:paraId="3FD4C3F6">
      <w:pPr>
        <w:snapToGrid w:val="0"/>
        <w:jc w:val="center"/>
        <w:rPr>
          <w:rFonts w:ascii="宋体" w:hAnsi="宋体"/>
          <w:b/>
          <w:bCs/>
          <w:sz w:val="36"/>
          <w:szCs w:val="36"/>
        </w:rPr>
      </w:pPr>
    </w:p>
    <w:p w14:paraId="15BA932E">
      <w:pPr>
        <w:snapToGrid w:val="0"/>
        <w:rPr>
          <w:rFonts w:ascii="宋体" w:hAnsi="宋体"/>
          <w:b/>
          <w:bCs/>
          <w:sz w:val="36"/>
          <w:szCs w:val="36"/>
        </w:rPr>
      </w:pPr>
    </w:p>
    <w:p w14:paraId="0E8178D9">
      <w:pPr>
        <w:snapToGrid w:val="0"/>
        <w:jc w:val="center"/>
        <w:rPr>
          <w:rFonts w:ascii="宋体"/>
          <w:b/>
          <w:sz w:val="32"/>
          <w:szCs w:val="32"/>
        </w:rPr>
      </w:pPr>
      <w:r>
        <w:rPr>
          <w:rFonts w:hint="eastAsia" w:ascii="宋体" w:hAnsi="宋体"/>
          <w:b/>
          <w:bCs/>
          <w:sz w:val="36"/>
          <w:szCs w:val="36"/>
        </w:rPr>
        <w:t>二〇二五年三月</w:t>
      </w:r>
    </w:p>
    <w:p w14:paraId="2669D044"/>
    <w:p w14:paraId="30A01D00"/>
    <w:p w14:paraId="42E485E5">
      <w:pPr>
        <w:spacing w:line="264" w:lineRule="auto"/>
        <w:rPr>
          <w:rFonts w:ascii="宋体" w:hAnsi="宋体" w:cs="宋体"/>
          <w:b/>
          <w:sz w:val="32"/>
          <w:szCs w:val="32"/>
        </w:rPr>
      </w:pPr>
    </w:p>
    <w:p w14:paraId="2A416AA8">
      <w:pPr>
        <w:spacing w:line="264" w:lineRule="auto"/>
        <w:jc w:val="center"/>
        <w:rPr>
          <w:rFonts w:ascii="宋体" w:cs="宋体"/>
          <w:sz w:val="32"/>
          <w:szCs w:val="32"/>
          <w:lang w:val="zh-CN"/>
        </w:rPr>
      </w:pPr>
      <w:r>
        <w:rPr>
          <w:rFonts w:hint="eastAsia" w:ascii="宋体" w:hAnsi="宋体" w:cs="宋体"/>
          <w:b/>
          <w:sz w:val="32"/>
          <w:szCs w:val="32"/>
        </w:rPr>
        <w:t xml:space="preserve">第一章 </w:t>
      </w:r>
      <w:r>
        <w:rPr>
          <w:rFonts w:hint="eastAsia" w:ascii="宋体" w:hAnsi="宋体" w:cs="宋体"/>
          <w:b/>
          <w:bCs/>
          <w:sz w:val="32"/>
          <w:szCs w:val="32"/>
          <w:lang w:val="zh-CN"/>
        </w:rPr>
        <w:t>竞争性谈判公告</w:t>
      </w:r>
    </w:p>
    <w:p w14:paraId="2183846B">
      <w:pPr>
        <w:ind w:firstLine="480" w:firstLineChars="200"/>
        <w:rPr>
          <w:sz w:val="24"/>
          <w:u w:val="single"/>
        </w:rPr>
      </w:pPr>
      <w:r>
        <w:rPr>
          <w:rFonts w:hint="eastAsia" w:ascii="宋体" w:hAnsi="宋体" w:cs="宋体"/>
          <w:sz w:val="24"/>
          <w:lang w:val="zh-CN"/>
        </w:rPr>
        <w:t>根据</w:t>
      </w:r>
      <w:r>
        <w:rPr>
          <w:rFonts w:hint="eastAsia" w:ascii="宋体" w:hAnsi="宋体" w:cs="宋体"/>
          <w:sz w:val="24"/>
        </w:rPr>
        <w:t>黄石</w:t>
      </w:r>
      <w:r>
        <w:rPr>
          <w:rFonts w:hint="eastAsia" w:ascii="宋体" w:hAnsi="宋体" w:cs="宋体"/>
          <w:sz w:val="24"/>
          <w:lang w:val="zh-CN"/>
        </w:rPr>
        <w:t>市中心医院的需求，就黄石市中心医院3号楼、6号楼中央空调主机维保项目以竞争性谈判方式进行采购</w:t>
      </w:r>
      <w:r>
        <w:rPr>
          <w:rFonts w:hint="eastAsia" w:ascii="宋体" w:hAnsi="宋体" w:cs="宋体"/>
          <w:sz w:val="24"/>
        </w:rPr>
        <w:t>，欢迎符合资格条件的供应商参与本项目的谈判。</w:t>
      </w:r>
    </w:p>
    <w:p w14:paraId="2C0DB2BA">
      <w:pPr>
        <w:spacing w:line="420" w:lineRule="exact"/>
        <w:rPr>
          <w:rFonts w:ascii="宋体" w:cs="宋体"/>
          <w:sz w:val="18"/>
          <w:szCs w:val="18"/>
        </w:rPr>
      </w:pPr>
      <w:r>
        <w:rPr>
          <w:rFonts w:hint="eastAsia" w:ascii="宋体" w:hAnsi="宋体" w:cs="宋体"/>
          <w:b/>
          <w:bCs/>
          <w:sz w:val="24"/>
        </w:rPr>
        <w:t>一、项目概况：</w:t>
      </w:r>
    </w:p>
    <w:p w14:paraId="670FC109">
      <w:pPr>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黄石市中心医院3号楼、6号楼中央空调主机维保项目</w:t>
      </w:r>
    </w:p>
    <w:p w14:paraId="31859832">
      <w:pPr>
        <w:spacing w:line="420" w:lineRule="exact"/>
        <w:ind w:firstLine="480" w:firstLineChars="200"/>
        <w:rPr>
          <w:rFonts w:ascii="宋体" w:hAnsi="宋体" w:cs="宋体"/>
          <w:sz w:val="24"/>
          <w:lang w:val="zh-CN"/>
        </w:rPr>
      </w:pPr>
      <w:r>
        <w:rPr>
          <w:rFonts w:hint="eastAsia" w:ascii="宋体" w:hAnsi="宋体" w:cs="宋体"/>
          <w:sz w:val="24"/>
          <w:lang w:val="zh-CN"/>
        </w:rPr>
        <w:t>2、采购内容：3号楼、6号楼中央空调主机维保</w:t>
      </w:r>
    </w:p>
    <w:p w14:paraId="63D53192">
      <w:pPr>
        <w:spacing w:line="420" w:lineRule="exact"/>
        <w:ind w:firstLine="480" w:firstLineChars="200"/>
        <w:rPr>
          <w:rFonts w:ascii="宋体" w:hAnsi="宋体" w:cs="宋体"/>
          <w:sz w:val="24"/>
        </w:rPr>
      </w:pPr>
      <w:r>
        <w:rPr>
          <w:rFonts w:hint="eastAsia" w:ascii="宋体" w:hAnsi="宋体" w:cs="宋体"/>
          <w:sz w:val="24"/>
          <w:lang w:val="zh-CN"/>
        </w:rPr>
        <w:t>3.采购方式：竞争性</w:t>
      </w:r>
      <w:r>
        <w:rPr>
          <w:rFonts w:hint="eastAsia" w:ascii="宋体" w:hAnsi="宋体" w:cs="宋体"/>
          <w:sz w:val="24"/>
        </w:rPr>
        <w:t>谈判</w:t>
      </w:r>
    </w:p>
    <w:p w14:paraId="7060BC46">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9</w:t>
      </w:r>
      <w:r>
        <w:rPr>
          <w:rFonts w:hint="eastAsia" w:ascii="宋体" w:hAnsi="宋体" w:cs="宋体"/>
          <w:sz w:val="24"/>
          <w:lang w:val="zh-CN"/>
        </w:rPr>
        <w:t>万元</w:t>
      </w:r>
    </w:p>
    <w:p w14:paraId="2890215B">
      <w:pPr>
        <w:spacing w:line="42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服务期：1年</w:t>
      </w:r>
    </w:p>
    <w:p w14:paraId="6B259D81">
      <w:pPr>
        <w:spacing w:line="360" w:lineRule="auto"/>
        <w:ind w:firstLine="480" w:firstLineChars="200"/>
        <w:rPr>
          <w:rFonts w:hAnsi="宋体" w:cs="仿宋_GB2312"/>
          <w:sz w:val="24"/>
          <w:szCs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14:paraId="088E0F0E">
      <w:pPr>
        <w:spacing w:line="420" w:lineRule="exact"/>
        <w:rPr>
          <w:rFonts w:ascii="宋体" w:cs="宋体"/>
          <w:b/>
          <w:bCs/>
          <w:sz w:val="24"/>
        </w:rPr>
      </w:pPr>
      <w:r>
        <w:rPr>
          <w:rFonts w:hint="eastAsia" w:ascii="宋体" w:hAnsi="宋体" w:cs="宋体"/>
          <w:b/>
          <w:bCs/>
          <w:sz w:val="24"/>
        </w:rPr>
        <w:t>二、供应商资格要求：</w:t>
      </w:r>
    </w:p>
    <w:p w14:paraId="6AFF4A4E">
      <w:pPr>
        <w:snapToGrid w:val="0"/>
        <w:spacing w:line="420" w:lineRule="exact"/>
        <w:ind w:firstLine="504" w:firstLineChars="210"/>
        <w:rPr>
          <w:rFonts w:ascii="宋体" w:hAnsi="宋体" w:cs="宋体"/>
          <w:color w:val="000000"/>
          <w:sz w:val="24"/>
        </w:rPr>
      </w:pPr>
      <w:r>
        <w:rPr>
          <w:rFonts w:hint="eastAsia" w:ascii="宋体" w:hAnsi="宋体" w:cs="宋体"/>
          <w:color w:val="000000"/>
          <w:sz w:val="24"/>
        </w:rPr>
        <w:t>1.供应商必须具有良好的商业信誉和健全的财务会计制度、有依法缴纳税收和社会保障资金的良好记录，近三年在经营活动中没有重大违法记录（提供近三年无重大违法记录声明）。</w:t>
      </w:r>
    </w:p>
    <w:p w14:paraId="3B1EDD7E">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2.供应商必须持有有效期内的营业执照。</w:t>
      </w:r>
    </w:p>
    <w:p w14:paraId="235D3415">
      <w:pPr>
        <w:snapToGrid w:val="0"/>
        <w:spacing w:line="420" w:lineRule="exact"/>
        <w:ind w:firstLine="504" w:firstLineChars="210"/>
        <w:rPr>
          <w:rFonts w:ascii="宋体" w:hAnsi="宋体" w:cs="宋体"/>
          <w:sz w:val="24"/>
        </w:rPr>
      </w:pPr>
      <w:r>
        <w:rPr>
          <w:rFonts w:hint="eastAsia" w:ascii="宋体" w:hAnsi="宋体" w:cs="宋体"/>
          <w:color w:val="000000"/>
          <w:sz w:val="24"/>
        </w:rPr>
        <w:t>3</w:t>
      </w:r>
      <w:r>
        <w:rPr>
          <w:rFonts w:ascii="宋体" w:hAnsi="宋体" w:cs="宋体"/>
          <w:color w:val="000000"/>
          <w:sz w:val="24"/>
        </w:rPr>
        <w:t>.</w:t>
      </w:r>
      <w:r>
        <w:rPr>
          <w:rFonts w:hint="eastAsia" w:ascii="宋体" w:hAnsi="宋体" w:cs="宋体"/>
          <w:color w:val="000000"/>
          <w:sz w:val="24"/>
        </w:rPr>
        <w:t>投标人必须提供法定代表人授权委托书及</w:t>
      </w:r>
      <w:r>
        <w:rPr>
          <w:rFonts w:hint="eastAsia" w:ascii="宋体" w:hAnsi="宋体" w:cs="宋体"/>
          <w:sz w:val="24"/>
        </w:rPr>
        <w:t>代理人身份证。</w:t>
      </w:r>
    </w:p>
    <w:p w14:paraId="4A8A40B3">
      <w:pPr>
        <w:snapToGrid w:val="0"/>
        <w:spacing w:line="420" w:lineRule="exact"/>
        <w:ind w:firstLine="480" w:firstLineChars="200"/>
        <w:rPr>
          <w:rFonts w:ascii="宋体" w:hAnsi="宋体" w:cs="宋体"/>
          <w:color w:val="000000"/>
          <w:sz w:val="24"/>
        </w:rPr>
      </w:pPr>
      <w:r>
        <w:rPr>
          <w:rFonts w:hint="eastAsia" w:ascii="宋体" w:hAnsi="宋体" w:cs="宋体"/>
          <w:color w:val="000000"/>
          <w:sz w:val="24"/>
        </w:rPr>
        <w:t>4.根据《关于在招投标活动中对失信被执行人实施联合惩戒的通知》(法[2016]285号)的规定，</w:t>
      </w:r>
      <w:r>
        <w:rPr>
          <w:rFonts w:hint="eastAsia" w:ascii="宋体" w:hAnsi="宋体"/>
          <w:color w:val="000000"/>
          <w:sz w:val="24"/>
          <w:lang w:val="zh-CN"/>
        </w:rPr>
        <w:t>供应商必须自公告发布之日起自行在</w:t>
      </w:r>
      <w:r>
        <w:rPr>
          <w:rFonts w:hint="eastAsia" w:ascii="宋体" w:hAnsi="宋体" w:cs="宋体"/>
          <w:color w:val="000000"/>
          <w:sz w:val="24"/>
        </w:rPr>
        <w:t>“信用中国”网站(网址www.creditchina.gov.cn)</w:t>
      </w:r>
      <w:r>
        <w:rPr>
          <w:rFonts w:hint="eastAsia" w:ascii="宋体" w:hAnsi="宋体"/>
          <w:color w:val="000000"/>
          <w:sz w:val="24"/>
          <w:lang w:val="zh-CN"/>
        </w:rPr>
        <w:t>查询</w:t>
      </w:r>
      <w:r>
        <w:rPr>
          <w:rFonts w:hint="eastAsia" w:ascii="宋体" w:hAnsi="宋体"/>
          <w:color w:val="000000"/>
          <w:sz w:val="24"/>
        </w:rPr>
        <w:t>，</w:t>
      </w:r>
      <w:r>
        <w:rPr>
          <w:rFonts w:hint="eastAsia" w:ascii="宋体" w:hAnsi="宋体"/>
          <w:color w:val="000000"/>
          <w:sz w:val="24"/>
          <w:lang w:val="zh-CN"/>
        </w:rPr>
        <w:t>将查询结果截图加盖公章放入谈判文件</w:t>
      </w:r>
      <w:r>
        <w:rPr>
          <w:rFonts w:hint="eastAsia" w:ascii="宋体" w:hAnsi="宋体" w:cs="宋体"/>
          <w:color w:val="000000"/>
          <w:sz w:val="24"/>
        </w:rPr>
        <w:t>。若供应商在“失信被执行人”名单中，谈判无效。查询结果以谈判当天“信用中国”网站查询</w:t>
      </w:r>
      <w:r>
        <w:rPr>
          <w:rFonts w:hint="eastAsia" w:ascii="宋体" w:hAnsi="宋体"/>
          <w:color w:val="000000"/>
          <w:sz w:val="24"/>
          <w:lang w:val="zh-CN"/>
        </w:rPr>
        <w:t>结果为准</w:t>
      </w:r>
      <w:r>
        <w:rPr>
          <w:rFonts w:hint="eastAsia" w:ascii="宋体" w:hAnsi="宋体"/>
          <w:color w:val="000000"/>
          <w:sz w:val="24"/>
        </w:rPr>
        <w:t>。</w:t>
      </w:r>
    </w:p>
    <w:p w14:paraId="420137A2">
      <w:pPr>
        <w:ind w:firstLine="480" w:firstLineChars="200"/>
        <w:rPr>
          <w:rFonts w:ascii="宋体" w:hAnsi="宋体" w:cs="宋体"/>
          <w:sz w:val="24"/>
          <w:szCs w:val="24"/>
        </w:rPr>
      </w:pPr>
      <w:r>
        <w:rPr>
          <w:rFonts w:hint="eastAsia" w:ascii="宋体" w:hAnsi="宋体" w:cs="宋体"/>
          <w:color w:val="000000"/>
          <w:sz w:val="24"/>
        </w:rPr>
        <w:t>5.本项目不接受联合体参与谈判。</w:t>
      </w:r>
    </w:p>
    <w:p w14:paraId="051BB1BD">
      <w:pPr>
        <w:adjustRightInd w:val="0"/>
        <w:snapToGrid w:val="0"/>
        <w:spacing w:line="360" w:lineRule="auto"/>
        <w:ind w:firstLine="482" w:firstLineChars="200"/>
        <w:rPr>
          <w:rFonts w:ascii="宋体" w:cs="宋体"/>
          <w:b/>
          <w:bCs/>
          <w:sz w:val="24"/>
        </w:rPr>
      </w:pPr>
      <w:r>
        <w:rPr>
          <w:rFonts w:hint="eastAsia" w:ascii="宋体" w:hAnsi="宋体" w:cs="宋体"/>
          <w:b/>
          <w:bCs/>
          <w:sz w:val="24"/>
        </w:rPr>
        <w:t>三、报名及谈判文件获取方式：</w:t>
      </w:r>
    </w:p>
    <w:p w14:paraId="27F08AC2">
      <w:pPr>
        <w:snapToGrid w:val="0"/>
        <w:spacing w:line="420" w:lineRule="exact"/>
        <w:ind w:firstLine="504" w:firstLineChars="210"/>
        <w:rPr>
          <w:rFonts w:ascii="宋体" w:hAnsi="宋体" w:cs="宋体"/>
          <w:sz w:val="24"/>
        </w:rPr>
      </w:pPr>
      <w:r>
        <w:rPr>
          <w:rFonts w:hint="eastAsia" w:ascii="宋体" w:hAnsi="宋体" w:cs="宋体"/>
          <w:sz w:val="24"/>
        </w:rPr>
        <w:t>1．报名地点： 黄石市中心医院8号楼819办公室</w:t>
      </w:r>
    </w:p>
    <w:p w14:paraId="41E0B83B">
      <w:pPr>
        <w:snapToGrid w:val="0"/>
        <w:spacing w:line="420" w:lineRule="exact"/>
        <w:ind w:firstLine="504" w:firstLineChars="210"/>
        <w:rPr>
          <w:rFonts w:ascii="宋体" w:hAnsi="宋体" w:cs="宋体"/>
          <w:sz w:val="24"/>
        </w:rPr>
      </w:pPr>
      <w:r>
        <w:rPr>
          <w:rFonts w:hint="eastAsia" w:ascii="宋体" w:hAnsi="宋体" w:cs="宋体"/>
          <w:sz w:val="24"/>
        </w:rPr>
        <w:t xml:space="preserve">   联系人：邵奇    电话：13797788685</w:t>
      </w:r>
    </w:p>
    <w:p w14:paraId="26E22F49">
      <w:pPr>
        <w:snapToGrid w:val="0"/>
        <w:spacing w:line="420" w:lineRule="exact"/>
        <w:ind w:firstLine="504" w:firstLineChars="210"/>
        <w:rPr>
          <w:rFonts w:ascii="宋体" w:hAnsi="宋体" w:cs="宋体"/>
          <w:sz w:val="24"/>
        </w:rPr>
      </w:pPr>
      <w:r>
        <w:rPr>
          <w:rFonts w:hint="eastAsia" w:ascii="宋体" w:hAnsi="宋体" w:cs="宋体"/>
          <w:sz w:val="24"/>
        </w:rPr>
        <w:t>2．报名时必须提供“供应商资格要求”资料的复印件（加盖公章）。</w:t>
      </w:r>
    </w:p>
    <w:p w14:paraId="56F5BEA5">
      <w:pPr>
        <w:spacing w:line="420" w:lineRule="exact"/>
        <w:ind w:firstLine="480" w:firstLineChars="200"/>
        <w:rPr>
          <w:rFonts w:ascii="宋体" w:hAnsi="宋体" w:cs="宋体"/>
          <w:sz w:val="24"/>
        </w:rPr>
      </w:pPr>
      <w:r>
        <w:rPr>
          <w:rFonts w:hint="eastAsia" w:ascii="宋体" w:hAnsi="宋体" w:cs="宋体"/>
          <w:sz w:val="24"/>
        </w:rPr>
        <w:t>3. 本项目竞争性谈判文件于黄石市中心医院官网上发布。</w:t>
      </w:r>
      <w:bookmarkEnd w:id="0"/>
      <w:bookmarkEnd w:id="1"/>
      <w:bookmarkEnd w:id="2"/>
      <w:bookmarkStart w:id="3" w:name="_Toc325731496"/>
      <w:bookmarkStart w:id="4" w:name="_Toc355985892"/>
    </w:p>
    <w:p w14:paraId="43EA19B1">
      <w:pPr>
        <w:spacing w:line="420" w:lineRule="exact"/>
        <w:ind w:firstLine="480" w:firstLineChars="200"/>
        <w:rPr>
          <w:rFonts w:ascii="宋体" w:hAnsi="宋体" w:cs="宋体"/>
          <w:sz w:val="24"/>
          <w:highlight w:val="yellow"/>
        </w:rPr>
      </w:pPr>
      <w:r>
        <w:rPr>
          <w:rFonts w:hint="eastAsia" w:ascii="宋体" w:hAnsi="宋体" w:cs="宋体"/>
          <w:sz w:val="24"/>
          <w:highlight w:val="yellow"/>
        </w:rPr>
        <w:t>4、报名时间：2025年</w:t>
      </w:r>
      <w:r>
        <w:rPr>
          <w:rFonts w:hint="eastAsia" w:ascii="宋体" w:hAnsi="宋体" w:cs="宋体"/>
          <w:sz w:val="24"/>
          <w:highlight w:val="yellow"/>
          <w:lang w:val="en-US" w:eastAsia="zh-CN"/>
        </w:rPr>
        <w:t>3</w:t>
      </w:r>
      <w:r>
        <w:rPr>
          <w:rFonts w:hint="eastAsia" w:ascii="宋体" w:hAnsi="宋体" w:cs="宋体"/>
          <w:sz w:val="24"/>
          <w:highlight w:val="yellow"/>
        </w:rPr>
        <w:t xml:space="preserve">月 </w:t>
      </w:r>
      <w:r>
        <w:rPr>
          <w:rFonts w:hint="eastAsia" w:ascii="宋体" w:hAnsi="宋体" w:cs="宋体"/>
          <w:sz w:val="24"/>
          <w:highlight w:val="yellow"/>
          <w:lang w:val="en-US" w:eastAsia="zh-CN"/>
        </w:rPr>
        <w:t>20</w:t>
      </w:r>
      <w:r>
        <w:rPr>
          <w:rFonts w:hint="eastAsia" w:ascii="宋体" w:hAnsi="宋体" w:cs="宋体"/>
          <w:sz w:val="24"/>
          <w:highlight w:val="yellow"/>
        </w:rPr>
        <w:t>日-2025年</w:t>
      </w:r>
      <w:r>
        <w:rPr>
          <w:rFonts w:hint="eastAsia" w:ascii="宋体" w:hAnsi="宋体" w:cs="宋体"/>
          <w:sz w:val="24"/>
          <w:highlight w:val="yellow"/>
          <w:lang w:val="en-US" w:eastAsia="zh-CN"/>
        </w:rPr>
        <w:t>3</w:t>
      </w:r>
      <w:r>
        <w:rPr>
          <w:rFonts w:hint="eastAsia" w:ascii="宋体" w:hAnsi="宋体" w:cs="宋体"/>
          <w:sz w:val="24"/>
          <w:highlight w:val="yellow"/>
        </w:rPr>
        <w:t>月</w:t>
      </w:r>
      <w:r>
        <w:rPr>
          <w:rFonts w:hint="eastAsia" w:ascii="宋体" w:hAnsi="宋体" w:cs="宋体"/>
          <w:sz w:val="24"/>
          <w:highlight w:val="yellow"/>
          <w:lang w:val="en-US" w:eastAsia="zh-CN"/>
        </w:rPr>
        <w:t>27</w:t>
      </w:r>
      <w:r>
        <w:rPr>
          <w:rFonts w:hint="eastAsia" w:ascii="宋体" w:hAnsi="宋体" w:cs="宋体"/>
          <w:sz w:val="24"/>
          <w:highlight w:val="yellow"/>
        </w:rPr>
        <w:t>日</w:t>
      </w:r>
    </w:p>
    <w:p w14:paraId="0264A4C1">
      <w:pPr>
        <w:spacing w:line="420" w:lineRule="exact"/>
        <w:rPr>
          <w:rFonts w:ascii="宋体" w:hAnsi="宋体" w:cs="宋体"/>
          <w:sz w:val="24"/>
          <w:highlight w:val="yellow"/>
        </w:rPr>
      </w:pPr>
      <w:r>
        <w:rPr>
          <w:rFonts w:hint="eastAsia" w:ascii="宋体" w:hAnsi="宋体" w:cs="宋体"/>
          <w:b/>
          <w:bCs/>
          <w:sz w:val="24"/>
        </w:rPr>
        <w:t>四、开标时间：</w:t>
      </w:r>
      <w:r>
        <w:rPr>
          <w:rFonts w:hint="eastAsia" w:ascii="宋体" w:hAnsi="宋体" w:cs="宋体"/>
          <w:b/>
          <w:bCs/>
          <w:sz w:val="24"/>
          <w:lang w:val="en-US" w:eastAsia="zh-CN"/>
        </w:rPr>
        <w:t>报名成功后电话另行通知</w:t>
      </w:r>
    </w:p>
    <w:p w14:paraId="7A471FE2">
      <w:pPr>
        <w:spacing w:line="420" w:lineRule="exact"/>
        <w:ind w:firstLine="480" w:firstLineChars="200"/>
        <w:rPr>
          <w:rFonts w:ascii="宋体" w:hAnsi="宋体" w:cs="宋体"/>
          <w:sz w:val="24"/>
        </w:rPr>
      </w:pPr>
    </w:p>
    <w:p w14:paraId="2F91E55F">
      <w:pPr>
        <w:spacing w:line="420" w:lineRule="exact"/>
        <w:rPr>
          <w:rFonts w:ascii="宋体" w:hAnsi="宋体" w:cs="宋体"/>
          <w:sz w:val="24"/>
        </w:rPr>
      </w:pPr>
    </w:p>
    <w:p w14:paraId="3E837296">
      <w:pPr>
        <w:pStyle w:val="3"/>
        <w:ind w:left="0" w:leftChars="0" w:firstLine="0" w:firstLineChars="0"/>
      </w:pPr>
      <w:bookmarkStart w:id="49" w:name="_GoBack"/>
      <w:bookmarkEnd w:id="49"/>
    </w:p>
    <w:p w14:paraId="2C3B312E">
      <w:pPr>
        <w:spacing w:line="460" w:lineRule="exact"/>
        <w:jc w:val="center"/>
        <w:rPr>
          <w:b/>
        </w:rPr>
      </w:pPr>
      <w:r>
        <w:rPr>
          <w:rFonts w:hint="eastAsia" w:ascii="宋体" w:hAnsi="宋体"/>
          <w:b/>
          <w:sz w:val="32"/>
        </w:rPr>
        <w:t>第二章 竞争性谈判须知</w:t>
      </w:r>
    </w:p>
    <w:p w14:paraId="50098AF2">
      <w:pPr>
        <w:pStyle w:val="6"/>
        <w:adjustRightInd w:val="0"/>
        <w:snapToGrid w:val="0"/>
        <w:spacing w:line="500" w:lineRule="exact"/>
        <w:ind w:firstLine="472" w:firstLineChars="196"/>
        <w:rPr>
          <w:rFonts w:hAnsi="宋体"/>
          <w:b/>
          <w:sz w:val="24"/>
          <w:szCs w:val="24"/>
        </w:rPr>
      </w:pPr>
      <w:bookmarkStart w:id="5" w:name="_Toc266776856"/>
      <w:r>
        <w:rPr>
          <w:rFonts w:hint="eastAsia" w:hAnsi="宋体"/>
          <w:b/>
          <w:sz w:val="24"/>
          <w:szCs w:val="24"/>
        </w:rPr>
        <w:t>一、说明</w:t>
      </w:r>
      <w:bookmarkEnd w:id="5"/>
    </w:p>
    <w:p w14:paraId="5F3738A1">
      <w:pPr>
        <w:spacing w:line="500" w:lineRule="exact"/>
        <w:ind w:firstLine="480" w:firstLineChars="200"/>
        <w:jc w:val="left"/>
        <w:rPr>
          <w:rFonts w:ascii="宋体" w:hAnsi="宋体"/>
          <w:bCs/>
          <w:sz w:val="24"/>
        </w:rPr>
      </w:pPr>
      <w:r>
        <w:rPr>
          <w:rFonts w:hint="eastAsia" w:ascii="宋体" w:hAnsi="宋体"/>
          <w:bCs/>
          <w:sz w:val="24"/>
        </w:rPr>
        <w:t>本竞争性谈判文件依据国家有关法律法规编制。</w:t>
      </w:r>
    </w:p>
    <w:p w14:paraId="43146D7D">
      <w:pPr>
        <w:pStyle w:val="6"/>
        <w:adjustRightInd w:val="0"/>
        <w:snapToGrid w:val="0"/>
        <w:spacing w:line="500" w:lineRule="exact"/>
        <w:ind w:firstLine="472" w:firstLineChars="196"/>
        <w:rPr>
          <w:rFonts w:hAnsi="宋体"/>
          <w:b/>
          <w:sz w:val="24"/>
          <w:szCs w:val="24"/>
        </w:rPr>
      </w:pPr>
      <w:r>
        <w:rPr>
          <w:rFonts w:hint="eastAsia" w:hAnsi="宋体"/>
          <w:b/>
          <w:sz w:val="24"/>
          <w:szCs w:val="24"/>
        </w:rPr>
        <w:t>1．适用范围</w:t>
      </w:r>
    </w:p>
    <w:p w14:paraId="63DB7BFB">
      <w:pPr>
        <w:spacing w:line="500" w:lineRule="exact"/>
        <w:ind w:firstLine="470" w:firstLineChars="196"/>
        <w:rPr>
          <w:rFonts w:ascii="宋体" w:hAnsi="宋体"/>
          <w:sz w:val="24"/>
        </w:rPr>
      </w:pPr>
      <w:r>
        <w:rPr>
          <w:rFonts w:hint="eastAsia" w:ascii="宋体" w:hAnsi="宋体"/>
          <w:sz w:val="24"/>
        </w:rPr>
        <w:t>1.1本竞争性谈判文件仅适用于本次竞争性谈判采购所涉及的项目和内容。</w:t>
      </w:r>
    </w:p>
    <w:p w14:paraId="6F81147F">
      <w:pPr>
        <w:spacing w:line="500" w:lineRule="exact"/>
        <w:ind w:firstLine="470" w:firstLineChars="196"/>
        <w:rPr>
          <w:rFonts w:ascii="宋体" w:hAnsi="宋体"/>
          <w:sz w:val="24"/>
        </w:rPr>
      </w:pPr>
      <w:r>
        <w:rPr>
          <w:rFonts w:hint="eastAsia" w:ascii="宋体" w:hAnsi="宋体"/>
          <w:sz w:val="24"/>
        </w:rPr>
        <w:t>1.2本竞争性谈判文件的解释权归采购单位。</w:t>
      </w:r>
    </w:p>
    <w:p w14:paraId="3D657A72">
      <w:pPr>
        <w:pStyle w:val="6"/>
        <w:adjustRightInd w:val="0"/>
        <w:snapToGrid w:val="0"/>
        <w:spacing w:line="500" w:lineRule="exact"/>
        <w:ind w:firstLine="472" w:firstLineChars="196"/>
        <w:rPr>
          <w:rFonts w:hAnsi="宋体"/>
          <w:b/>
          <w:sz w:val="24"/>
          <w:szCs w:val="24"/>
        </w:rPr>
      </w:pPr>
      <w:r>
        <w:rPr>
          <w:rFonts w:hint="eastAsia" w:hAnsi="宋体"/>
          <w:b/>
          <w:sz w:val="24"/>
          <w:szCs w:val="24"/>
        </w:rPr>
        <w:t>2.定义</w:t>
      </w:r>
    </w:p>
    <w:p w14:paraId="3B493186">
      <w:pPr>
        <w:pStyle w:val="6"/>
        <w:adjustRightInd w:val="0"/>
        <w:snapToGrid w:val="0"/>
        <w:spacing w:line="500" w:lineRule="exact"/>
        <w:ind w:firstLine="480" w:firstLineChars="200"/>
        <w:jc w:val="left"/>
        <w:rPr>
          <w:rFonts w:hAnsi="宋体"/>
          <w:color w:val="FF0000"/>
          <w:kern w:val="0"/>
          <w:sz w:val="24"/>
          <w:szCs w:val="24"/>
          <w:u w:val="single"/>
        </w:rPr>
      </w:pPr>
      <w:r>
        <w:rPr>
          <w:rFonts w:hint="eastAsia" w:hAnsi="宋体"/>
          <w:sz w:val="24"/>
          <w:szCs w:val="24"/>
        </w:rPr>
        <w:t>2.1</w:t>
      </w:r>
      <w:r>
        <w:rPr>
          <w:rFonts w:hint="eastAsia" w:hAnsi="宋体" w:cs="Arial"/>
          <w:sz w:val="24"/>
          <w:szCs w:val="24"/>
        </w:rPr>
        <w:t>“采购人”是指依法进行政府采购的国家机关、事业单位、团体组织。本项目竞争性谈判文件的采购人特指</w:t>
      </w:r>
      <w:r>
        <w:rPr>
          <w:rFonts w:hint="eastAsia" w:hAnsi="宋体"/>
          <w:sz w:val="24"/>
          <w:szCs w:val="24"/>
        </w:rPr>
        <w:t>黄石市中心医院</w:t>
      </w:r>
      <w:r>
        <w:rPr>
          <w:rFonts w:hint="eastAsia" w:hAnsi="宋体"/>
          <w:kern w:val="0"/>
          <w:sz w:val="24"/>
          <w:szCs w:val="24"/>
        </w:rPr>
        <w:t>。</w:t>
      </w:r>
    </w:p>
    <w:p w14:paraId="0878FF87">
      <w:pPr>
        <w:spacing w:line="500" w:lineRule="exact"/>
        <w:ind w:firstLine="480" w:firstLineChars="200"/>
        <w:rPr>
          <w:rFonts w:ascii="宋体" w:hAnsi="宋体"/>
          <w:kern w:val="0"/>
          <w:sz w:val="24"/>
        </w:rPr>
      </w:pPr>
      <w:r>
        <w:rPr>
          <w:rFonts w:hint="eastAsia" w:ascii="宋体" w:hAnsi="宋体"/>
          <w:sz w:val="24"/>
        </w:rPr>
        <w:t>2.2“供应商”是指向采购人提供货物、工程或者服务的法人、其他组织或者自然人。</w:t>
      </w:r>
      <w:r>
        <w:rPr>
          <w:rFonts w:hint="eastAsia" w:ascii="宋体" w:hAnsi="宋体" w:cs="Arial"/>
          <w:sz w:val="24"/>
        </w:rPr>
        <w:t>本项目竞争性谈判文件的</w:t>
      </w:r>
      <w:r>
        <w:rPr>
          <w:rFonts w:hint="eastAsia" w:ascii="宋体" w:hAnsi="宋体"/>
          <w:sz w:val="24"/>
        </w:rPr>
        <w:t>供应商</w:t>
      </w:r>
      <w:r>
        <w:rPr>
          <w:rFonts w:hint="eastAsia" w:ascii="宋体" w:hAnsi="宋体" w:cs="Arial"/>
          <w:sz w:val="24"/>
        </w:rPr>
        <w:t>特指</w:t>
      </w:r>
      <w:r>
        <w:rPr>
          <w:rFonts w:hint="eastAsia" w:ascii="宋体" w:hAnsi="宋体"/>
          <w:sz w:val="24"/>
        </w:rPr>
        <w:t>响应本次竞争性谈判文件要求，向</w:t>
      </w:r>
      <w:r>
        <w:rPr>
          <w:rFonts w:hint="eastAsia" w:ascii="宋体" w:hAnsi="宋体" w:cs="Arial"/>
          <w:sz w:val="24"/>
        </w:rPr>
        <w:t>采购人</w:t>
      </w:r>
      <w:r>
        <w:rPr>
          <w:rFonts w:hint="eastAsia" w:ascii="宋体" w:hAnsi="宋体"/>
          <w:sz w:val="24"/>
        </w:rPr>
        <w:t>提交响应文件的供应商。</w:t>
      </w:r>
      <w:r>
        <w:rPr>
          <w:rFonts w:hint="eastAsia" w:ascii="宋体" w:hAnsi="宋体"/>
          <w:kern w:val="0"/>
          <w:sz w:val="24"/>
        </w:rPr>
        <w:t>供应商在参加采购活动中也被称为响应人。</w:t>
      </w:r>
    </w:p>
    <w:p w14:paraId="72C930B1">
      <w:pPr>
        <w:pStyle w:val="6"/>
        <w:adjustRightInd w:val="0"/>
        <w:snapToGrid w:val="0"/>
        <w:spacing w:line="500" w:lineRule="exact"/>
        <w:ind w:firstLine="480" w:firstLineChars="200"/>
        <w:rPr>
          <w:rFonts w:hAnsi="宋体"/>
          <w:kern w:val="0"/>
          <w:sz w:val="24"/>
          <w:szCs w:val="24"/>
        </w:rPr>
      </w:pPr>
      <w:r>
        <w:rPr>
          <w:rFonts w:hint="eastAsia" w:hAnsi="宋体"/>
          <w:sz w:val="24"/>
          <w:szCs w:val="24"/>
        </w:rPr>
        <w:t>2.3“成交人”是指经谈判小组评审，授予合同的</w:t>
      </w:r>
      <w:r>
        <w:rPr>
          <w:rFonts w:hint="eastAsia" w:hAnsi="宋体"/>
          <w:kern w:val="0"/>
          <w:sz w:val="24"/>
          <w:szCs w:val="24"/>
        </w:rPr>
        <w:t>响应人。</w:t>
      </w:r>
    </w:p>
    <w:p w14:paraId="4529E930">
      <w:pPr>
        <w:pStyle w:val="6"/>
        <w:adjustRightInd w:val="0"/>
        <w:snapToGrid w:val="0"/>
        <w:spacing w:line="500" w:lineRule="exact"/>
        <w:ind w:firstLine="472" w:firstLineChars="196"/>
        <w:rPr>
          <w:rFonts w:hAnsi="宋体"/>
          <w:b/>
          <w:sz w:val="24"/>
          <w:szCs w:val="24"/>
        </w:rPr>
      </w:pPr>
      <w:r>
        <w:rPr>
          <w:rFonts w:hint="eastAsia" w:hAnsi="宋体"/>
          <w:b/>
          <w:sz w:val="24"/>
          <w:szCs w:val="24"/>
        </w:rPr>
        <w:t>3.合格的工程、货物和服务</w:t>
      </w:r>
    </w:p>
    <w:p w14:paraId="234A934B">
      <w:pPr>
        <w:adjustRightInd w:val="0"/>
        <w:snapToGrid w:val="0"/>
        <w:spacing w:line="500" w:lineRule="exact"/>
        <w:ind w:firstLine="480" w:firstLineChars="200"/>
        <w:rPr>
          <w:rFonts w:ascii="宋体" w:hAnsi="宋体"/>
          <w:kern w:val="0"/>
          <w:sz w:val="24"/>
        </w:rPr>
      </w:pPr>
      <w:r>
        <w:rPr>
          <w:rFonts w:hint="eastAsia" w:ascii="宋体" w:hAnsi="宋体"/>
          <w:sz w:val="24"/>
        </w:rPr>
        <w:t>3.1“货物”是指</w:t>
      </w:r>
      <w:r>
        <w:rPr>
          <w:rFonts w:hint="eastAsia" w:ascii="宋体" w:hAnsi="宋体"/>
          <w:kern w:val="0"/>
          <w:sz w:val="24"/>
        </w:rPr>
        <w:t>响应人制造或组织符合竞争性谈判文件要求的货物等。</w:t>
      </w:r>
      <w:r>
        <w:rPr>
          <w:rFonts w:hint="eastAsia" w:ascii="宋体" w:hAnsi="宋体"/>
          <w:snapToGrid w:val="0"/>
          <w:kern w:val="0"/>
          <w:sz w:val="24"/>
        </w:rPr>
        <w:t>提供的货物必须是其合法生产的符合国家有关标准要求的货物，并符合采购合同规定的品牌、产地、质量、价格和有效期等。</w:t>
      </w:r>
    </w:p>
    <w:p w14:paraId="066A6E8A">
      <w:pPr>
        <w:spacing w:after="78" w:line="500" w:lineRule="exact"/>
        <w:ind w:firstLine="480" w:firstLineChars="200"/>
        <w:rPr>
          <w:rFonts w:ascii="宋体" w:hAnsi="宋体" w:cs="Arial"/>
          <w:sz w:val="24"/>
        </w:rPr>
      </w:pPr>
      <w:r>
        <w:rPr>
          <w:rFonts w:hint="eastAsia" w:ascii="宋体" w:hAnsi="宋体"/>
          <w:sz w:val="24"/>
        </w:rPr>
        <w:t>3.2“服务”是指除货物以外的其他政府采购对象,包括</w:t>
      </w:r>
      <w:r>
        <w:rPr>
          <w:rFonts w:hint="eastAsia" w:ascii="宋体" w:hAnsi="宋体"/>
          <w:kern w:val="0"/>
          <w:sz w:val="24"/>
        </w:rPr>
        <w:t>响应人须承担的运输、安装、技术支持、培训以及其它类似附加服务的义务。</w:t>
      </w:r>
      <w:r>
        <w:rPr>
          <w:rFonts w:hint="eastAsia" w:ascii="宋体" w:hAnsi="宋体" w:cs="Arial"/>
          <w:sz w:val="24"/>
        </w:rPr>
        <w:t>响应人应保证，采购人在中华人民共和国使用该服务的任何一部分时，免受第三方提出的侵犯其专利权、商标权或工业设计权的起诉。</w:t>
      </w:r>
    </w:p>
    <w:p w14:paraId="71845364">
      <w:pPr>
        <w:spacing w:after="78" w:line="500" w:lineRule="exact"/>
        <w:ind w:firstLine="480" w:firstLineChars="200"/>
        <w:rPr>
          <w:rFonts w:ascii="宋体" w:hAnsi="宋体"/>
          <w:kern w:val="0"/>
          <w:sz w:val="24"/>
        </w:rPr>
      </w:pPr>
      <w:r>
        <w:rPr>
          <w:rFonts w:hint="eastAsia" w:ascii="宋体" w:hAnsi="宋体"/>
          <w:sz w:val="24"/>
        </w:rPr>
        <w:t>3.3“工程”是指</w:t>
      </w:r>
      <w:r>
        <w:rPr>
          <w:rFonts w:hint="eastAsia" w:ascii="宋体" w:hAnsi="宋体"/>
          <w:kern w:val="0"/>
          <w:sz w:val="24"/>
        </w:rPr>
        <w:t>响应人按照图纸、清单内容，按国家相关规范进行施工的工程。</w:t>
      </w:r>
    </w:p>
    <w:p w14:paraId="66D7875F">
      <w:pPr>
        <w:pStyle w:val="6"/>
        <w:adjustRightInd w:val="0"/>
        <w:snapToGrid w:val="0"/>
        <w:spacing w:line="500" w:lineRule="exact"/>
        <w:ind w:firstLine="472" w:firstLineChars="196"/>
        <w:rPr>
          <w:rFonts w:hAnsi="宋体"/>
          <w:b/>
          <w:sz w:val="24"/>
          <w:szCs w:val="24"/>
        </w:rPr>
      </w:pPr>
      <w:r>
        <w:rPr>
          <w:rFonts w:hint="eastAsia" w:hAnsi="宋体"/>
          <w:b/>
          <w:sz w:val="24"/>
          <w:szCs w:val="24"/>
        </w:rPr>
        <w:t>4.竞争性谈判费用</w:t>
      </w:r>
    </w:p>
    <w:p w14:paraId="1DBBBBA5">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响应人应承担所有与准备和参加谈判有关的费用。不论谈判结果如何，采购人均无义务和责任承担以上费用。</w:t>
      </w:r>
    </w:p>
    <w:p w14:paraId="1DFE5766">
      <w:pPr>
        <w:pStyle w:val="6"/>
        <w:adjustRightInd w:val="0"/>
        <w:snapToGrid w:val="0"/>
        <w:spacing w:line="500" w:lineRule="exact"/>
        <w:ind w:firstLine="472" w:firstLineChars="196"/>
        <w:rPr>
          <w:rFonts w:hAnsi="宋体"/>
          <w:b/>
          <w:sz w:val="24"/>
          <w:szCs w:val="24"/>
        </w:rPr>
      </w:pPr>
      <w:bookmarkStart w:id="6" w:name="_Toc266776857"/>
      <w:r>
        <w:rPr>
          <w:rFonts w:hint="eastAsia" w:hAnsi="宋体"/>
          <w:b/>
          <w:sz w:val="24"/>
          <w:szCs w:val="24"/>
        </w:rPr>
        <w:t>二、竞争性谈判文件</w:t>
      </w:r>
      <w:bookmarkEnd w:id="6"/>
    </w:p>
    <w:p w14:paraId="6035B9D6">
      <w:pPr>
        <w:spacing w:line="360" w:lineRule="auto"/>
        <w:ind w:firstLine="477" w:firstLineChars="198"/>
        <w:rPr>
          <w:rFonts w:ascii="宋体" w:hAnsi="宋体"/>
          <w:b/>
          <w:sz w:val="30"/>
          <w:szCs w:val="30"/>
        </w:rPr>
      </w:pPr>
      <w:r>
        <w:rPr>
          <w:rFonts w:hint="eastAsia" w:ascii="宋体" w:hAnsi="宋体"/>
          <w:b/>
          <w:sz w:val="24"/>
        </w:rPr>
        <w:t>1．供应商提交的响应文件</w:t>
      </w:r>
      <w:r>
        <w:rPr>
          <w:rFonts w:hint="eastAsia" w:ascii="宋体" w:hAnsi="宋体"/>
          <w:b/>
          <w:color w:val="000000"/>
          <w:sz w:val="24"/>
        </w:rPr>
        <w:t>应包括下列内容：</w:t>
      </w:r>
    </w:p>
    <w:p w14:paraId="293C2947">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1.1前述</w:t>
      </w:r>
      <w:r>
        <w:rPr>
          <w:rFonts w:hint="eastAsia" w:ascii="宋体" w:hAnsi="宋体" w:cs="宋体"/>
          <w:sz w:val="24"/>
        </w:rPr>
        <w:t>“供应商资格要求”中全部内容。</w:t>
      </w:r>
    </w:p>
    <w:p w14:paraId="20DB9109">
      <w:pPr>
        <w:widowControl/>
        <w:spacing w:line="360" w:lineRule="auto"/>
        <w:ind w:firstLine="480" w:firstLineChars="200"/>
        <w:jc w:val="left"/>
        <w:rPr>
          <w:rFonts w:ascii="宋体" w:hAnsi="宋体" w:cs="宋体"/>
          <w:color w:val="000000"/>
          <w:kern w:val="0"/>
          <w:sz w:val="24"/>
        </w:rPr>
      </w:pPr>
      <w:r>
        <w:rPr>
          <w:rFonts w:hint="eastAsia" w:ascii="宋体" w:hAnsi="宋体"/>
          <w:sz w:val="24"/>
        </w:rPr>
        <w:t>1.2供应商</w:t>
      </w:r>
      <w:r>
        <w:rPr>
          <w:rFonts w:hint="eastAsia" w:ascii="宋体" w:hAnsi="宋体" w:cs="宋体"/>
          <w:color w:val="000000"/>
          <w:kern w:val="0"/>
          <w:sz w:val="24"/>
        </w:rPr>
        <w:t>法人身份证及授权委托书原件。</w:t>
      </w:r>
    </w:p>
    <w:p w14:paraId="1CDABBE3">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1.3投标函（需加盖公章和法定代表人印章）。</w:t>
      </w:r>
    </w:p>
    <w:p w14:paraId="7B27A3CA">
      <w:pPr>
        <w:widowControl/>
        <w:spacing w:line="360" w:lineRule="auto"/>
        <w:ind w:firstLine="480" w:firstLineChars="200"/>
        <w:jc w:val="left"/>
        <w:rPr>
          <w:rFonts w:ascii="宋体" w:hAnsi="宋体" w:cs="宋体"/>
          <w:color w:val="000000"/>
          <w:kern w:val="0"/>
          <w:sz w:val="24"/>
        </w:rPr>
      </w:pPr>
      <w:r>
        <w:rPr>
          <w:rFonts w:hint="eastAsia" w:ascii="宋体" w:hAnsi="宋体" w:cs="宋体"/>
          <w:color w:val="000000"/>
          <w:kern w:val="0"/>
          <w:sz w:val="24"/>
        </w:rPr>
        <w:t>1.4响应文件。</w:t>
      </w:r>
    </w:p>
    <w:p w14:paraId="63A632AA">
      <w:pPr>
        <w:widowControl/>
        <w:spacing w:line="360" w:lineRule="auto"/>
        <w:ind w:firstLine="480" w:firstLineChars="200"/>
        <w:jc w:val="left"/>
        <w:rPr>
          <w:rFonts w:ascii="宋体" w:hAnsi="宋体" w:cs="宋体"/>
          <w:color w:val="000000"/>
          <w:kern w:val="0"/>
          <w:sz w:val="24"/>
        </w:rPr>
      </w:pPr>
      <w:r>
        <w:rPr>
          <w:rFonts w:hint="eastAsia" w:ascii="宋体" w:hAnsi="宋体"/>
          <w:color w:val="000000"/>
          <w:sz w:val="24"/>
        </w:rPr>
        <w:t>1.5设备参数清单及</w:t>
      </w:r>
      <w:r>
        <w:rPr>
          <w:rFonts w:hint="eastAsia" w:ascii="宋体" w:hAnsi="宋体" w:cs="宋体"/>
          <w:color w:val="000000"/>
          <w:kern w:val="0"/>
          <w:sz w:val="24"/>
        </w:rPr>
        <w:t>报价表。</w:t>
      </w:r>
    </w:p>
    <w:p w14:paraId="1DD0175E">
      <w:pPr>
        <w:widowControl/>
        <w:spacing w:line="360" w:lineRule="auto"/>
        <w:ind w:firstLine="480" w:firstLineChars="200"/>
        <w:jc w:val="left"/>
        <w:rPr>
          <w:rFonts w:ascii="宋体" w:hAnsi="宋体" w:cs="宋体"/>
          <w:kern w:val="0"/>
          <w:sz w:val="24"/>
        </w:rPr>
      </w:pPr>
      <w:r>
        <w:rPr>
          <w:rFonts w:hint="eastAsia" w:ascii="宋体" w:hAnsi="宋体"/>
          <w:color w:val="000000"/>
          <w:sz w:val="24"/>
        </w:rPr>
        <w:t>1.6</w:t>
      </w:r>
      <w:r>
        <w:rPr>
          <w:rFonts w:hint="eastAsia" w:ascii="宋体" w:hAnsi="宋体"/>
          <w:sz w:val="24"/>
        </w:rPr>
        <w:t>供应商</w:t>
      </w:r>
      <w:r>
        <w:rPr>
          <w:rFonts w:hint="eastAsia" w:ascii="宋体" w:hAnsi="宋体" w:cs="宋体"/>
          <w:kern w:val="0"/>
          <w:sz w:val="24"/>
        </w:rPr>
        <w:t>认为需要提供的其他资料。</w:t>
      </w:r>
    </w:p>
    <w:p w14:paraId="4DCE4513">
      <w:pPr>
        <w:widowControl/>
        <w:spacing w:line="360" w:lineRule="auto"/>
        <w:ind w:firstLine="480" w:firstLineChars="200"/>
        <w:jc w:val="left"/>
        <w:rPr>
          <w:rFonts w:ascii="宋体" w:hAnsi="宋体"/>
          <w:sz w:val="24"/>
        </w:rPr>
      </w:pPr>
      <w:r>
        <w:rPr>
          <w:rFonts w:hint="eastAsia" w:ascii="宋体" w:hAnsi="宋体"/>
          <w:sz w:val="24"/>
        </w:rPr>
        <w:t>1.7供应商编制的谈判文件一式肆份，正本壹份、副本叁份，谈判文件及资料不予退还。每套谈判文件必须清楚标明“正本”、“副本”，若副本与正本不符，以正本为准。</w:t>
      </w:r>
    </w:p>
    <w:p w14:paraId="2641EF28">
      <w:pPr>
        <w:widowControl/>
        <w:spacing w:line="360" w:lineRule="auto"/>
        <w:ind w:firstLine="480" w:firstLineChars="200"/>
        <w:jc w:val="left"/>
        <w:rPr>
          <w:rFonts w:ascii="宋体" w:hAnsi="宋体"/>
          <w:sz w:val="24"/>
        </w:rPr>
      </w:pPr>
      <w:r>
        <w:rPr>
          <w:rFonts w:hint="eastAsia" w:ascii="宋体" w:hAnsi="宋体"/>
          <w:sz w:val="24"/>
        </w:rPr>
        <w:t>1.8谈判文件中的任何行间插字、涂改或增删，必须由法定代表人授权的代表签字才有效。</w:t>
      </w:r>
    </w:p>
    <w:p w14:paraId="494D6571">
      <w:pPr>
        <w:widowControl/>
        <w:spacing w:line="360" w:lineRule="auto"/>
        <w:ind w:firstLine="480" w:firstLineChars="200"/>
        <w:jc w:val="left"/>
        <w:rPr>
          <w:rFonts w:ascii="宋体" w:hAnsi="宋体" w:cs="宋体"/>
          <w:color w:val="000000"/>
          <w:kern w:val="0"/>
          <w:sz w:val="24"/>
        </w:rPr>
      </w:pPr>
      <w:r>
        <w:rPr>
          <w:rFonts w:hint="eastAsia" w:ascii="宋体" w:hAnsi="宋体"/>
          <w:sz w:val="24"/>
        </w:rPr>
        <w:t>1.9供应商必须保证谈判文件所提供的全部资料真实可靠，并接受采购人或代理机构对其中任何资料的核实要求。如果因为谈判文件内容不详，或没有提供谈判文件中所要求的资料及数据，或提供</w:t>
      </w:r>
      <w:r>
        <w:rPr>
          <w:rFonts w:hint="eastAsia" w:ascii="宋体" w:hAnsi="宋体" w:cs="宋体"/>
          <w:color w:val="000000"/>
          <w:kern w:val="0"/>
          <w:sz w:val="24"/>
        </w:rPr>
        <w:t>虚假文件，由此造成的后果由供应商负责。</w:t>
      </w:r>
    </w:p>
    <w:p w14:paraId="1C458F4D">
      <w:pPr>
        <w:widowControl/>
        <w:spacing w:line="360" w:lineRule="auto"/>
        <w:ind w:firstLine="472" w:firstLineChars="196"/>
        <w:jc w:val="left"/>
        <w:rPr>
          <w:rFonts w:ascii="宋体" w:hAnsi="宋体"/>
          <w:b/>
          <w:color w:val="000000"/>
          <w:sz w:val="24"/>
        </w:rPr>
      </w:pPr>
      <w:r>
        <w:rPr>
          <w:rFonts w:hint="eastAsia" w:ascii="宋体" w:hAnsi="宋体"/>
          <w:b/>
          <w:color w:val="000000"/>
          <w:sz w:val="24"/>
        </w:rPr>
        <w:t>2．谈判有效期</w:t>
      </w:r>
    </w:p>
    <w:p w14:paraId="31FBC781">
      <w:pPr>
        <w:tabs>
          <w:tab w:val="right" w:pos="735"/>
        </w:tabs>
        <w:spacing w:line="360" w:lineRule="auto"/>
        <w:ind w:left="57" w:leftChars="27" w:firstLine="360" w:firstLineChars="150"/>
        <w:rPr>
          <w:rFonts w:ascii="宋体" w:hAnsi="宋体"/>
          <w:sz w:val="24"/>
        </w:rPr>
      </w:pPr>
      <w:r>
        <w:rPr>
          <w:rFonts w:hint="eastAsia" w:ascii="宋体" w:hAnsi="宋体"/>
          <w:sz w:val="24"/>
        </w:rPr>
        <w:t>2.1谈判有效期为30天，在此期限内，凡符合本谈判文件要求的响应文件均保持有效。</w:t>
      </w:r>
    </w:p>
    <w:p w14:paraId="745AA3DA">
      <w:pPr>
        <w:tabs>
          <w:tab w:val="right" w:pos="735"/>
        </w:tabs>
        <w:spacing w:line="360" w:lineRule="auto"/>
        <w:ind w:left="57" w:leftChars="27" w:firstLine="360" w:firstLineChars="150"/>
        <w:rPr>
          <w:rFonts w:ascii="宋体" w:hAnsi="宋体"/>
          <w:sz w:val="24"/>
        </w:rPr>
      </w:pPr>
      <w:r>
        <w:rPr>
          <w:rFonts w:hint="eastAsia" w:ascii="宋体" w:hAnsi="宋体"/>
          <w:sz w:val="24"/>
        </w:rPr>
        <w:t>2.2在特殊情况下，采购人在原定投标有效期内，可以根据需要以书面形式向供应商提出延长谈判有效期的要求，对此要求，供应商须以书面形式予以答复。</w:t>
      </w:r>
    </w:p>
    <w:p w14:paraId="5ED8A0B8">
      <w:pPr>
        <w:pStyle w:val="6"/>
        <w:adjustRightInd w:val="0"/>
        <w:snapToGrid w:val="0"/>
        <w:spacing w:line="500" w:lineRule="exact"/>
        <w:ind w:firstLine="472" w:firstLineChars="196"/>
        <w:rPr>
          <w:rFonts w:hAnsi="宋体"/>
          <w:b/>
          <w:sz w:val="24"/>
          <w:szCs w:val="24"/>
        </w:rPr>
      </w:pPr>
      <w:r>
        <w:rPr>
          <w:rFonts w:hint="eastAsia" w:hAnsi="宋体"/>
          <w:b/>
          <w:sz w:val="24"/>
          <w:szCs w:val="24"/>
        </w:rPr>
        <w:t>3.竞争性谈判文件的澄清、修改、答疑</w:t>
      </w:r>
    </w:p>
    <w:p w14:paraId="42CE80F2">
      <w:pPr>
        <w:spacing w:line="360" w:lineRule="auto"/>
        <w:ind w:firstLine="480" w:firstLineChars="200"/>
        <w:rPr>
          <w:rFonts w:ascii="宋体" w:hAnsi="宋体"/>
          <w:sz w:val="24"/>
        </w:rPr>
      </w:pPr>
      <w:bookmarkStart w:id="7" w:name="_Toc266776858"/>
      <w:r>
        <w:rPr>
          <w:rFonts w:hint="eastAsia" w:ascii="宋体" w:hAnsi="宋体"/>
          <w:sz w:val="24"/>
        </w:rPr>
        <w:t>3.1采购人对已发出的谈判文件确需进行澄清或者修改的，应当以书面形式通知所有谈判文件收受人。</w:t>
      </w:r>
    </w:p>
    <w:p w14:paraId="08ABBC3B">
      <w:pPr>
        <w:spacing w:line="360" w:lineRule="auto"/>
        <w:ind w:firstLine="57"/>
        <w:rPr>
          <w:rFonts w:ascii="宋体" w:hAnsi="宋体"/>
          <w:sz w:val="24"/>
        </w:rPr>
      </w:pPr>
      <w:r>
        <w:rPr>
          <w:rFonts w:hint="eastAsia" w:ascii="宋体" w:hAnsi="宋体"/>
          <w:sz w:val="24"/>
        </w:rPr>
        <w:t>3.2澄清、修改、答疑等补充文件作为谈判文件的组成部分，与谈判文件具有同等效力。</w:t>
      </w:r>
    </w:p>
    <w:p w14:paraId="044FDF65">
      <w:pPr>
        <w:spacing w:line="360" w:lineRule="auto"/>
        <w:ind w:firstLine="480" w:firstLineChars="200"/>
        <w:rPr>
          <w:rFonts w:ascii="宋体" w:hAnsi="宋体"/>
          <w:sz w:val="24"/>
        </w:rPr>
      </w:pPr>
      <w:r>
        <w:rPr>
          <w:rFonts w:hint="eastAsia" w:ascii="宋体" w:hAnsi="宋体"/>
          <w:sz w:val="24"/>
        </w:rPr>
        <w:t>3.3谈判文件以最后发出的通知为准。</w:t>
      </w:r>
    </w:p>
    <w:bookmarkEnd w:id="7"/>
    <w:p w14:paraId="7C2B1482">
      <w:pPr>
        <w:pStyle w:val="6"/>
        <w:adjustRightInd w:val="0"/>
        <w:snapToGrid w:val="0"/>
        <w:spacing w:line="500" w:lineRule="exact"/>
        <w:ind w:firstLine="472" w:firstLineChars="196"/>
        <w:rPr>
          <w:rFonts w:hAnsi="宋体"/>
          <w:b/>
          <w:sz w:val="24"/>
          <w:szCs w:val="24"/>
        </w:rPr>
      </w:pPr>
      <w:r>
        <w:rPr>
          <w:rFonts w:hint="eastAsia" w:hAnsi="宋体"/>
          <w:b/>
          <w:sz w:val="24"/>
          <w:szCs w:val="24"/>
        </w:rPr>
        <w:t>4. 谈判报价</w:t>
      </w:r>
    </w:p>
    <w:p w14:paraId="0789DD2B">
      <w:pPr>
        <w:spacing w:line="500" w:lineRule="exact"/>
        <w:ind w:firstLine="470" w:firstLineChars="196"/>
        <w:rPr>
          <w:rFonts w:ascii="宋体" w:hAnsi="宋体"/>
          <w:sz w:val="24"/>
        </w:rPr>
      </w:pPr>
      <w:r>
        <w:rPr>
          <w:rFonts w:hint="eastAsia" w:ascii="宋体" w:hAnsi="宋体"/>
          <w:sz w:val="24"/>
        </w:rPr>
        <w:t>4.1本项目采用人民币报价。</w:t>
      </w:r>
    </w:p>
    <w:p w14:paraId="43A8E683">
      <w:pPr>
        <w:spacing w:line="500" w:lineRule="exact"/>
        <w:ind w:firstLine="470" w:firstLineChars="196"/>
        <w:rPr>
          <w:rFonts w:ascii="宋体" w:hAnsi="宋体"/>
          <w:sz w:val="24"/>
        </w:rPr>
      </w:pPr>
      <w:r>
        <w:rPr>
          <w:rFonts w:hint="eastAsia" w:ascii="宋体" w:hAnsi="宋体"/>
          <w:sz w:val="24"/>
        </w:rPr>
        <w:t>4.2本项目的谈判报价采用本谈判文件所规定的方式。</w:t>
      </w:r>
    </w:p>
    <w:p w14:paraId="3909CA1F">
      <w:pPr>
        <w:spacing w:line="500" w:lineRule="exact"/>
        <w:ind w:firstLine="470" w:firstLineChars="196"/>
        <w:rPr>
          <w:rFonts w:ascii="宋体" w:hAnsi="宋体"/>
          <w:sz w:val="24"/>
        </w:rPr>
      </w:pPr>
      <w:r>
        <w:rPr>
          <w:rFonts w:hint="eastAsia" w:ascii="宋体" w:hAnsi="宋体"/>
          <w:sz w:val="24"/>
        </w:rPr>
        <w:t>4.3供应商只允许有一个报价，中文大写与小写数值不一致时以中文大写表示的报价为准。</w:t>
      </w:r>
    </w:p>
    <w:p w14:paraId="17F631DB">
      <w:pPr>
        <w:spacing w:line="500" w:lineRule="exact"/>
        <w:ind w:firstLine="470" w:firstLineChars="196"/>
        <w:rPr>
          <w:rFonts w:ascii="宋体" w:hAnsi="宋体"/>
          <w:sz w:val="24"/>
        </w:rPr>
      </w:pPr>
      <w:r>
        <w:rPr>
          <w:rFonts w:hint="eastAsia" w:ascii="宋体" w:hAnsi="宋体"/>
          <w:sz w:val="24"/>
        </w:rPr>
        <w:t>4.4谈判报价为供应商的谈判文件中提出的各项支付金额的总和。</w:t>
      </w:r>
    </w:p>
    <w:p w14:paraId="79BEFDA0">
      <w:pPr>
        <w:spacing w:line="500" w:lineRule="exact"/>
        <w:ind w:firstLine="470" w:firstLineChars="196"/>
        <w:rPr>
          <w:rFonts w:ascii="宋体" w:hAnsi="宋体"/>
          <w:sz w:val="24"/>
        </w:rPr>
      </w:pPr>
      <w:r>
        <w:rPr>
          <w:rFonts w:hint="eastAsia" w:ascii="宋体" w:hAnsi="宋体"/>
          <w:sz w:val="24"/>
        </w:rPr>
        <w:t>4.</w:t>
      </w:r>
      <w:r>
        <w:rPr>
          <w:rFonts w:ascii="宋体" w:hAnsi="宋体"/>
          <w:sz w:val="24"/>
        </w:rPr>
        <w:t>5</w:t>
      </w:r>
      <w:r>
        <w:rPr>
          <w:rFonts w:hint="eastAsia" w:ascii="宋体" w:hAnsi="宋体"/>
          <w:sz w:val="24"/>
        </w:rPr>
        <w:t>供应商对报价的准确性负责，任何漏报、错报等情况均由供应商承担后果。</w:t>
      </w:r>
    </w:p>
    <w:p w14:paraId="5BB161A2">
      <w:pPr>
        <w:spacing w:line="500" w:lineRule="exact"/>
        <w:ind w:firstLine="470" w:firstLineChars="196"/>
        <w:rPr>
          <w:rFonts w:ascii="宋体" w:hAnsi="宋体"/>
          <w:sz w:val="24"/>
        </w:rPr>
      </w:pPr>
      <w:r>
        <w:rPr>
          <w:rFonts w:hint="eastAsia" w:ascii="宋体" w:hAnsi="宋体"/>
          <w:sz w:val="24"/>
        </w:rPr>
        <w:t>4.</w:t>
      </w:r>
      <w:r>
        <w:rPr>
          <w:rFonts w:ascii="宋体" w:hAnsi="宋体"/>
          <w:sz w:val="24"/>
        </w:rPr>
        <w:t>6</w:t>
      </w:r>
      <w:r>
        <w:rPr>
          <w:rFonts w:hint="eastAsia" w:ascii="宋体" w:hAnsi="宋体"/>
          <w:sz w:val="24"/>
        </w:rPr>
        <w:t>采购人有权对所有谈判供应商的谈判报价进行审查，并要求谈判供应商在规定的时间内提供相关资料，谈判供应商应无条件接受。</w:t>
      </w:r>
    </w:p>
    <w:p w14:paraId="73641596">
      <w:pPr>
        <w:spacing w:line="500" w:lineRule="exact"/>
        <w:ind w:firstLine="472" w:firstLineChars="196"/>
        <w:rPr>
          <w:rFonts w:ascii="宋体" w:hAnsi="宋体"/>
          <w:b/>
          <w:sz w:val="24"/>
        </w:rPr>
      </w:pPr>
      <w:r>
        <w:rPr>
          <w:rFonts w:hint="eastAsia" w:ascii="宋体" w:hAnsi="宋体"/>
          <w:b/>
          <w:sz w:val="24"/>
        </w:rPr>
        <w:t>5. 备选方案</w:t>
      </w:r>
    </w:p>
    <w:p w14:paraId="4AEB2A99">
      <w:pPr>
        <w:pStyle w:val="6"/>
        <w:adjustRightInd w:val="0"/>
        <w:snapToGrid w:val="0"/>
        <w:spacing w:line="500" w:lineRule="exact"/>
        <w:ind w:firstLine="482" w:firstLineChars="201"/>
        <w:rPr>
          <w:rFonts w:hAnsi="宋体"/>
          <w:kern w:val="0"/>
          <w:sz w:val="24"/>
          <w:szCs w:val="24"/>
        </w:rPr>
      </w:pPr>
      <w:r>
        <w:rPr>
          <w:rFonts w:hint="eastAsia" w:hAnsi="宋体"/>
          <w:sz w:val="24"/>
          <w:szCs w:val="24"/>
        </w:rPr>
        <w:t>本采购项目</w:t>
      </w:r>
      <w:r>
        <w:rPr>
          <w:rFonts w:hint="eastAsia" w:hAnsi="宋体"/>
          <w:kern w:val="0"/>
          <w:sz w:val="24"/>
          <w:szCs w:val="24"/>
        </w:rPr>
        <w:t>不允许供应商有备选谈判方案。</w:t>
      </w:r>
    </w:p>
    <w:p w14:paraId="060A28A3">
      <w:pPr>
        <w:pStyle w:val="6"/>
        <w:adjustRightInd w:val="0"/>
        <w:snapToGrid w:val="0"/>
        <w:spacing w:line="500" w:lineRule="exact"/>
        <w:ind w:firstLine="472" w:firstLineChars="196"/>
        <w:rPr>
          <w:rFonts w:hAnsi="宋体"/>
          <w:b/>
          <w:sz w:val="24"/>
          <w:szCs w:val="24"/>
        </w:rPr>
      </w:pPr>
      <w:r>
        <w:rPr>
          <w:rFonts w:hint="eastAsia" w:hAnsi="宋体"/>
          <w:b/>
          <w:sz w:val="24"/>
          <w:szCs w:val="24"/>
        </w:rPr>
        <w:t>6.谈判保证金</w:t>
      </w:r>
    </w:p>
    <w:p w14:paraId="397B5303">
      <w:pPr>
        <w:spacing w:line="360" w:lineRule="auto"/>
        <w:ind w:left="-69" w:leftChars="-33" w:firstLine="480" w:firstLineChars="200"/>
        <w:rPr>
          <w:sz w:val="24"/>
        </w:rPr>
      </w:pPr>
      <w:r>
        <w:rPr>
          <w:rFonts w:hint="eastAsia"/>
          <w:sz w:val="24"/>
        </w:rPr>
        <w:t>无</w:t>
      </w:r>
    </w:p>
    <w:p w14:paraId="4DFB8356">
      <w:pPr>
        <w:autoSpaceDE w:val="0"/>
        <w:autoSpaceDN w:val="0"/>
        <w:adjustRightInd w:val="0"/>
        <w:snapToGrid w:val="0"/>
        <w:spacing w:line="500" w:lineRule="exact"/>
        <w:ind w:right="32" w:firstLine="472" w:firstLineChars="196"/>
        <w:rPr>
          <w:rFonts w:ascii="宋体" w:hAnsi="宋体"/>
          <w:b/>
          <w:kern w:val="0"/>
          <w:sz w:val="24"/>
        </w:rPr>
      </w:pPr>
      <w:bookmarkStart w:id="8" w:name="_Toc266776859"/>
      <w:r>
        <w:rPr>
          <w:rFonts w:hint="eastAsia" w:ascii="宋体" w:hAnsi="宋体"/>
          <w:b/>
          <w:kern w:val="0"/>
          <w:sz w:val="24"/>
        </w:rPr>
        <w:t>7．谈判文件的</w:t>
      </w:r>
      <w:bookmarkEnd w:id="8"/>
      <w:r>
        <w:rPr>
          <w:rFonts w:hint="eastAsia" w:ascii="宋体" w:hAnsi="宋体"/>
          <w:b/>
          <w:kern w:val="0"/>
          <w:sz w:val="24"/>
        </w:rPr>
        <w:t>密封和标记</w:t>
      </w:r>
    </w:p>
    <w:p w14:paraId="7092CA64">
      <w:pPr>
        <w:pStyle w:val="6"/>
        <w:spacing w:line="500" w:lineRule="exact"/>
        <w:ind w:firstLine="480" w:firstLineChars="200"/>
        <w:rPr>
          <w:rFonts w:hAnsi="宋体"/>
          <w:bCs/>
          <w:sz w:val="24"/>
          <w:szCs w:val="24"/>
        </w:rPr>
      </w:pPr>
      <w:r>
        <w:rPr>
          <w:rFonts w:hint="eastAsia" w:hAnsi="宋体"/>
          <w:kern w:val="0"/>
          <w:sz w:val="24"/>
          <w:szCs w:val="24"/>
        </w:rPr>
        <w:t>7.1供应商必须</w:t>
      </w:r>
      <w:r>
        <w:rPr>
          <w:rFonts w:hint="eastAsia" w:hAnsi="宋体"/>
          <w:bCs/>
          <w:sz w:val="24"/>
          <w:szCs w:val="24"/>
        </w:rPr>
        <w:t>将谈判正本和副本密封包装，加贴封条，并在封口处加盖公章。封面上均需注明“项目名称”、“供应商全称”和“谈判文件”等字样，字迹必须工整、清楚。</w:t>
      </w:r>
    </w:p>
    <w:p w14:paraId="1331104A">
      <w:pPr>
        <w:pStyle w:val="6"/>
        <w:adjustRightInd w:val="0"/>
        <w:snapToGrid w:val="0"/>
        <w:spacing w:line="500" w:lineRule="exact"/>
        <w:ind w:firstLine="470" w:firstLineChars="196"/>
        <w:rPr>
          <w:rFonts w:hAnsi="宋体"/>
          <w:kern w:val="0"/>
          <w:sz w:val="24"/>
          <w:szCs w:val="24"/>
        </w:rPr>
      </w:pPr>
      <w:r>
        <w:rPr>
          <w:rFonts w:hint="eastAsia" w:hAnsi="宋体"/>
          <w:kern w:val="0"/>
          <w:sz w:val="24"/>
          <w:szCs w:val="24"/>
        </w:rPr>
        <w:t>7.2供应商按上述要求进行密封和标记后，将</w:t>
      </w:r>
      <w:r>
        <w:rPr>
          <w:rFonts w:hint="eastAsia" w:hAnsi="宋体"/>
          <w:sz w:val="24"/>
        </w:rPr>
        <w:t>谈判文件</w:t>
      </w:r>
      <w:r>
        <w:rPr>
          <w:rFonts w:hint="eastAsia" w:hAnsi="宋体"/>
          <w:kern w:val="0"/>
          <w:sz w:val="24"/>
          <w:szCs w:val="24"/>
        </w:rPr>
        <w:t>送达指定地点。</w:t>
      </w:r>
    </w:p>
    <w:p w14:paraId="12833C56">
      <w:pPr>
        <w:pStyle w:val="6"/>
        <w:adjustRightInd w:val="0"/>
        <w:snapToGrid w:val="0"/>
        <w:spacing w:line="500" w:lineRule="exact"/>
        <w:ind w:firstLine="470" w:firstLineChars="196"/>
        <w:rPr>
          <w:rFonts w:hAnsi="宋体"/>
          <w:kern w:val="0"/>
          <w:sz w:val="24"/>
          <w:szCs w:val="24"/>
        </w:rPr>
      </w:pPr>
      <w:r>
        <w:rPr>
          <w:rFonts w:hint="eastAsia" w:hAnsi="宋体"/>
          <w:kern w:val="0"/>
          <w:sz w:val="24"/>
          <w:szCs w:val="24"/>
        </w:rPr>
        <w:t>7.3如果未按上述规定进行密封和标记，评委不予评审。</w:t>
      </w:r>
    </w:p>
    <w:p w14:paraId="2F8350A9">
      <w:pPr>
        <w:pStyle w:val="6"/>
        <w:adjustRightInd w:val="0"/>
        <w:snapToGrid w:val="0"/>
        <w:spacing w:line="500" w:lineRule="exact"/>
        <w:ind w:right="32" w:firstLine="472" w:firstLineChars="196"/>
        <w:rPr>
          <w:rFonts w:hAnsi="宋体"/>
          <w:b/>
          <w:sz w:val="24"/>
          <w:szCs w:val="24"/>
        </w:rPr>
      </w:pPr>
      <w:r>
        <w:rPr>
          <w:rFonts w:hint="eastAsia" w:hAnsi="宋体"/>
          <w:b/>
          <w:sz w:val="24"/>
          <w:szCs w:val="24"/>
        </w:rPr>
        <w:t>8. 谈判文件的撤回</w:t>
      </w:r>
    </w:p>
    <w:p w14:paraId="244794B9">
      <w:pPr>
        <w:pStyle w:val="6"/>
        <w:adjustRightInd w:val="0"/>
        <w:snapToGrid w:val="0"/>
        <w:spacing w:line="500" w:lineRule="exact"/>
        <w:ind w:firstLine="480" w:firstLineChars="200"/>
        <w:rPr>
          <w:rFonts w:hAnsi="宋体"/>
          <w:kern w:val="0"/>
          <w:sz w:val="24"/>
          <w:szCs w:val="24"/>
        </w:rPr>
      </w:pPr>
      <w:r>
        <w:rPr>
          <w:rFonts w:hint="eastAsia" w:hAnsi="宋体"/>
          <w:kern w:val="0"/>
          <w:sz w:val="24"/>
          <w:szCs w:val="24"/>
        </w:rPr>
        <w:t>谈判有效期内，供应商不得撤回其</w:t>
      </w:r>
      <w:r>
        <w:rPr>
          <w:rFonts w:hint="eastAsia" w:hAnsi="宋体"/>
          <w:sz w:val="24"/>
        </w:rPr>
        <w:t>谈判文件</w:t>
      </w:r>
      <w:r>
        <w:rPr>
          <w:rFonts w:hint="eastAsia" w:hAnsi="宋体"/>
          <w:kern w:val="0"/>
          <w:sz w:val="24"/>
          <w:szCs w:val="24"/>
        </w:rPr>
        <w:t>，</w:t>
      </w:r>
      <w:r>
        <w:rPr>
          <w:rFonts w:hint="eastAsia" w:ascii="Times New Roman" w:hAnsi="Times New Roman"/>
          <w:sz w:val="24"/>
          <w:szCs w:val="24"/>
        </w:rPr>
        <w:t>否则谈判保证金将不予退还（有保证金情况下），并取消谈判资格。谈判文件中的承诺内容将被视为虚假承诺材料，由供应商承担相应的法律责任，</w:t>
      </w:r>
      <w:r>
        <w:rPr>
          <w:rFonts w:hint="eastAsia" w:ascii="Times New Roman" w:hAnsi="Times New Roman"/>
          <w:kern w:val="0"/>
          <w:sz w:val="24"/>
          <w:szCs w:val="24"/>
        </w:rPr>
        <w:t>情节严重的列入不良行为记录名单。</w:t>
      </w:r>
    </w:p>
    <w:p w14:paraId="77F7BCF6">
      <w:pPr>
        <w:autoSpaceDE w:val="0"/>
        <w:autoSpaceDN w:val="0"/>
        <w:adjustRightInd w:val="0"/>
        <w:snapToGrid w:val="0"/>
        <w:spacing w:line="500" w:lineRule="exact"/>
        <w:ind w:right="32" w:firstLine="551" w:firstLineChars="196"/>
        <w:jc w:val="center"/>
        <w:rPr>
          <w:rFonts w:ascii="宋体" w:hAnsi="宋体"/>
          <w:b/>
          <w:kern w:val="0"/>
          <w:sz w:val="28"/>
        </w:rPr>
      </w:pPr>
      <w:bookmarkStart w:id="9" w:name="_Toc257983095"/>
    </w:p>
    <w:p w14:paraId="639BD84B">
      <w:pPr>
        <w:autoSpaceDE w:val="0"/>
        <w:autoSpaceDN w:val="0"/>
        <w:adjustRightInd w:val="0"/>
        <w:snapToGrid w:val="0"/>
        <w:spacing w:line="500" w:lineRule="exact"/>
        <w:ind w:right="32"/>
        <w:rPr>
          <w:rFonts w:ascii="宋体" w:hAnsi="宋体"/>
          <w:b/>
          <w:kern w:val="0"/>
          <w:sz w:val="28"/>
        </w:rPr>
      </w:pPr>
    </w:p>
    <w:p w14:paraId="0F6FA3FD">
      <w:pPr>
        <w:autoSpaceDE w:val="0"/>
        <w:autoSpaceDN w:val="0"/>
        <w:adjustRightInd w:val="0"/>
        <w:snapToGrid w:val="0"/>
        <w:spacing w:line="500" w:lineRule="exact"/>
        <w:ind w:right="32" w:firstLine="551" w:firstLineChars="196"/>
        <w:jc w:val="center"/>
        <w:rPr>
          <w:rFonts w:ascii="宋体" w:hAnsi="宋体"/>
          <w:b/>
          <w:kern w:val="0"/>
          <w:sz w:val="24"/>
        </w:rPr>
      </w:pPr>
      <w:r>
        <w:rPr>
          <w:rFonts w:hint="eastAsia" w:ascii="宋体" w:hAnsi="宋体"/>
          <w:b/>
          <w:kern w:val="0"/>
          <w:sz w:val="28"/>
        </w:rPr>
        <w:t xml:space="preserve">第三章  </w:t>
      </w:r>
      <w:r>
        <w:rPr>
          <w:rFonts w:hint="eastAsia" w:ascii="宋体" w:hAnsi="宋体"/>
          <w:b/>
          <w:sz w:val="30"/>
          <w:szCs w:val="30"/>
        </w:rPr>
        <w:t>竞争性谈判及评定</w:t>
      </w:r>
    </w:p>
    <w:p w14:paraId="61A921D6">
      <w:pPr>
        <w:tabs>
          <w:tab w:val="right" w:pos="840"/>
        </w:tabs>
        <w:spacing w:line="360" w:lineRule="auto"/>
        <w:ind w:firstLine="493" w:firstLineChars="198"/>
        <w:rPr>
          <w:rFonts w:ascii="宋体" w:hAnsi="宋体"/>
          <w:b/>
          <w:spacing w:val="4"/>
          <w:sz w:val="24"/>
        </w:rPr>
      </w:pPr>
      <w:r>
        <w:rPr>
          <w:rFonts w:hint="eastAsia" w:ascii="宋体" w:hAnsi="宋体"/>
          <w:b/>
          <w:spacing w:val="4"/>
          <w:sz w:val="24"/>
        </w:rPr>
        <w:t>1.评定原则</w:t>
      </w:r>
    </w:p>
    <w:p w14:paraId="4DB7EC9B">
      <w:pPr>
        <w:spacing w:line="360" w:lineRule="auto"/>
        <w:ind w:firstLine="496" w:firstLineChars="200"/>
        <w:rPr>
          <w:rFonts w:ascii="宋体" w:hAnsi="宋体"/>
          <w:spacing w:val="4"/>
          <w:sz w:val="24"/>
        </w:rPr>
      </w:pPr>
      <w:r>
        <w:rPr>
          <w:rFonts w:hint="eastAsia" w:ascii="宋体" w:hAnsi="宋体"/>
          <w:spacing w:val="4"/>
          <w:sz w:val="24"/>
        </w:rPr>
        <w:t>评定遵循公平、公正、科学、择优的原则。</w:t>
      </w:r>
    </w:p>
    <w:p w14:paraId="5AD5A023">
      <w:pPr>
        <w:spacing w:line="360" w:lineRule="auto"/>
        <w:ind w:firstLine="488" w:firstLineChars="196"/>
        <w:rPr>
          <w:rFonts w:ascii="宋体" w:hAnsi="宋体"/>
          <w:spacing w:val="4"/>
          <w:sz w:val="24"/>
        </w:rPr>
      </w:pPr>
      <w:r>
        <w:rPr>
          <w:rFonts w:hint="eastAsia" w:ascii="宋体" w:hAnsi="宋体"/>
          <w:b/>
          <w:spacing w:val="4"/>
          <w:sz w:val="24"/>
        </w:rPr>
        <w:t>2.评定程序</w:t>
      </w:r>
    </w:p>
    <w:p w14:paraId="3B1D964F">
      <w:pPr>
        <w:tabs>
          <w:tab w:val="left" w:pos="2240"/>
        </w:tabs>
        <w:spacing w:line="360" w:lineRule="auto"/>
        <w:ind w:firstLine="464" w:firstLineChars="200"/>
        <w:rPr>
          <w:b/>
          <w:spacing w:val="-4"/>
          <w:sz w:val="24"/>
        </w:rPr>
      </w:pPr>
      <w:r>
        <w:rPr>
          <w:rFonts w:hint="eastAsia" w:ascii="宋体" w:hAnsi="宋体"/>
          <w:spacing w:val="-4"/>
          <w:sz w:val="24"/>
        </w:rPr>
        <w:t>2.1</w:t>
      </w:r>
      <w:r>
        <w:rPr>
          <w:rFonts w:hint="eastAsia" w:ascii="宋体" w:hAnsi="宋体" w:cs="宋体"/>
          <w:spacing w:val="-4"/>
          <w:kern w:val="0"/>
          <w:sz w:val="24"/>
        </w:rPr>
        <w:t>谈判</w:t>
      </w:r>
      <w:r>
        <w:rPr>
          <w:rFonts w:hint="eastAsia"/>
          <w:spacing w:val="-4"/>
          <w:sz w:val="24"/>
        </w:rPr>
        <w:t>会由</w:t>
      </w:r>
      <w:r>
        <w:rPr>
          <w:rFonts w:hint="eastAsia" w:ascii="宋体" w:hAnsi="宋体"/>
          <w:sz w:val="24"/>
        </w:rPr>
        <w:t>采购</w:t>
      </w:r>
      <w:r>
        <w:rPr>
          <w:rFonts w:hint="eastAsia"/>
          <w:spacing w:val="-4"/>
          <w:sz w:val="24"/>
        </w:rPr>
        <w:t>人</w:t>
      </w:r>
      <w:r>
        <w:rPr>
          <w:rFonts w:hint="eastAsia" w:ascii="宋体" w:hAnsi="宋体" w:cs="宋体"/>
          <w:spacing w:val="-4"/>
          <w:kern w:val="0"/>
          <w:sz w:val="24"/>
        </w:rPr>
        <w:t>组织，</w:t>
      </w:r>
      <w:r>
        <w:rPr>
          <w:rFonts w:hint="eastAsia"/>
          <w:spacing w:val="-4"/>
          <w:sz w:val="24"/>
        </w:rPr>
        <w:t>在通知的时间、地点举行。</w:t>
      </w:r>
    </w:p>
    <w:p w14:paraId="434EA925">
      <w:pPr>
        <w:spacing w:line="360" w:lineRule="auto"/>
        <w:ind w:firstLine="480" w:firstLineChars="200"/>
        <w:rPr>
          <w:rFonts w:ascii="宋体" w:hAnsi="宋体"/>
          <w:sz w:val="24"/>
        </w:rPr>
      </w:pPr>
      <w:r>
        <w:rPr>
          <w:rFonts w:hint="eastAsia" w:ascii="宋体" w:hAnsi="宋体"/>
          <w:sz w:val="24"/>
        </w:rPr>
        <w:t>2.2采购人谈判小组对供应商</w:t>
      </w:r>
      <w:r>
        <w:rPr>
          <w:rFonts w:hint="eastAsia"/>
          <w:sz w:val="24"/>
        </w:rPr>
        <w:t>谈判</w:t>
      </w:r>
      <w:r>
        <w:rPr>
          <w:rFonts w:hint="eastAsia" w:ascii="宋体" w:hAnsi="宋体"/>
          <w:sz w:val="24"/>
        </w:rPr>
        <w:t>文件进行评审。</w:t>
      </w:r>
    </w:p>
    <w:p w14:paraId="354E6937">
      <w:pPr>
        <w:spacing w:line="360" w:lineRule="auto"/>
        <w:ind w:firstLine="480" w:firstLineChars="200"/>
        <w:rPr>
          <w:rFonts w:ascii="宋体" w:hAnsi="宋体"/>
          <w:sz w:val="24"/>
        </w:rPr>
      </w:pPr>
      <w:r>
        <w:rPr>
          <w:rFonts w:hint="eastAsia" w:ascii="宋体" w:hAnsi="宋体"/>
          <w:sz w:val="24"/>
        </w:rPr>
        <w:t>2.3采购人谈判小组分别与供应商谈判。</w:t>
      </w:r>
    </w:p>
    <w:p w14:paraId="26563F11">
      <w:pPr>
        <w:spacing w:line="360" w:lineRule="auto"/>
        <w:ind w:firstLine="480" w:firstLineChars="200"/>
        <w:rPr>
          <w:rFonts w:ascii="宋体" w:hAnsi="宋体"/>
          <w:sz w:val="24"/>
        </w:rPr>
      </w:pPr>
      <w:r>
        <w:rPr>
          <w:rFonts w:hint="eastAsia" w:ascii="宋体" w:hAnsi="宋体"/>
          <w:sz w:val="24"/>
        </w:rPr>
        <w:t>2.4采购人谈判小组共同与每一供应商就技术、服务及价格等进行谈判。</w:t>
      </w:r>
    </w:p>
    <w:p w14:paraId="462EB168">
      <w:pPr>
        <w:spacing w:line="360" w:lineRule="auto"/>
        <w:ind w:firstLine="480" w:firstLineChars="200"/>
        <w:rPr>
          <w:rFonts w:ascii="宋体" w:hAnsi="宋体"/>
          <w:spacing w:val="-6"/>
          <w:sz w:val="24"/>
        </w:rPr>
      </w:pPr>
      <w:r>
        <w:rPr>
          <w:rFonts w:hint="eastAsia" w:ascii="宋体" w:hAnsi="宋体"/>
          <w:sz w:val="24"/>
        </w:rPr>
        <w:t>2.5</w:t>
      </w:r>
      <w:r>
        <w:rPr>
          <w:rFonts w:hint="eastAsia" w:ascii="宋体" w:hAnsi="宋体"/>
          <w:spacing w:val="-6"/>
          <w:sz w:val="24"/>
        </w:rPr>
        <w:t>所有参加谈判的</w:t>
      </w:r>
      <w:r>
        <w:rPr>
          <w:rFonts w:hint="eastAsia" w:ascii="宋体" w:hAnsi="宋体"/>
          <w:sz w:val="24"/>
        </w:rPr>
        <w:t>供应商</w:t>
      </w:r>
      <w:r>
        <w:rPr>
          <w:rFonts w:hint="eastAsia" w:ascii="宋体" w:hAnsi="宋体"/>
          <w:spacing w:val="-6"/>
          <w:sz w:val="24"/>
        </w:rPr>
        <w:t>在采购人谈判小组的要求在规定的时间内进行最终书面报价。</w:t>
      </w:r>
    </w:p>
    <w:p w14:paraId="16C5F619">
      <w:pPr>
        <w:spacing w:line="360" w:lineRule="auto"/>
        <w:ind w:firstLine="480" w:firstLineChars="200"/>
        <w:rPr>
          <w:rFonts w:ascii="宋体" w:hAnsi="宋体"/>
          <w:sz w:val="24"/>
        </w:rPr>
      </w:pPr>
      <w:r>
        <w:rPr>
          <w:rFonts w:hint="eastAsia" w:ascii="宋体" w:hAnsi="宋体"/>
          <w:sz w:val="24"/>
        </w:rPr>
        <w:t>2.6价格竞争的原则：同等条件下价格最低者优先。</w:t>
      </w:r>
    </w:p>
    <w:p w14:paraId="7AF52260">
      <w:pPr>
        <w:spacing w:line="360" w:lineRule="auto"/>
        <w:ind w:firstLine="480" w:firstLineChars="200"/>
        <w:rPr>
          <w:rFonts w:ascii="宋体" w:hAnsi="宋体"/>
          <w:sz w:val="24"/>
        </w:rPr>
      </w:pPr>
      <w:r>
        <w:rPr>
          <w:rFonts w:hint="eastAsia" w:ascii="宋体" w:hAnsi="宋体"/>
          <w:sz w:val="24"/>
        </w:rPr>
        <w:t>2.7采购人谈判小组对所有参加谈判供应商的谈判结果及最终书面报价进行综合评估，结合谈判文件，充分比较质量、服务、价格等因素，由采购人谈判小组合议确定</w:t>
      </w:r>
      <w:r>
        <w:rPr>
          <w:rFonts w:hint="eastAsia" w:ascii="宋体" w:hAnsi="宋体"/>
          <w:bCs/>
          <w:sz w:val="24"/>
        </w:rPr>
        <w:t>成交</w:t>
      </w:r>
      <w:r>
        <w:rPr>
          <w:rFonts w:hint="eastAsia" w:ascii="宋体" w:hAnsi="宋体"/>
          <w:sz w:val="24"/>
        </w:rPr>
        <w:t>人。</w:t>
      </w:r>
    </w:p>
    <w:p w14:paraId="034A250D">
      <w:pPr>
        <w:spacing w:line="360" w:lineRule="auto"/>
        <w:ind w:firstLine="480" w:firstLineChars="200"/>
        <w:rPr>
          <w:rFonts w:ascii="宋体" w:hAnsi="宋体"/>
          <w:sz w:val="24"/>
        </w:rPr>
      </w:pPr>
      <w:r>
        <w:rPr>
          <w:rFonts w:hint="eastAsia" w:ascii="宋体" w:hAnsi="宋体"/>
          <w:sz w:val="24"/>
        </w:rPr>
        <w:t>2.8采购人谈判小组当场提交所有成员共同签字的谈判记录。</w:t>
      </w:r>
    </w:p>
    <w:p w14:paraId="31DDD290">
      <w:pPr>
        <w:spacing w:line="360" w:lineRule="auto"/>
        <w:ind w:firstLine="480" w:firstLineChars="200"/>
        <w:rPr>
          <w:rFonts w:ascii="宋体" w:hAnsi="宋体"/>
          <w:sz w:val="24"/>
        </w:rPr>
      </w:pPr>
      <w:r>
        <w:rPr>
          <w:rFonts w:hint="eastAsia" w:ascii="宋体" w:hAnsi="宋体"/>
          <w:sz w:val="24"/>
        </w:rPr>
        <w:t>2.9供应商代表需在谈判记录上签字，作为合同的组成部分。</w:t>
      </w:r>
    </w:p>
    <w:p w14:paraId="479F3192">
      <w:pPr>
        <w:spacing w:line="360" w:lineRule="auto"/>
        <w:ind w:firstLine="472" w:firstLineChars="196"/>
        <w:rPr>
          <w:rFonts w:ascii="宋体" w:hAnsi="宋体"/>
          <w:b/>
          <w:bCs/>
          <w:sz w:val="24"/>
        </w:rPr>
      </w:pPr>
      <w:r>
        <w:rPr>
          <w:rFonts w:hint="eastAsia" w:ascii="宋体" w:hAnsi="宋体"/>
          <w:b/>
          <w:bCs/>
          <w:sz w:val="24"/>
        </w:rPr>
        <w:t>3.谈判注意事项</w:t>
      </w:r>
    </w:p>
    <w:p w14:paraId="01311D70">
      <w:pPr>
        <w:spacing w:line="360" w:lineRule="auto"/>
        <w:ind w:firstLine="480" w:firstLineChars="200"/>
        <w:rPr>
          <w:rFonts w:ascii="宋体" w:hAnsi="宋体"/>
          <w:sz w:val="24"/>
        </w:rPr>
      </w:pPr>
      <w:r>
        <w:rPr>
          <w:rFonts w:hint="eastAsia" w:ascii="宋体" w:hAnsi="宋体"/>
          <w:sz w:val="24"/>
        </w:rPr>
        <w:t>3.1采购人谈判小组内部讨论的情况和意见必须保密，任何人不得以任何形式透露给供应商或与供应商有关的单位和个人。</w:t>
      </w:r>
    </w:p>
    <w:p w14:paraId="27001698">
      <w:pPr>
        <w:spacing w:line="360" w:lineRule="auto"/>
        <w:ind w:firstLine="480" w:firstLineChars="200"/>
        <w:rPr>
          <w:rFonts w:ascii="宋体" w:hAnsi="宋体"/>
          <w:sz w:val="24"/>
        </w:rPr>
      </w:pPr>
      <w:r>
        <w:rPr>
          <w:rFonts w:hint="eastAsia" w:ascii="宋体" w:hAnsi="宋体"/>
          <w:sz w:val="24"/>
        </w:rPr>
        <w:t>3.2在谈判过程中，供应商不得以任何形式对采购人谈判小组成员进行影响谈判结果的私下接触，否则取消谈判资格。</w:t>
      </w:r>
    </w:p>
    <w:p w14:paraId="773D4B5B">
      <w:pPr>
        <w:spacing w:line="360" w:lineRule="auto"/>
        <w:ind w:firstLine="480" w:firstLineChars="200"/>
        <w:rPr>
          <w:rFonts w:ascii="宋体" w:hAnsi="宋体"/>
          <w:sz w:val="24"/>
        </w:rPr>
      </w:pPr>
      <w:r>
        <w:rPr>
          <w:rFonts w:hint="eastAsia" w:ascii="宋体" w:hAnsi="宋体"/>
          <w:sz w:val="24"/>
        </w:rPr>
        <w:t>3.3供应商的商业秘密采购人谈判小组成员应予以保密，不得泄露给其他供应商及相关单位和个人。</w:t>
      </w:r>
    </w:p>
    <w:p w14:paraId="7CAD453B">
      <w:pPr>
        <w:spacing w:line="360" w:lineRule="auto"/>
        <w:ind w:firstLine="480" w:firstLineChars="200"/>
        <w:rPr>
          <w:rFonts w:ascii="宋体" w:hAnsi="宋体"/>
          <w:sz w:val="24"/>
        </w:rPr>
      </w:pPr>
      <w:r>
        <w:rPr>
          <w:rFonts w:hint="eastAsia" w:ascii="宋体" w:hAnsi="宋体"/>
          <w:sz w:val="24"/>
        </w:rPr>
        <w:t>3.4谈判过程中，在最终书面报价前，供应商可以对其谈判内容进行修改、补充，写入谈判记录。最终报价书面报出后，采购人谈判小组不再接受任何形式的变更或谈判。</w:t>
      </w:r>
    </w:p>
    <w:p w14:paraId="37624D97">
      <w:pPr>
        <w:spacing w:line="360" w:lineRule="auto"/>
        <w:ind w:firstLine="480" w:firstLineChars="200"/>
        <w:rPr>
          <w:rFonts w:ascii="宋体" w:hAnsi="宋体"/>
          <w:sz w:val="24"/>
        </w:rPr>
      </w:pPr>
      <w:r>
        <w:rPr>
          <w:rFonts w:hint="eastAsia" w:ascii="宋体" w:hAnsi="宋体"/>
          <w:sz w:val="24"/>
        </w:rPr>
        <w:t>3.5谈判记录及最终书面报价只能由供应商授权的谈判代表签署。</w:t>
      </w:r>
    </w:p>
    <w:p w14:paraId="4D7E525B">
      <w:pPr>
        <w:spacing w:line="360" w:lineRule="auto"/>
        <w:ind w:firstLine="360" w:firstLineChars="150"/>
        <w:jc w:val="left"/>
        <w:rPr>
          <w:rFonts w:ascii="宋体" w:hAnsi="宋体"/>
          <w:b/>
          <w:bCs/>
          <w:color w:val="FF0000"/>
          <w:sz w:val="24"/>
        </w:rPr>
      </w:pPr>
      <w:r>
        <w:rPr>
          <w:rFonts w:hint="eastAsia" w:ascii="宋体" w:hAnsi="宋体"/>
          <w:sz w:val="24"/>
        </w:rPr>
        <w:t xml:space="preserve"> 3.6成交人确定后，采购人不对未成交人就谈判过程及未能成交原因作任何解释。未成交人不得向采购人或其他有关人员索问评标过程情况和材料。</w:t>
      </w:r>
    </w:p>
    <w:bookmarkEnd w:id="9"/>
    <w:p w14:paraId="7E37DAA2">
      <w:pPr>
        <w:spacing w:line="500" w:lineRule="exact"/>
        <w:ind w:firstLine="472" w:firstLineChars="196"/>
        <w:rPr>
          <w:rFonts w:ascii="宋体" w:hAnsi="宋体"/>
          <w:b/>
          <w:sz w:val="24"/>
        </w:rPr>
      </w:pPr>
      <w:bookmarkStart w:id="10" w:name="_Toc266776863"/>
      <w:r>
        <w:rPr>
          <w:rFonts w:hint="eastAsia" w:ascii="宋体" w:hAnsi="宋体"/>
          <w:b/>
          <w:sz w:val="24"/>
        </w:rPr>
        <w:t>4.签订合同</w:t>
      </w:r>
      <w:bookmarkEnd w:id="10"/>
    </w:p>
    <w:p w14:paraId="3A15E158">
      <w:pPr>
        <w:adjustRightInd w:val="0"/>
        <w:snapToGrid w:val="0"/>
        <w:spacing w:line="500" w:lineRule="exact"/>
        <w:ind w:firstLine="480" w:firstLineChars="200"/>
        <w:rPr>
          <w:rFonts w:ascii="宋体" w:hAnsi="宋体"/>
          <w:sz w:val="24"/>
        </w:rPr>
      </w:pPr>
      <w:bookmarkStart w:id="11" w:name="_Toc253045126"/>
      <w:r>
        <w:rPr>
          <w:rFonts w:hint="eastAsia" w:ascii="宋体" w:hAnsi="宋体"/>
          <w:sz w:val="24"/>
        </w:rPr>
        <w:t>4.1本采购项目的合同将授予采购人依法依规确定的成交人。</w:t>
      </w:r>
    </w:p>
    <w:bookmarkEnd w:id="11"/>
    <w:p w14:paraId="22060FEE">
      <w:pPr>
        <w:jc w:val="center"/>
        <w:rPr>
          <w:rFonts w:ascii="宋体" w:hAnsi="宋体" w:cs="宋体"/>
          <w:b/>
          <w:bCs/>
          <w:color w:val="000000"/>
          <w:sz w:val="32"/>
          <w:szCs w:val="32"/>
        </w:rPr>
      </w:pPr>
    </w:p>
    <w:p w14:paraId="02E86DDD">
      <w:pPr>
        <w:jc w:val="center"/>
        <w:rPr>
          <w:rFonts w:ascii="宋体" w:hAnsi="宋体" w:cs="宋体"/>
          <w:b/>
          <w:bCs/>
          <w:color w:val="000000"/>
          <w:sz w:val="32"/>
          <w:szCs w:val="32"/>
        </w:rPr>
      </w:pPr>
    </w:p>
    <w:p w14:paraId="55ADAE63">
      <w:pPr>
        <w:jc w:val="center"/>
        <w:rPr>
          <w:rFonts w:ascii="宋体" w:hAnsi="宋体" w:cs="宋体"/>
          <w:b/>
          <w:bCs/>
          <w:color w:val="000000"/>
          <w:sz w:val="32"/>
          <w:szCs w:val="32"/>
        </w:rPr>
      </w:pPr>
    </w:p>
    <w:p w14:paraId="73C051E7">
      <w:pPr>
        <w:jc w:val="center"/>
        <w:rPr>
          <w:rFonts w:hint="eastAsia" w:ascii="宋体" w:hAnsi="宋体" w:cs="宋体"/>
          <w:b/>
          <w:bCs/>
          <w:color w:val="000000"/>
          <w:sz w:val="32"/>
          <w:szCs w:val="32"/>
        </w:rPr>
      </w:pPr>
    </w:p>
    <w:p w14:paraId="661CCB99">
      <w:pPr>
        <w:jc w:val="center"/>
        <w:rPr>
          <w:rFonts w:ascii="宋体" w:hAnsi="宋体" w:cs="宋体"/>
          <w:b/>
          <w:bCs/>
          <w:color w:val="000000"/>
          <w:sz w:val="32"/>
          <w:szCs w:val="32"/>
        </w:rPr>
      </w:pPr>
      <w:r>
        <w:rPr>
          <w:rFonts w:hint="eastAsia" w:ascii="宋体" w:hAnsi="宋体" w:cs="宋体"/>
          <w:b/>
          <w:bCs/>
          <w:color w:val="000000"/>
          <w:sz w:val="32"/>
          <w:szCs w:val="32"/>
        </w:rPr>
        <w:t>第四章 技术规范及要求</w:t>
      </w:r>
      <w:bookmarkEnd w:id="3"/>
      <w:bookmarkEnd w:id="4"/>
    </w:p>
    <w:p w14:paraId="69D03170">
      <w:pPr>
        <w:spacing w:line="420" w:lineRule="exact"/>
        <w:rPr>
          <w:rFonts w:ascii="宋体" w:cs="宋体"/>
          <w:sz w:val="18"/>
          <w:szCs w:val="18"/>
        </w:rPr>
      </w:pPr>
      <w:r>
        <w:rPr>
          <w:rFonts w:hint="eastAsia" w:ascii="宋体" w:hAnsi="宋体" w:cs="宋体"/>
          <w:b/>
          <w:bCs/>
          <w:sz w:val="24"/>
        </w:rPr>
        <w:t>一、项目概况：</w:t>
      </w:r>
    </w:p>
    <w:p w14:paraId="107C2F7C">
      <w:pPr>
        <w:ind w:firstLine="480" w:firstLineChars="200"/>
        <w:rPr>
          <w:rFonts w:ascii="宋体" w:hAnsi="宋体" w:cs="宋体"/>
          <w:sz w:val="24"/>
          <w:lang w:val="zh-CN"/>
        </w:rPr>
      </w:pPr>
      <w:r>
        <w:rPr>
          <w:rFonts w:ascii="宋体" w:hAnsi="宋体" w:cs="宋体"/>
          <w:sz w:val="24"/>
        </w:rPr>
        <w:t>1.</w:t>
      </w:r>
      <w:r>
        <w:rPr>
          <w:rFonts w:hint="eastAsia" w:ascii="宋体" w:hAnsi="宋体" w:cs="宋体"/>
          <w:sz w:val="24"/>
        </w:rPr>
        <w:t>项目名称：</w:t>
      </w:r>
      <w:r>
        <w:rPr>
          <w:rFonts w:hint="eastAsia" w:ascii="宋体" w:hAnsi="宋体" w:cs="宋体"/>
          <w:sz w:val="24"/>
          <w:lang w:val="zh-CN"/>
        </w:rPr>
        <w:t>黄石市中心医院3号楼、6号楼中央空调主机维保项目</w:t>
      </w:r>
    </w:p>
    <w:p w14:paraId="2F4B809D">
      <w:pPr>
        <w:spacing w:line="420" w:lineRule="exact"/>
        <w:ind w:firstLine="480" w:firstLineChars="200"/>
        <w:rPr>
          <w:rFonts w:ascii="宋体" w:hAnsi="宋体" w:cs="宋体"/>
          <w:sz w:val="24"/>
          <w:lang w:val="zh-CN"/>
        </w:rPr>
      </w:pPr>
      <w:r>
        <w:rPr>
          <w:rFonts w:hint="eastAsia" w:ascii="宋体" w:hAnsi="宋体" w:cs="宋体"/>
          <w:sz w:val="24"/>
          <w:lang w:val="zh-CN"/>
        </w:rPr>
        <w:t>2、采购内容：3号楼、6号楼中央空调主机维保</w:t>
      </w:r>
    </w:p>
    <w:p w14:paraId="224E62AB">
      <w:pPr>
        <w:spacing w:line="420" w:lineRule="exact"/>
        <w:ind w:firstLine="480" w:firstLineChars="200"/>
        <w:rPr>
          <w:rFonts w:ascii="宋体" w:hAnsi="宋体" w:cs="宋体"/>
          <w:sz w:val="24"/>
        </w:rPr>
      </w:pPr>
      <w:r>
        <w:rPr>
          <w:rFonts w:hint="eastAsia" w:ascii="宋体" w:hAnsi="宋体" w:cs="宋体"/>
          <w:sz w:val="24"/>
          <w:lang w:val="zh-CN"/>
        </w:rPr>
        <w:t>3.采购方式：竞争性</w:t>
      </w:r>
      <w:r>
        <w:rPr>
          <w:rFonts w:hint="eastAsia" w:ascii="宋体" w:hAnsi="宋体" w:cs="宋体"/>
          <w:sz w:val="24"/>
        </w:rPr>
        <w:t>谈判</w:t>
      </w:r>
    </w:p>
    <w:p w14:paraId="2774C1CF">
      <w:pPr>
        <w:spacing w:line="420" w:lineRule="exact"/>
        <w:ind w:firstLine="480" w:firstLineChars="200"/>
        <w:rPr>
          <w:rFonts w:ascii="宋体" w:hAnsi="宋体" w:cs="宋体"/>
          <w:sz w:val="24"/>
          <w:lang w:val="zh-CN"/>
        </w:rPr>
      </w:pPr>
      <w:r>
        <w:rPr>
          <w:rFonts w:hint="eastAsia" w:ascii="宋体" w:hAnsi="宋体" w:cs="宋体"/>
          <w:sz w:val="24"/>
          <w:lang w:val="zh-CN"/>
        </w:rPr>
        <w:t>4.预算金额：</w:t>
      </w:r>
      <w:r>
        <w:rPr>
          <w:rFonts w:hint="eastAsia" w:ascii="宋体" w:hAnsi="宋体" w:cs="宋体"/>
          <w:sz w:val="24"/>
        </w:rPr>
        <w:t>9</w:t>
      </w:r>
      <w:r>
        <w:rPr>
          <w:rFonts w:hint="eastAsia" w:ascii="宋体" w:hAnsi="宋体" w:cs="宋体"/>
          <w:sz w:val="24"/>
          <w:lang w:val="zh-CN"/>
        </w:rPr>
        <w:t>万元</w:t>
      </w:r>
    </w:p>
    <w:p w14:paraId="5B495DCC">
      <w:pPr>
        <w:spacing w:line="420" w:lineRule="exact"/>
        <w:ind w:firstLine="480" w:firstLineChars="200"/>
        <w:rPr>
          <w:rFonts w:ascii="宋体" w:hAnsi="宋体" w:cs="宋体"/>
          <w:sz w:val="24"/>
        </w:rPr>
      </w:pPr>
      <w:r>
        <w:rPr>
          <w:rFonts w:hint="eastAsia" w:ascii="宋体" w:hAnsi="宋体" w:cs="宋体"/>
          <w:sz w:val="24"/>
        </w:rPr>
        <w:t>5</w:t>
      </w:r>
      <w:r>
        <w:rPr>
          <w:rFonts w:ascii="宋体" w:hAnsi="宋体" w:cs="宋体"/>
          <w:sz w:val="24"/>
        </w:rPr>
        <w:t>.</w:t>
      </w:r>
      <w:r>
        <w:rPr>
          <w:rFonts w:hint="eastAsia" w:ascii="宋体" w:hAnsi="宋体" w:cs="宋体"/>
          <w:sz w:val="24"/>
        </w:rPr>
        <w:t>服务期：1年</w:t>
      </w:r>
    </w:p>
    <w:p w14:paraId="19D4DB70">
      <w:pPr>
        <w:spacing w:line="360" w:lineRule="auto"/>
        <w:ind w:firstLine="480" w:firstLineChars="200"/>
        <w:rPr>
          <w:rFonts w:hAnsi="宋体" w:cs="仿宋_GB2312"/>
          <w:sz w:val="24"/>
          <w:szCs w:val="24"/>
        </w:rPr>
      </w:pPr>
      <w:r>
        <w:rPr>
          <w:rFonts w:hint="eastAsia" w:ascii="宋体" w:hAnsi="宋体" w:cs="宋体"/>
          <w:sz w:val="24"/>
        </w:rPr>
        <w:t>6</w:t>
      </w:r>
      <w:r>
        <w:rPr>
          <w:rFonts w:ascii="宋体" w:hAnsi="宋体" w:cs="宋体"/>
          <w:sz w:val="24"/>
        </w:rPr>
        <w:t>.</w:t>
      </w:r>
      <w:r>
        <w:rPr>
          <w:rFonts w:hint="eastAsia" w:ascii="宋体" w:hAnsi="宋体" w:cs="宋体"/>
          <w:sz w:val="24"/>
        </w:rPr>
        <w:t>质量要求：符合国家管理、质检部门合格标准</w:t>
      </w:r>
    </w:p>
    <w:p w14:paraId="238B8A48">
      <w:pPr>
        <w:spacing w:line="420" w:lineRule="exact"/>
        <w:ind w:firstLine="480" w:firstLineChars="200"/>
        <w:rPr>
          <w:rFonts w:ascii="宋体" w:hAnsi="宋体" w:cs="宋体"/>
          <w:sz w:val="24"/>
          <w:lang w:val="zh-CN"/>
        </w:rPr>
      </w:pPr>
      <w:r>
        <w:rPr>
          <w:rFonts w:hint="eastAsia" w:ascii="宋体" w:hAnsi="宋体" w:cs="宋体"/>
          <w:sz w:val="24"/>
          <w:lang w:val="zh-CN"/>
        </w:rPr>
        <w:t>二、技术参数</w:t>
      </w:r>
    </w:p>
    <w:p w14:paraId="700A46CF">
      <w:pPr>
        <w:spacing w:line="420" w:lineRule="exact"/>
        <w:ind w:firstLine="480" w:firstLineChars="200"/>
        <w:rPr>
          <w:rFonts w:hint="eastAsia" w:ascii="宋体" w:hAnsi="宋体" w:cs="宋体"/>
          <w:sz w:val="24"/>
          <w:lang w:val="zh-CN"/>
        </w:rPr>
      </w:pPr>
      <w:r>
        <w:rPr>
          <w:rFonts w:hint="eastAsia" w:ascii="宋体" w:hAnsi="宋体" w:cs="宋体"/>
          <w:sz w:val="24"/>
          <w:lang w:val="zh-CN"/>
        </w:rPr>
        <w:t>3号楼、6号楼螺杆机维保：</w:t>
      </w:r>
    </w:p>
    <w:p w14:paraId="29F4ECAD">
      <w:pPr>
        <w:spacing w:line="420" w:lineRule="exact"/>
        <w:ind w:firstLine="480" w:firstLineChars="200"/>
        <w:rPr>
          <w:rFonts w:ascii="宋体" w:hAnsi="宋体" w:cs="宋体"/>
          <w:sz w:val="24"/>
          <w:lang w:val="zh-CN"/>
        </w:rPr>
      </w:pPr>
      <w:r>
        <w:rPr>
          <w:rFonts w:hint="eastAsia" w:ascii="宋体" w:hAnsi="宋体" w:cs="宋体"/>
          <w:sz w:val="24"/>
          <w:lang w:val="zh-CN"/>
        </w:rPr>
        <w:t>季前开机时作业项目：</w:t>
      </w:r>
    </w:p>
    <w:p w14:paraId="2F65C64D">
      <w:pPr>
        <w:spacing w:line="420" w:lineRule="exact"/>
        <w:ind w:firstLine="480" w:firstLineChars="200"/>
        <w:rPr>
          <w:rFonts w:ascii="宋体" w:hAnsi="宋体" w:cs="宋体"/>
          <w:sz w:val="24"/>
          <w:lang w:val="zh-CN"/>
        </w:rPr>
      </w:pPr>
      <w:r>
        <w:rPr>
          <w:rFonts w:hint="eastAsia" w:ascii="宋体" w:hAnsi="宋体" w:cs="宋体"/>
          <w:sz w:val="24"/>
          <w:lang w:val="zh-CN"/>
        </w:rPr>
        <w:t>1机组气密性检查：用减压表和氧气带，往机组内腔充氮气0.7Kg左右。正压保压24小时，泄漏不超过0.5mmHg；</w:t>
      </w:r>
    </w:p>
    <w:p w14:paraId="18788A48">
      <w:pPr>
        <w:spacing w:line="420" w:lineRule="exact"/>
        <w:ind w:firstLine="480" w:firstLineChars="200"/>
        <w:rPr>
          <w:rFonts w:ascii="宋体" w:hAnsi="宋体" w:cs="宋体"/>
          <w:sz w:val="24"/>
          <w:lang w:val="zh-CN"/>
        </w:rPr>
      </w:pPr>
      <w:r>
        <w:rPr>
          <w:rFonts w:hint="eastAsia" w:ascii="宋体" w:hAnsi="宋体" w:cs="宋体"/>
          <w:sz w:val="24"/>
          <w:lang w:val="zh-CN"/>
        </w:rPr>
        <w:t>2、 清理主机油路系统，更换冷冻油及油滤网；</w:t>
      </w:r>
    </w:p>
    <w:p w14:paraId="7F0FC06B">
      <w:pPr>
        <w:spacing w:line="420" w:lineRule="exact"/>
        <w:ind w:firstLine="480" w:firstLineChars="200"/>
        <w:rPr>
          <w:rFonts w:ascii="宋体" w:hAnsi="宋体" w:cs="宋体"/>
          <w:sz w:val="24"/>
          <w:lang w:val="zh-CN"/>
        </w:rPr>
      </w:pPr>
      <w:r>
        <w:rPr>
          <w:rFonts w:hint="eastAsia" w:ascii="宋体" w:hAnsi="宋体" w:cs="宋体"/>
          <w:sz w:val="24"/>
          <w:lang w:val="zh-CN"/>
        </w:rPr>
        <w:t>3、 更换氟系统干燥过滤器芯；</w:t>
      </w:r>
    </w:p>
    <w:p w14:paraId="53114429">
      <w:pPr>
        <w:spacing w:line="420" w:lineRule="exact"/>
        <w:ind w:firstLine="480" w:firstLineChars="200"/>
        <w:rPr>
          <w:rFonts w:ascii="宋体" w:hAnsi="宋体" w:cs="宋体"/>
          <w:sz w:val="24"/>
          <w:lang w:val="zh-CN"/>
        </w:rPr>
      </w:pPr>
      <w:r>
        <w:rPr>
          <w:rFonts w:hint="eastAsia" w:ascii="宋体" w:hAnsi="宋体" w:cs="宋体"/>
          <w:sz w:val="24"/>
          <w:lang w:val="zh-CN"/>
        </w:rPr>
        <w:t>4、 全面检查压缩机运转状况，确认加卸载是否正常；</w:t>
      </w:r>
    </w:p>
    <w:p w14:paraId="4ADE7B1B">
      <w:pPr>
        <w:spacing w:line="420" w:lineRule="exact"/>
        <w:ind w:firstLine="480" w:firstLineChars="200"/>
        <w:rPr>
          <w:rFonts w:ascii="宋体" w:hAnsi="宋体" w:cs="宋体"/>
          <w:sz w:val="24"/>
          <w:lang w:val="zh-CN"/>
        </w:rPr>
      </w:pPr>
      <w:r>
        <w:rPr>
          <w:rFonts w:hint="eastAsia" w:ascii="宋体" w:hAnsi="宋体" w:cs="宋体"/>
          <w:sz w:val="24"/>
          <w:lang w:val="zh-CN"/>
        </w:rPr>
        <w:t>5、 检查主机微电脑控制元件，确认其输出参数正确无误。</w:t>
      </w:r>
    </w:p>
    <w:p w14:paraId="7865C599">
      <w:pPr>
        <w:spacing w:line="420" w:lineRule="exact"/>
        <w:ind w:firstLine="480" w:firstLineChars="200"/>
        <w:rPr>
          <w:rFonts w:ascii="宋体" w:hAnsi="宋体" w:cs="宋体"/>
          <w:sz w:val="24"/>
          <w:lang w:val="zh-CN"/>
        </w:rPr>
      </w:pPr>
      <w:r>
        <w:rPr>
          <w:rFonts w:hint="eastAsia" w:ascii="宋体" w:hAnsi="宋体" w:cs="宋体"/>
          <w:sz w:val="24"/>
          <w:lang w:val="zh-CN"/>
        </w:rPr>
        <w:t>6、 检查测试空调主机压力控制元件，温度控制元件，确认其动作正常；</w:t>
      </w:r>
    </w:p>
    <w:p w14:paraId="421C7CE6">
      <w:pPr>
        <w:spacing w:line="420" w:lineRule="exact"/>
        <w:ind w:firstLine="480" w:firstLineChars="200"/>
        <w:rPr>
          <w:rFonts w:ascii="宋体" w:hAnsi="宋体" w:cs="宋体"/>
          <w:sz w:val="24"/>
          <w:lang w:val="zh-CN"/>
        </w:rPr>
      </w:pPr>
      <w:r>
        <w:rPr>
          <w:rFonts w:hint="eastAsia" w:ascii="宋体" w:hAnsi="宋体" w:cs="宋体"/>
          <w:sz w:val="24"/>
          <w:lang w:val="zh-CN"/>
        </w:rPr>
        <w:t>7、机组电器检查，电脑元件试动作，压缩机绝缘测试</w:t>
      </w:r>
    </w:p>
    <w:p w14:paraId="6D2A3D09">
      <w:pPr>
        <w:spacing w:line="420" w:lineRule="exact"/>
        <w:ind w:firstLine="480" w:firstLineChars="200"/>
        <w:rPr>
          <w:rFonts w:ascii="宋体" w:hAnsi="宋体" w:cs="宋体"/>
          <w:sz w:val="24"/>
          <w:lang w:val="zh-CN"/>
        </w:rPr>
      </w:pPr>
      <w:r>
        <w:rPr>
          <w:rFonts w:hint="eastAsia" w:ascii="宋体" w:hAnsi="宋体" w:cs="宋体"/>
          <w:sz w:val="24"/>
          <w:lang w:val="zh-CN"/>
        </w:rPr>
        <w:t>8、 主机调试运转，工况调整。</w:t>
      </w:r>
    </w:p>
    <w:p w14:paraId="3F264208">
      <w:pPr>
        <w:spacing w:line="420" w:lineRule="exact"/>
        <w:ind w:firstLine="480" w:firstLineChars="200"/>
        <w:rPr>
          <w:rFonts w:ascii="宋体" w:hAnsi="宋体" w:cs="宋体"/>
          <w:sz w:val="24"/>
          <w:lang w:val="zh-CN"/>
        </w:rPr>
      </w:pPr>
      <w:r>
        <w:rPr>
          <w:rFonts w:hint="eastAsia" w:ascii="宋体" w:hAnsi="宋体" w:cs="宋体"/>
          <w:sz w:val="24"/>
          <w:lang w:val="zh-CN"/>
        </w:rPr>
        <w:t>9、在年度夏季空调系统正式运行前，全面检修三台机组，直至能正常运行，乙方承担除显示屏、压缩机和PLC控制器以外的检修所需的一切材料及人工费用。</w:t>
      </w:r>
    </w:p>
    <w:p w14:paraId="24DEC330">
      <w:pPr>
        <w:spacing w:line="420" w:lineRule="exact"/>
        <w:ind w:firstLine="480" w:firstLineChars="200"/>
        <w:rPr>
          <w:rFonts w:ascii="宋体" w:hAnsi="宋体" w:cs="宋体"/>
          <w:sz w:val="24"/>
          <w:lang w:val="zh-CN"/>
        </w:rPr>
      </w:pPr>
      <w:r>
        <w:rPr>
          <w:rFonts w:hint="eastAsia" w:ascii="宋体" w:hAnsi="宋体" w:cs="宋体"/>
          <w:sz w:val="24"/>
          <w:lang w:val="zh-CN"/>
        </w:rPr>
        <w:t>10、维保服务费不包含冷凝器、蒸发器及压缩机。</w:t>
      </w:r>
    </w:p>
    <w:p w14:paraId="5FBCC711">
      <w:pPr>
        <w:spacing w:line="420" w:lineRule="exact"/>
        <w:ind w:firstLine="480" w:firstLineChars="200"/>
        <w:rPr>
          <w:rFonts w:ascii="宋体" w:hAnsi="宋体" w:cs="宋体"/>
          <w:sz w:val="24"/>
          <w:lang w:val="zh-CN"/>
        </w:rPr>
      </w:pPr>
      <w:r>
        <w:rPr>
          <w:rFonts w:hint="eastAsia" w:ascii="宋体" w:hAnsi="宋体" w:cs="宋体"/>
          <w:sz w:val="24"/>
          <w:lang w:val="zh-CN"/>
        </w:rPr>
        <w:t>空调机组机组运行期间作业项目：</w:t>
      </w:r>
    </w:p>
    <w:p w14:paraId="12E69573">
      <w:pPr>
        <w:spacing w:line="420" w:lineRule="exact"/>
        <w:ind w:firstLine="480" w:firstLineChars="200"/>
        <w:rPr>
          <w:rFonts w:ascii="宋体" w:hAnsi="宋体" w:cs="宋体"/>
          <w:sz w:val="24"/>
          <w:lang w:val="zh-CN"/>
        </w:rPr>
      </w:pPr>
      <w:r>
        <w:rPr>
          <w:rFonts w:hint="eastAsia" w:ascii="宋体" w:hAnsi="宋体" w:cs="宋体"/>
          <w:sz w:val="24"/>
          <w:lang w:val="zh-CN"/>
        </w:rPr>
        <w:t>每月对机组作业巡视检测一次，并记录服务单。</w:t>
      </w:r>
    </w:p>
    <w:p w14:paraId="2AACF62A">
      <w:pPr>
        <w:spacing w:line="420" w:lineRule="exact"/>
        <w:ind w:firstLine="480" w:firstLineChars="200"/>
        <w:rPr>
          <w:rFonts w:ascii="宋体" w:hAnsi="宋体" w:cs="宋体"/>
          <w:sz w:val="24"/>
          <w:lang w:val="zh-CN"/>
        </w:rPr>
      </w:pPr>
      <w:r>
        <w:rPr>
          <w:rFonts w:hint="eastAsia" w:ascii="宋体" w:hAnsi="宋体" w:cs="宋体"/>
          <w:sz w:val="24"/>
          <w:lang w:val="zh-CN"/>
        </w:rPr>
        <w:t>2 、每次巡检完成以下工作：</w:t>
      </w:r>
    </w:p>
    <w:p w14:paraId="5002E741">
      <w:pPr>
        <w:spacing w:line="420" w:lineRule="exact"/>
        <w:ind w:firstLine="480" w:firstLineChars="200"/>
        <w:rPr>
          <w:rFonts w:ascii="宋体" w:hAnsi="宋体" w:cs="宋体"/>
          <w:sz w:val="24"/>
          <w:lang w:val="zh-CN"/>
        </w:rPr>
      </w:pPr>
      <w:r>
        <w:rPr>
          <w:rFonts w:hint="eastAsia" w:ascii="宋体" w:hAnsi="宋体" w:cs="宋体"/>
          <w:sz w:val="24"/>
          <w:lang w:val="zh-CN"/>
        </w:rPr>
        <w:t>2.1机组实际运行参数的检测、对比及判定调整。</w:t>
      </w:r>
    </w:p>
    <w:p w14:paraId="4E8141CE">
      <w:pPr>
        <w:spacing w:line="420" w:lineRule="exact"/>
        <w:ind w:firstLine="480" w:firstLineChars="200"/>
        <w:rPr>
          <w:rFonts w:ascii="宋体" w:hAnsi="宋体" w:cs="宋体"/>
          <w:sz w:val="24"/>
          <w:lang w:val="zh-CN"/>
        </w:rPr>
      </w:pPr>
      <w:r>
        <w:rPr>
          <w:rFonts w:hint="eastAsia" w:ascii="宋体" w:hAnsi="宋体" w:cs="宋体"/>
          <w:sz w:val="24"/>
          <w:lang w:val="zh-CN"/>
        </w:rPr>
        <w:t>2.2检查冷冻润滑油系统的通畅、油量及清洁度。</w:t>
      </w:r>
    </w:p>
    <w:p w14:paraId="7A8F00B1">
      <w:pPr>
        <w:spacing w:line="420" w:lineRule="exact"/>
        <w:ind w:firstLine="480" w:firstLineChars="200"/>
        <w:rPr>
          <w:rFonts w:ascii="宋体" w:hAnsi="宋体" w:cs="宋体"/>
          <w:sz w:val="24"/>
          <w:lang w:val="zh-CN"/>
        </w:rPr>
      </w:pPr>
      <w:r>
        <w:rPr>
          <w:rFonts w:hint="eastAsia" w:ascii="宋体" w:hAnsi="宋体" w:cs="宋体"/>
          <w:sz w:val="24"/>
          <w:lang w:val="zh-CN"/>
        </w:rPr>
        <w:t>2.3检查冷媒系统的冷媒量，干燥度，实时添加。</w:t>
      </w:r>
    </w:p>
    <w:p w14:paraId="4CFD6BE0">
      <w:pPr>
        <w:spacing w:line="420" w:lineRule="exact"/>
        <w:ind w:firstLine="480" w:firstLineChars="200"/>
        <w:rPr>
          <w:rFonts w:ascii="宋体" w:hAnsi="宋体" w:cs="宋体"/>
          <w:sz w:val="24"/>
          <w:lang w:val="zh-CN"/>
        </w:rPr>
      </w:pPr>
      <w:r>
        <w:rPr>
          <w:rFonts w:hint="eastAsia" w:ascii="宋体" w:hAnsi="宋体" w:cs="宋体"/>
          <w:sz w:val="24"/>
          <w:lang w:val="zh-CN"/>
        </w:rPr>
        <w:t>2.4依据实时运行需求，进行工况调整及运行监测。</w:t>
      </w:r>
    </w:p>
    <w:p w14:paraId="2D77130D">
      <w:pPr>
        <w:spacing w:line="420" w:lineRule="exact"/>
        <w:ind w:firstLine="480" w:firstLineChars="200"/>
        <w:rPr>
          <w:rFonts w:ascii="宋体" w:hAnsi="宋体" w:cs="宋体"/>
          <w:sz w:val="24"/>
          <w:lang w:val="zh-CN"/>
        </w:rPr>
      </w:pPr>
      <w:r>
        <w:rPr>
          <w:rFonts w:hint="eastAsia" w:ascii="宋体" w:hAnsi="宋体" w:cs="宋体"/>
          <w:sz w:val="24"/>
          <w:lang w:val="zh-CN"/>
        </w:rPr>
        <w:t>3、机组运行期间，若出现临时性故障，乙方接到通知后，保证以最快的速度在4小时内赶至现场，以最快的速度排除故障。</w:t>
      </w:r>
    </w:p>
    <w:p w14:paraId="21D0E1E1">
      <w:pPr>
        <w:spacing w:line="420" w:lineRule="exact"/>
        <w:ind w:firstLine="480" w:firstLineChars="200"/>
        <w:rPr>
          <w:rFonts w:ascii="宋体" w:hAnsi="宋体" w:cs="宋体"/>
          <w:sz w:val="24"/>
          <w:lang w:val="zh-CN"/>
        </w:rPr>
      </w:pPr>
      <w:r>
        <w:rPr>
          <w:rFonts w:hint="eastAsia" w:ascii="宋体" w:hAnsi="宋体" w:cs="宋体"/>
          <w:sz w:val="24"/>
          <w:lang w:val="zh-CN"/>
        </w:rPr>
        <w:t>4、指导甲方合理使用、管理机组并针对机组实际使用情况提出合理化建议，保证机组的各项参数达到正常标准及各部件的完好。</w:t>
      </w:r>
    </w:p>
    <w:p w14:paraId="73C675FB">
      <w:pPr>
        <w:spacing w:line="420" w:lineRule="exact"/>
        <w:ind w:firstLine="480" w:firstLineChars="200"/>
        <w:rPr>
          <w:rFonts w:ascii="宋体" w:hAnsi="宋体" w:cs="宋体"/>
          <w:sz w:val="24"/>
          <w:lang w:val="zh-CN"/>
        </w:rPr>
      </w:pPr>
      <w:r>
        <w:rPr>
          <w:rFonts w:hint="eastAsia" w:ascii="宋体" w:hAnsi="宋体" w:cs="宋体"/>
          <w:sz w:val="24"/>
          <w:lang w:val="zh-CN"/>
        </w:rPr>
        <w:t>季末停机时作业项目：</w:t>
      </w:r>
    </w:p>
    <w:p w14:paraId="52CF1B60">
      <w:pPr>
        <w:spacing w:line="420" w:lineRule="exact"/>
        <w:ind w:firstLine="480" w:firstLineChars="200"/>
        <w:rPr>
          <w:rFonts w:ascii="宋体" w:hAnsi="宋体" w:cs="宋体"/>
          <w:sz w:val="24"/>
          <w:lang w:val="zh-CN"/>
        </w:rPr>
      </w:pPr>
      <w:r>
        <w:rPr>
          <w:rFonts w:hint="eastAsia" w:ascii="宋体" w:hAnsi="宋体" w:cs="宋体"/>
          <w:sz w:val="24"/>
          <w:lang w:val="zh-CN"/>
        </w:rPr>
        <w:t>1、 作长期停机的处理措施，断开主机供电电源。</w:t>
      </w:r>
    </w:p>
    <w:p w14:paraId="5D7BCCBD">
      <w:pPr>
        <w:spacing w:line="420" w:lineRule="exact"/>
        <w:ind w:firstLine="480" w:firstLineChars="200"/>
        <w:rPr>
          <w:rFonts w:ascii="宋体" w:hAnsi="宋体" w:cs="宋体"/>
          <w:sz w:val="24"/>
          <w:lang w:val="zh-CN"/>
        </w:rPr>
      </w:pPr>
      <w:r>
        <w:rPr>
          <w:rFonts w:hint="eastAsia" w:ascii="宋体" w:hAnsi="宋体" w:cs="宋体"/>
          <w:sz w:val="24"/>
          <w:lang w:val="zh-CN"/>
        </w:rPr>
        <w:t>2、 机组清洁及除锈、防锈处理。</w:t>
      </w:r>
    </w:p>
    <w:p w14:paraId="5D735002">
      <w:pPr>
        <w:spacing w:line="420" w:lineRule="exact"/>
        <w:ind w:firstLine="480" w:firstLineChars="200"/>
        <w:rPr>
          <w:rFonts w:ascii="宋体" w:hAnsi="宋体" w:cs="宋体"/>
          <w:sz w:val="24"/>
          <w:lang w:val="zh-CN"/>
        </w:rPr>
      </w:pPr>
      <w:r>
        <w:rPr>
          <w:rFonts w:hint="eastAsia" w:ascii="宋体" w:hAnsi="宋体" w:cs="宋体"/>
          <w:sz w:val="24"/>
          <w:lang w:val="zh-CN"/>
        </w:rPr>
        <w:t>3 、冬季指导甲方冷却水系统防冻处理，以免管路、阀门冻裂。</w:t>
      </w:r>
    </w:p>
    <w:p w14:paraId="5A61E341">
      <w:pPr>
        <w:spacing w:line="420" w:lineRule="exact"/>
        <w:ind w:firstLine="480" w:firstLineChars="200"/>
        <w:rPr>
          <w:rFonts w:ascii="宋体" w:hAnsi="宋体" w:cs="宋体"/>
          <w:sz w:val="24"/>
          <w:lang w:val="zh-CN"/>
        </w:rPr>
      </w:pPr>
      <w:r>
        <w:rPr>
          <w:rFonts w:hint="eastAsia" w:ascii="宋体" w:hAnsi="宋体" w:cs="宋体"/>
          <w:sz w:val="24"/>
          <w:lang w:val="zh-CN"/>
        </w:rPr>
        <w:t>六号楼溴化锂主机维保：</w:t>
      </w:r>
    </w:p>
    <w:p w14:paraId="5E05D640">
      <w:pPr>
        <w:spacing w:line="420" w:lineRule="exact"/>
        <w:ind w:firstLine="480" w:firstLineChars="200"/>
        <w:rPr>
          <w:rFonts w:ascii="宋体" w:hAnsi="宋体" w:cs="宋体"/>
          <w:sz w:val="24"/>
          <w:lang w:val="zh-CN"/>
        </w:rPr>
      </w:pPr>
      <w:r>
        <w:rPr>
          <w:rFonts w:hint="eastAsia" w:ascii="宋体" w:hAnsi="宋体" w:cs="宋体"/>
          <w:sz w:val="24"/>
          <w:lang w:val="zh-CN"/>
        </w:rPr>
        <w:t>　季前开机时作业项目整机整体检修：</w:t>
      </w:r>
    </w:p>
    <w:p w14:paraId="618E951B">
      <w:pPr>
        <w:spacing w:line="420" w:lineRule="exact"/>
        <w:ind w:firstLine="480" w:firstLineChars="200"/>
        <w:rPr>
          <w:rFonts w:ascii="宋体" w:hAnsi="宋体" w:cs="宋体"/>
          <w:sz w:val="24"/>
          <w:lang w:val="zh-CN"/>
        </w:rPr>
      </w:pPr>
      <w:r>
        <w:rPr>
          <w:rFonts w:hint="eastAsia" w:ascii="宋体" w:hAnsi="宋体" w:cs="宋体"/>
          <w:sz w:val="24"/>
          <w:lang w:val="zh-CN"/>
        </w:rPr>
        <w:t>（1）机组气密性检查：用减压表和氧气带，往机组内腔充氮气0.7Kg左右。正压保压24小时，泄漏不超过0.5mmHg；</w:t>
      </w:r>
      <w:r>
        <w:rPr>
          <w:rFonts w:hint="eastAsia" w:ascii="宋体" w:hAnsi="宋体" w:cs="宋体"/>
          <w:sz w:val="24"/>
          <w:lang w:val="zh-CN"/>
        </w:rPr>
        <w:br w:type="textWrapping"/>
      </w:r>
      <w:r>
        <w:rPr>
          <w:rFonts w:hint="eastAsia" w:ascii="宋体" w:hAnsi="宋体" w:cs="宋体"/>
          <w:sz w:val="24"/>
          <w:lang w:val="zh-CN"/>
        </w:rPr>
        <w:t>（2）机组设定参数调整：如冷媒水出水低温保护设定、冷却水高温报警设定、高发高压报警设定、高发溶液温度高温报警设定等等；</w:t>
      </w:r>
      <w:r>
        <w:rPr>
          <w:rFonts w:hint="eastAsia" w:ascii="宋体" w:hAnsi="宋体" w:cs="宋体"/>
          <w:sz w:val="24"/>
          <w:lang w:val="zh-CN"/>
        </w:rPr>
        <w:br w:type="textWrapping"/>
      </w:r>
      <w:r>
        <w:rPr>
          <w:rFonts w:hint="eastAsia" w:ascii="宋体" w:hAnsi="宋体" w:cs="宋体"/>
          <w:sz w:val="24"/>
          <w:lang w:val="zh-CN"/>
        </w:rPr>
        <w:t>（3）时间继电器设定调整：设定时间继电器延时时间，使设备在适当时间内启动；</w:t>
      </w:r>
      <w:r>
        <w:rPr>
          <w:rFonts w:hint="eastAsia" w:ascii="宋体" w:hAnsi="宋体" w:cs="宋体"/>
          <w:sz w:val="24"/>
          <w:lang w:val="zh-CN"/>
        </w:rPr>
        <w:br w:type="textWrapping"/>
      </w:r>
      <w:r>
        <w:rPr>
          <w:rFonts w:hint="eastAsia" w:ascii="宋体" w:hAnsi="宋体" w:cs="宋体"/>
          <w:sz w:val="24"/>
          <w:lang w:val="zh-CN"/>
        </w:rPr>
        <w:t>（4）热继电器设定调整：主要有真空泵热继电器、溶液泵热继电器、冷剂泵热继。电器主要设定延时时间，检测热继电器接触是否良好，保护是否正常；</w:t>
      </w:r>
      <w:r>
        <w:rPr>
          <w:rFonts w:hint="eastAsia" w:ascii="宋体" w:hAnsi="宋体" w:cs="宋体"/>
          <w:sz w:val="24"/>
          <w:lang w:val="zh-CN"/>
        </w:rPr>
        <w:br w:type="textWrapping"/>
      </w:r>
      <w:r>
        <w:rPr>
          <w:rFonts w:hint="eastAsia" w:ascii="宋体" w:hAnsi="宋体" w:cs="宋体"/>
          <w:sz w:val="24"/>
          <w:lang w:val="zh-CN"/>
        </w:rPr>
        <w:t>（5）温度控制器调整：修正温度控制器温度偏差，使其与实际相符；</w:t>
      </w:r>
      <w:r>
        <w:rPr>
          <w:rFonts w:hint="eastAsia" w:ascii="宋体" w:hAnsi="宋体" w:cs="宋体"/>
          <w:sz w:val="24"/>
          <w:lang w:val="zh-CN"/>
        </w:rPr>
        <w:br w:type="textWrapping"/>
      </w:r>
      <w:r>
        <w:rPr>
          <w:rFonts w:hint="eastAsia" w:ascii="宋体" w:hAnsi="宋体" w:cs="宋体"/>
          <w:sz w:val="24"/>
          <w:lang w:val="zh-CN"/>
        </w:rPr>
        <w:t>（6）压力控制器参数调整：调整机组各部的报警压力；</w:t>
      </w:r>
      <w:r>
        <w:rPr>
          <w:rFonts w:hint="eastAsia" w:ascii="宋体" w:hAnsi="宋体" w:cs="宋体"/>
          <w:sz w:val="24"/>
          <w:lang w:val="zh-CN"/>
        </w:rPr>
        <w:br w:type="textWrapping"/>
      </w:r>
      <w:r>
        <w:rPr>
          <w:rFonts w:hint="eastAsia" w:ascii="宋体" w:hAnsi="宋体" w:cs="宋体"/>
          <w:sz w:val="24"/>
          <w:lang w:val="zh-CN"/>
        </w:rPr>
        <w:t>（7）压力表检查：检查(用标准压力表)压力表(特别是真空压力表)是否显示正常，不正常的更换。</w:t>
      </w:r>
      <w:r>
        <w:rPr>
          <w:rFonts w:hint="eastAsia" w:ascii="宋体" w:hAnsi="宋体" w:cs="宋体"/>
          <w:sz w:val="24"/>
          <w:lang w:val="zh-CN"/>
        </w:rPr>
        <w:br w:type="textWrapping"/>
      </w:r>
      <w:r>
        <w:rPr>
          <w:rFonts w:hint="eastAsia" w:ascii="宋体" w:hAnsi="宋体" w:cs="宋体"/>
          <w:sz w:val="24"/>
          <w:lang w:val="zh-CN"/>
        </w:rPr>
        <w:t> 机组保护装置检修：</w:t>
      </w:r>
      <w:r>
        <w:rPr>
          <w:rFonts w:hint="eastAsia" w:ascii="宋体" w:hAnsi="宋体" w:cs="宋体"/>
          <w:sz w:val="24"/>
          <w:lang w:val="zh-CN"/>
        </w:rPr>
        <w:br w:type="textWrapping"/>
      </w:r>
      <w:r>
        <w:rPr>
          <w:rFonts w:hint="eastAsia" w:ascii="宋体" w:hAnsi="宋体" w:cs="宋体"/>
          <w:sz w:val="24"/>
          <w:lang w:val="zh-CN"/>
        </w:rPr>
        <w:t>(1)水流保护装置检修：冷温水温度保护装置、冷却水流保护装置检修。检查水流开关动作是否灵活，断水实验是否报警。根据检查、实验结果，决定是否更换水流开关；</w:t>
      </w:r>
      <w:r>
        <w:rPr>
          <w:rFonts w:hint="eastAsia" w:ascii="宋体" w:hAnsi="宋体" w:cs="宋体"/>
          <w:sz w:val="24"/>
          <w:lang w:val="zh-CN"/>
        </w:rPr>
        <w:br w:type="textWrapping"/>
      </w:r>
      <w:r>
        <w:rPr>
          <w:rFonts w:hint="eastAsia" w:ascii="宋体" w:hAnsi="宋体" w:cs="宋体"/>
          <w:sz w:val="24"/>
          <w:lang w:val="zh-CN"/>
        </w:rPr>
        <w:t>(2)高发超温保护装置检修：检查高发温度探头是否失灵，显示温度是否准确。接线是否牢固。根据检查结果决定是否更换温度探头；</w:t>
      </w:r>
      <w:r>
        <w:rPr>
          <w:rFonts w:hint="eastAsia" w:ascii="宋体" w:hAnsi="宋体" w:cs="宋体"/>
          <w:sz w:val="24"/>
          <w:lang w:val="zh-CN"/>
        </w:rPr>
        <w:br w:type="textWrapping"/>
      </w:r>
      <w:r>
        <w:rPr>
          <w:rFonts w:hint="eastAsia" w:ascii="宋体" w:hAnsi="宋体" w:cs="宋体"/>
          <w:sz w:val="24"/>
          <w:lang w:val="zh-CN"/>
        </w:rPr>
        <w:t>(3)高发压力控制器检修：检查高发安全阀片是否正常。决定是否更换膜片；</w:t>
      </w:r>
      <w:r>
        <w:rPr>
          <w:rFonts w:hint="eastAsia" w:ascii="宋体" w:hAnsi="宋体" w:cs="宋体"/>
          <w:sz w:val="24"/>
          <w:lang w:val="zh-CN"/>
        </w:rPr>
        <w:br w:type="textWrapping"/>
      </w:r>
      <w:r>
        <w:rPr>
          <w:rFonts w:hint="eastAsia" w:ascii="宋体" w:hAnsi="宋体" w:cs="宋体"/>
          <w:sz w:val="24"/>
          <w:lang w:val="zh-CN"/>
        </w:rPr>
        <w:t>(4)高发液位、冷剂液位保护检修：检修液位探头，确保线头连接牢固，传感液位信号准确；</w:t>
      </w:r>
      <w:r>
        <w:rPr>
          <w:rFonts w:hint="eastAsia" w:ascii="宋体" w:hAnsi="宋体" w:cs="宋体"/>
          <w:sz w:val="24"/>
          <w:lang w:val="zh-CN"/>
        </w:rPr>
        <w:br w:type="textWrapping"/>
      </w:r>
      <w:r>
        <w:rPr>
          <w:rFonts w:hint="eastAsia" w:ascii="宋体" w:hAnsi="宋体" w:cs="宋体"/>
          <w:sz w:val="24"/>
          <w:lang w:val="zh-CN"/>
        </w:rPr>
        <w:t>(5)屏蔽泵绝缘检修：检查屏蔽泵接线，绝缘是否良好，运行温度温度是否正常。</w:t>
      </w:r>
      <w:r>
        <w:rPr>
          <w:rFonts w:hint="eastAsia" w:ascii="宋体" w:hAnsi="宋体" w:cs="宋体"/>
          <w:sz w:val="24"/>
          <w:lang w:val="zh-CN"/>
        </w:rPr>
        <w:br w:type="textWrapping"/>
      </w:r>
      <w:r>
        <w:rPr>
          <w:rFonts w:hint="eastAsia" w:ascii="宋体" w:hAnsi="宋体" w:cs="宋体"/>
          <w:sz w:val="24"/>
          <w:lang w:val="zh-CN"/>
        </w:rPr>
        <w:t>　　自动调节性能检修：</w:t>
      </w:r>
      <w:r>
        <w:rPr>
          <w:rFonts w:hint="eastAsia" w:ascii="宋体" w:hAnsi="宋体" w:cs="宋体"/>
          <w:sz w:val="24"/>
          <w:lang w:val="zh-CN"/>
        </w:rPr>
        <w:br w:type="textWrapping"/>
      </w:r>
      <w:r>
        <w:rPr>
          <w:rFonts w:hint="eastAsia" w:ascii="宋体" w:hAnsi="宋体" w:cs="宋体"/>
          <w:sz w:val="24"/>
          <w:lang w:val="zh-CN"/>
        </w:rPr>
        <w:t>(1)机组负荷自动调节性能检修：机组负荷性能自动调节主要根据机组低温保护自动停机、蒸汽调节阀等进行调节。调节溶液阀、冷剂阀，使其达到最佳效果；</w:t>
      </w:r>
      <w:r>
        <w:rPr>
          <w:rFonts w:hint="eastAsia" w:ascii="宋体" w:hAnsi="宋体" w:cs="宋体"/>
          <w:sz w:val="24"/>
          <w:lang w:val="zh-CN"/>
        </w:rPr>
        <w:br w:type="textWrapping"/>
      </w:r>
      <w:r>
        <w:rPr>
          <w:rFonts w:hint="eastAsia" w:ascii="宋体" w:hAnsi="宋体" w:cs="宋体"/>
          <w:sz w:val="24"/>
          <w:lang w:val="zh-CN"/>
        </w:rPr>
        <w:t>(2)高发液位自动调节检修：高发液位是通过液位探头进行控制。检查是否有假液位现象。如有假液位现象，拆下探头进行清洗，清洗干净后用螺纹胶密封并调节探头位置；</w:t>
      </w:r>
      <w:r>
        <w:rPr>
          <w:rFonts w:hint="eastAsia" w:ascii="宋体" w:hAnsi="宋体" w:cs="宋体"/>
          <w:sz w:val="24"/>
          <w:lang w:val="zh-CN"/>
        </w:rPr>
        <w:br w:type="textWrapping"/>
      </w:r>
      <w:r>
        <w:rPr>
          <w:rFonts w:hint="eastAsia" w:ascii="宋体" w:hAnsi="宋体" w:cs="宋体"/>
          <w:sz w:val="24"/>
          <w:lang w:val="zh-CN"/>
        </w:rPr>
        <w:t>(3)冷却塔风机自动控制检修(主机部分)：对与机组联动的冷却塔风机控制部分进行灵敏度进行检查，控制器件是否完好；</w:t>
      </w:r>
      <w:r>
        <w:rPr>
          <w:rFonts w:hint="eastAsia" w:ascii="宋体" w:hAnsi="宋体" w:cs="宋体"/>
          <w:sz w:val="24"/>
          <w:lang w:val="zh-CN"/>
        </w:rPr>
        <w:br w:type="textWrapping"/>
      </w:r>
      <w:r>
        <w:rPr>
          <w:rFonts w:hint="eastAsia" w:ascii="宋体" w:hAnsi="宋体" w:cs="宋体"/>
          <w:sz w:val="24"/>
          <w:lang w:val="zh-CN"/>
        </w:rPr>
        <w:t>1.4.机组性能调节检修：</w:t>
      </w:r>
      <w:r>
        <w:rPr>
          <w:rFonts w:hint="eastAsia" w:ascii="宋体" w:hAnsi="宋体" w:cs="宋体"/>
          <w:sz w:val="24"/>
          <w:lang w:val="zh-CN"/>
        </w:rPr>
        <w:br w:type="textWrapping"/>
      </w:r>
      <w:r>
        <w:rPr>
          <w:rFonts w:hint="eastAsia" w:ascii="宋体" w:hAnsi="宋体" w:cs="宋体"/>
          <w:sz w:val="24"/>
          <w:lang w:val="zh-CN"/>
        </w:rPr>
        <w:t>(1)溶液循环阀、冷剂喷淋调节调节：根据高发液位、冷剂水箱液位、制冷温度等调节溶液阀、冷剂水，使溶液、冷剂水循环适度；</w:t>
      </w:r>
      <w:r>
        <w:rPr>
          <w:rFonts w:hint="eastAsia" w:ascii="宋体" w:hAnsi="宋体" w:cs="宋体"/>
          <w:sz w:val="24"/>
          <w:lang w:val="zh-CN"/>
        </w:rPr>
        <w:br w:type="textWrapping"/>
      </w:r>
      <w:r>
        <w:rPr>
          <w:rFonts w:hint="eastAsia" w:ascii="宋体" w:hAnsi="宋体" w:cs="宋体"/>
          <w:sz w:val="24"/>
          <w:lang w:val="zh-CN"/>
        </w:rPr>
        <w:t>(2)溴化锂溶液无偿检测，根据检测结果无偿对溶液进行调整，如需补充溶液时，有偿收费处理；</w:t>
      </w:r>
      <w:r>
        <w:rPr>
          <w:rFonts w:hint="eastAsia" w:ascii="宋体" w:hAnsi="宋体" w:cs="宋体"/>
          <w:sz w:val="24"/>
          <w:lang w:val="zh-CN"/>
        </w:rPr>
        <w:br w:type="textWrapping"/>
      </w:r>
      <w:r>
        <w:rPr>
          <w:rFonts w:hint="eastAsia" w:ascii="宋体" w:hAnsi="宋体" w:cs="宋体"/>
          <w:sz w:val="24"/>
          <w:lang w:val="zh-CN"/>
        </w:rPr>
        <w:t>(3)冷剂水污染分析：取冷剂水样测其浓度应低于1.04。</w:t>
      </w:r>
      <w:r>
        <w:rPr>
          <w:rFonts w:hint="eastAsia" w:ascii="宋体" w:hAnsi="宋体" w:cs="宋体"/>
          <w:sz w:val="24"/>
          <w:lang w:val="zh-CN"/>
        </w:rPr>
        <w:br w:type="textWrapping"/>
      </w:r>
      <w:r>
        <w:rPr>
          <w:rFonts w:hint="eastAsia" w:ascii="宋体" w:hAnsi="宋体" w:cs="宋体"/>
          <w:sz w:val="24"/>
          <w:lang w:val="zh-CN"/>
        </w:rPr>
        <w:t>1.5.电控柜检修：绝缘检修、清灰除尘、紧固接线端子、电源接地检修、指示灯检修。</w:t>
      </w:r>
      <w:r>
        <w:rPr>
          <w:rFonts w:hint="eastAsia" w:ascii="宋体" w:hAnsi="宋体" w:cs="宋体"/>
          <w:sz w:val="24"/>
          <w:lang w:val="zh-CN"/>
        </w:rPr>
        <w:br w:type="textWrapping"/>
      </w:r>
      <w:r>
        <w:rPr>
          <w:rFonts w:hint="eastAsia" w:ascii="宋体" w:hAnsi="宋体" w:cs="宋体"/>
          <w:sz w:val="24"/>
          <w:lang w:val="zh-CN"/>
        </w:rPr>
        <w:t>1.6真空泵检修：</w:t>
      </w:r>
      <w:r>
        <w:rPr>
          <w:rFonts w:hint="eastAsia" w:ascii="宋体" w:hAnsi="宋体" w:cs="宋体"/>
          <w:sz w:val="24"/>
          <w:lang w:val="zh-CN"/>
        </w:rPr>
        <w:br w:type="textWrapping"/>
      </w:r>
      <w:r>
        <w:rPr>
          <w:rFonts w:hint="eastAsia" w:ascii="宋体" w:hAnsi="宋体" w:cs="宋体"/>
          <w:sz w:val="24"/>
          <w:lang w:val="zh-CN"/>
        </w:rPr>
        <w:t>(1)传动带松紧调整；</w:t>
      </w:r>
      <w:r>
        <w:rPr>
          <w:rFonts w:hint="eastAsia" w:ascii="宋体" w:hAnsi="宋体" w:cs="宋体"/>
          <w:sz w:val="24"/>
          <w:lang w:val="zh-CN"/>
        </w:rPr>
        <w:br w:type="textWrapping"/>
      </w:r>
      <w:r>
        <w:rPr>
          <w:rFonts w:hint="eastAsia" w:ascii="宋体" w:hAnsi="宋体" w:cs="宋体"/>
          <w:sz w:val="24"/>
          <w:lang w:val="zh-CN"/>
        </w:rPr>
        <w:t>(2)电机绝缘检修；</w:t>
      </w:r>
      <w:r>
        <w:rPr>
          <w:rFonts w:hint="eastAsia" w:ascii="宋体" w:hAnsi="宋体" w:cs="宋体"/>
          <w:sz w:val="24"/>
          <w:lang w:val="zh-CN"/>
        </w:rPr>
        <w:br w:type="textWrapping"/>
      </w:r>
      <w:r>
        <w:rPr>
          <w:rFonts w:hint="eastAsia" w:ascii="宋体" w:hAnsi="宋体" w:cs="宋体"/>
          <w:sz w:val="24"/>
          <w:lang w:val="zh-CN"/>
        </w:rPr>
        <w:t>(3)泵腔清洗；</w:t>
      </w:r>
      <w:r>
        <w:rPr>
          <w:rFonts w:hint="eastAsia" w:ascii="宋体" w:hAnsi="宋体" w:cs="宋体"/>
          <w:sz w:val="24"/>
          <w:lang w:val="zh-CN"/>
        </w:rPr>
        <w:br w:type="textWrapping"/>
      </w:r>
      <w:r>
        <w:rPr>
          <w:rFonts w:hint="eastAsia" w:ascii="宋体" w:hAnsi="宋体" w:cs="宋体"/>
          <w:sz w:val="24"/>
          <w:lang w:val="zh-CN"/>
        </w:rPr>
        <w:t>1.7.机组停机期间冷热切换：</w:t>
      </w:r>
      <w:r>
        <w:rPr>
          <w:rFonts w:hint="eastAsia" w:ascii="宋体" w:hAnsi="宋体" w:cs="宋体"/>
          <w:sz w:val="24"/>
          <w:lang w:val="zh-CN"/>
        </w:rPr>
        <w:br w:type="textWrapping"/>
      </w:r>
      <w:r>
        <w:rPr>
          <w:rFonts w:hint="eastAsia" w:ascii="宋体" w:hAnsi="宋体" w:cs="宋体"/>
          <w:sz w:val="24"/>
          <w:lang w:val="zh-CN"/>
        </w:rPr>
        <w:t>1.8.机组机械电器维护：</w:t>
      </w:r>
      <w:r>
        <w:rPr>
          <w:rFonts w:hint="eastAsia" w:ascii="宋体" w:hAnsi="宋体" w:cs="宋体"/>
          <w:sz w:val="24"/>
          <w:lang w:val="zh-CN"/>
        </w:rPr>
        <w:br w:type="textWrapping"/>
      </w:r>
      <w:r>
        <w:rPr>
          <w:rFonts w:hint="eastAsia" w:ascii="宋体" w:hAnsi="宋体" w:cs="宋体"/>
          <w:sz w:val="24"/>
          <w:lang w:val="zh-CN"/>
        </w:rPr>
        <w:t>(1)整机捡漏；</w:t>
      </w:r>
      <w:r>
        <w:rPr>
          <w:rFonts w:hint="eastAsia" w:ascii="宋体" w:hAnsi="宋体" w:cs="宋体"/>
          <w:sz w:val="24"/>
          <w:lang w:val="zh-CN"/>
        </w:rPr>
        <w:br w:type="textWrapping"/>
      </w:r>
      <w:r>
        <w:rPr>
          <w:rFonts w:hint="eastAsia" w:ascii="宋体" w:hAnsi="宋体" w:cs="宋体"/>
          <w:sz w:val="24"/>
          <w:lang w:val="zh-CN"/>
        </w:rPr>
        <w:t>(2)阀门膜片检查；</w:t>
      </w:r>
      <w:r>
        <w:rPr>
          <w:rFonts w:hint="eastAsia" w:ascii="宋体" w:hAnsi="宋体" w:cs="宋体"/>
          <w:sz w:val="24"/>
          <w:lang w:val="zh-CN"/>
        </w:rPr>
        <w:br w:type="textWrapping"/>
      </w:r>
      <w:r>
        <w:rPr>
          <w:rFonts w:hint="eastAsia" w:ascii="宋体" w:hAnsi="宋体" w:cs="宋体"/>
          <w:sz w:val="24"/>
          <w:lang w:val="zh-CN"/>
        </w:rPr>
        <w:t>(3)老化电器元件更换；</w:t>
      </w:r>
    </w:p>
    <w:p w14:paraId="6411F7B2">
      <w:pPr>
        <w:spacing w:line="420" w:lineRule="exact"/>
        <w:ind w:firstLine="480" w:firstLineChars="200"/>
        <w:rPr>
          <w:rFonts w:ascii="宋体" w:hAnsi="宋体" w:cs="宋体"/>
          <w:sz w:val="24"/>
          <w:lang w:val="zh-CN"/>
        </w:rPr>
      </w:pPr>
      <w:r>
        <w:rPr>
          <w:rFonts w:hint="eastAsia" w:ascii="宋体" w:hAnsi="宋体" w:cs="宋体"/>
          <w:sz w:val="24"/>
          <w:lang w:val="zh-CN"/>
        </w:rPr>
        <w:t>空调机组机组运行期间作业项目：</w:t>
      </w:r>
    </w:p>
    <w:p w14:paraId="24EDF875">
      <w:pPr>
        <w:spacing w:line="420" w:lineRule="exact"/>
        <w:ind w:firstLine="480" w:firstLineChars="200"/>
        <w:rPr>
          <w:rFonts w:ascii="宋体" w:hAnsi="宋体" w:cs="宋体"/>
          <w:sz w:val="24"/>
          <w:lang w:val="zh-CN"/>
        </w:rPr>
      </w:pPr>
      <w:r>
        <w:rPr>
          <w:rFonts w:hint="eastAsia" w:ascii="宋体" w:hAnsi="宋体" w:cs="宋体"/>
          <w:sz w:val="24"/>
          <w:lang w:val="zh-CN"/>
        </w:rPr>
        <w:t>每月对机组作业巡视检测一次，并记录服务单。</w:t>
      </w:r>
    </w:p>
    <w:p w14:paraId="4B8EE2C7">
      <w:pPr>
        <w:spacing w:line="420" w:lineRule="exact"/>
        <w:ind w:firstLine="480" w:firstLineChars="200"/>
        <w:rPr>
          <w:rFonts w:ascii="宋体" w:hAnsi="宋体" w:cs="宋体"/>
          <w:sz w:val="24"/>
          <w:lang w:val="zh-CN"/>
        </w:rPr>
      </w:pPr>
      <w:r>
        <w:rPr>
          <w:rFonts w:hint="eastAsia" w:ascii="宋体" w:hAnsi="宋体" w:cs="宋体"/>
          <w:sz w:val="24"/>
          <w:lang w:val="zh-CN"/>
        </w:rPr>
        <w:t>2 、每次巡检完成以下工作：</w:t>
      </w:r>
    </w:p>
    <w:p w14:paraId="2481D263">
      <w:pPr>
        <w:spacing w:line="420" w:lineRule="exact"/>
        <w:ind w:firstLine="480" w:firstLineChars="200"/>
        <w:rPr>
          <w:rFonts w:ascii="宋体" w:hAnsi="宋体" w:cs="宋体"/>
          <w:sz w:val="24"/>
          <w:lang w:val="zh-CN"/>
        </w:rPr>
      </w:pPr>
      <w:r>
        <w:rPr>
          <w:rFonts w:hint="eastAsia" w:ascii="宋体" w:hAnsi="宋体" w:cs="宋体"/>
          <w:sz w:val="24"/>
          <w:lang w:val="zh-CN"/>
        </w:rPr>
        <w:t>2.1机组实际运行参数的检测、对比及判定调整。</w:t>
      </w:r>
    </w:p>
    <w:p w14:paraId="224FA451">
      <w:pPr>
        <w:spacing w:line="420" w:lineRule="exact"/>
        <w:ind w:firstLine="480" w:firstLineChars="200"/>
        <w:rPr>
          <w:rFonts w:ascii="宋体" w:hAnsi="宋体" w:cs="宋体"/>
          <w:sz w:val="24"/>
          <w:lang w:val="zh-CN"/>
        </w:rPr>
      </w:pPr>
      <w:r>
        <w:rPr>
          <w:rFonts w:hint="eastAsia" w:ascii="宋体" w:hAnsi="宋体" w:cs="宋体"/>
          <w:sz w:val="24"/>
          <w:lang w:val="zh-CN"/>
        </w:rPr>
        <w:t>2.2依据实时运行需求，进行工况调整及运行监测。</w:t>
      </w:r>
    </w:p>
    <w:p w14:paraId="3C782329">
      <w:pPr>
        <w:spacing w:line="420" w:lineRule="exact"/>
        <w:ind w:firstLine="480" w:firstLineChars="200"/>
        <w:rPr>
          <w:rFonts w:ascii="宋体" w:hAnsi="宋体" w:cs="宋体"/>
          <w:sz w:val="24"/>
          <w:lang w:val="zh-CN"/>
        </w:rPr>
      </w:pPr>
      <w:r>
        <w:rPr>
          <w:rFonts w:hint="eastAsia" w:ascii="宋体" w:hAnsi="宋体" w:cs="宋体"/>
          <w:sz w:val="24"/>
          <w:lang w:val="zh-CN"/>
        </w:rPr>
        <w:t>3、机组运行期间，若出现临时性故障，乙方接到通知后，保证以最快的速度在4小时内赶至现场，以最快的速度排除故障。</w:t>
      </w:r>
    </w:p>
    <w:p w14:paraId="2AD5AD9B">
      <w:pPr>
        <w:spacing w:line="420" w:lineRule="exact"/>
        <w:ind w:firstLine="480" w:firstLineChars="200"/>
        <w:rPr>
          <w:rFonts w:ascii="宋体" w:hAnsi="宋体" w:cs="宋体"/>
          <w:sz w:val="24"/>
          <w:lang w:val="zh-CN"/>
        </w:rPr>
      </w:pPr>
      <w:r>
        <w:rPr>
          <w:rFonts w:hint="eastAsia" w:ascii="宋体" w:hAnsi="宋体" w:cs="宋体"/>
          <w:sz w:val="24"/>
          <w:lang w:val="zh-CN"/>
        </w:rPr>
        <w:t>4、指导甲方合理使用、管理机组并针对机组实际使用情况提出合理化建议，保证机组的各项参数达到正常标准及各部件的完好。</w:t>
      </w:r>
    </w:p>
    <w:p w14:paraId="55C8ED70">
      <w:pPr>
        <w:spacing w:line="420" w:lineRule="exact"/>
        <w:ind w:firstLine="480" w:firstLineChars="200"/>
        <w:rPr>
          <w:rFonts w:ascii="宋体" w:hAnsi="宋体" w:cs="宋体"/>
          <w:sz w:val="24"/>
          <w:lang w:val="zh-CN"/>
        </w:rPr>
      </w:pPr>
      <w:r>
        <w:rPr>
          <w:rFonts w:hint="eastAsia" w:ascii="宋体" w:hAnsi="宋体" w:cs="宋体"/>
          <w:sz w:val="24"/>
          <w:lang w:val="zh-CN"/>
        </w:rPr>
        <w:t>制冷结束维护；</w:t>
      </w:r>
    </w:p>
    <w:p w14:paraId="1B9491B9">
      <w:pPr>
        <w:spacing w:line="420" w:lineRule="exact"/>
        <w:rPr>
          <w:rFonts w:ascii="宋体" w:hAnsi="宋体" w:cs="宋体"/>
          <w:sz w:val="24"/>
          <w:lang w:val="zh-CN"/>
        </w:rPr>
      </w:pPr>
      <w:r>
        <w:rPr>
          <w:rFonts w:hint="eastAsia" w:ascii="宋体" w:hAnsi="宋体" w:cs="宋体"/>
          <w:sz w:val="24"/>
        </w:rPr>
        <w:t>5、</w:t>
      </w:r>
      <w:r>
        <w:rPr>
          <w:rFonts w:hint="eastAsia" w:ascii="宋体" w:hAnsi="宋体" w:cs="宋体"/>
          <w:sz w:val="24"/>
          <w:lang w:val="zh-CN"/>
        </w:rPr>
        <w:t>季末停机时作业项目制冷结束维护；</w:t>
      </w:r>
      <w:r>
        <w:rPr>
          <w:rFonts w:hint="eastAsia" w:ascii="宋体" w:hAnsi="宋体" w:cs="宋体"/>
          <w:sz w:val="24"/>
          <w:lang w:val="zh-CN"/>
        </w:rPr>
        <w:br w:type="textWrapping"/>
      </w:r>
      <w:r>
        <w:rPr>
          <w:rFonts w:hint="eastAsia" w:ascii="宋体" w:hAnsi="宋体" w:cs="宋体"/>
          <w:sz w:val="24"/>
        </w:rPr>
        <w:t>6、</w:t>
      </w:r>
      <w:r>
        <w:rPr>
          <w:rFonts w:hint="eastAsia" w:ascii="宋体" w:hAnsi="宋体" w:cs="宋体"/>
          <w:sz w:val="24"/>
          <w:lang w:val="zh-CN"/>
        </w:rPr>
        <w:t>角阀密封件更换；</w:t>
      </w:r>
      <w:r>
        <w:rPr>
          <w:rFonts w:hint="eastAsia" w:ascii="宋体" w:hAnsi="宋体" w:cs="宋体"/>
          <w:sz w:val="24"/>
          <w:lang w:val="zh-CN"/>
        </w:rPr>
        <w:br w:type="textWrapping"/>
      </w:r>
      <w:r>
        <w:rPr>
          <w:rFonts w:hint="eastAsia" w:ascii="宋体" w:hAnsi="宋体" w:cs="宋体"/>
          <w:sz w:val="24"/>
        </w:rPr>
        <w:t>7、</w:t>
      </w:r>
      <w:r>
        <w:rPr>
          <w:rFonts w:hint="eastAsia" w:ascii="宋体" w:hAnsi="宋体" w:cs="宋体"/>
          <w:sz w:val="24"/>
          <w:lang w:val="zh-CN"/>
        </w:rPr>
        <w:t>整机铜管内部检查，指导用户(甲方)对机组铜管作物理清洗工作；</w:t>
      </w:r>
      <w:r>
        <w:rPr>
          <w:rFonts w:hint="eastAsia" w:ascii="宋体" w:hAnsi="宋体" w:cs="宋体"/>
          <w:sz w:val="24"/>
          <w:lang w:val="zh-CN"/>
        </w:rPr>
        <w:br w:type="textWrapping"/>
      </w:r>
      <w:r>
        <w:rPr>
          <w:rFonts w:hint="eastAsia" w:ascii="宋体" w:hAnsi="宋体" w:cs="宋体"/>
          <w:sz w:val="24"/>
        </w:rPr>
        <w:t>8、</w:t>
      </w:r>
      <w:r>
        <w:rPr>
          <w:rFonts w:hint="eastAsia" w:ascii="宋体" w:hAnsi="宋体" w:cs="宋体"/>
          <w:sz w:val="24"/>
          <w:lang w:val="zh-CN"/>
        </w:rPr>
        <w:t>水室橡胶板更换。</w:t>
      </w:r>
      <w:r>
        <w:rPr>
          <w:rFonts w:hint="eastAsia" w:ascii="宋体" w:hAnsi="宋体" w:cs="宋体"/>
          <w:sz w:val="24"/>
          <w:lang w:val="zh-CN"/>
        </w:rPr>
        <w:br w:type="textWrapping"/>
      </w:r>
      <w:r>
        <w:rPr>
          <w:rFonts w:hint="eastAsia" w:ascii="宋体" w:hAnsi="宋体" w:cs="宋体"/>
          <w:sz w:val="24"/>
          <w:lang w:val="zh-CN"/>
        </w:rPr>
        <w:t>3号楼、6号楼主机维修要求：</w:t>
      </w:r>
      <w:r>
        <w:rPr>
          <w:rFonts w:hint="eastAsia" w:ascii="宋体" w:hAnsi="宋体" w:cs="宋体"/>
          <w:sz w:val="24"/>
          <w:lang w:val="zh-CN"/>
        </w:rPr>
        <w:br w:type="textWrapping"/>
      </w:r>
      <w:r>
        <w:rPr>
          <w:rFonts w:hint="eastAsia" w:ascii="宋体" w:hAnsi="宋体" w:cs="宋体"/>
          <w:sz w:val="24"/>
        </w:rPr>
        <w:t>1、</w:t>
      </w:r>
      <w:r>
        <w:rPr>
          <w:rFonts w:hint="eastAsia" w:ascii="宋体" w:hAnsi="宋体" w:cs="宋体"/>
          <w:sz w:val="24"/>
          <w:lang w:val="zh-CN"/>
        </w:rPr>
        <w:t>在接到保修电话后立即确认故障原因，并根据故障情况分析在两小时内给予明确答复;如果现场无法解决，服务方接到院方要求现场解决的通知后,白天8小时内赶到现场，晚上接到通知时16小时到达现场，抓紧时间给予解决处理；</w:t>
      </w:r>
      <w:r>
        <w:rPr>
          <w:rFonts w:hint="eastAsia" w:ascii="宋体" w:hAnsi="宋体" w:cs="宋体"/>
          <w:sz w:val="24"/>
          <w:lang w:val="zh-CN"/>
        </w:rPr>
        <w:br w:type="textWrapping"/>
      </w:r>
      <w:r>
        <w:rPr>
          <w:rFonts w:hint="eastAsia" w:ascii="宋体" w:hAnsi="宋体" w:cs="宋体"/>
          <w:sz w:val="24"/>
          <w:lang w:val="zh-CN"/>
        </w:rPr>
        <w:t>2、服务方免费提供甲方需更换的单价在1000元（含1000元）以内的配件；免费对溴化锂溶液检测，根据检验结果无偿补充机组内部溴化锂溶液所需成分；</w:t>
      </w:r>
      <w:r>
        <w:rPr>
          <w:rFonts w:hint="eastAsia" w:ascii="宋体" w:hAnsi="宋体" w:cs="宋体"/>
          <w:sz w:val="24"/>
          <w:lang w:val="zh-CN"/>
        </w:rPr>
        <w:br w:type="textWrapping"/>
      </w:r>
      <w:r>
        <w:rPr>
          <w:rFonts w:hint="eastAsia" w:ascii="宋体" w:hAnsi="宋体" w:cs="宋体"/>
          <w:sz w:val="24"/>
          <w:lang w:val="zh-CN"/>
        </w:rPr>
        <w:t>3、中央空调出现故障后，如到现场后在2天内维修不好，一次扣维保协议总额的10%，在5天维修不好，一次扣维保协议总额的20%，依此类推。(注：机组内部铜管出现故障、机组进水、各屏蔽泵损坏、配件损坏超出以外的配件在运输和定货中产生的时间延误不在此扣款范围之内)；</w:t>
      </w:r>
      <w:r>
        <w:rPr>
          <w:rFonts w:hint="eastAsia" w:ascii="宋体" w:hAnsi="宋体" w:cs="宋体"/>
          <w:sz w:val="24"/>
          <w:lang w:val="zh-CN"/>
        </w:rPr>
        <w:br w:type="textWrapping"/>
      </w:r>
      <w:r>
        <w:rPr>
          <w:rFonts w:hint="eastAsia" w:ascii="宋体" w:hAnsi="宋体" w:cs="宋体"/>
          <w:sz w:val="24"/>
          <w:lang w:val="zh-CN"/>
        </w:rPr>
        <w:t>4、乙方协助指导甲方对机组冷却系统的清洗工作。</w:t>
      </w:r>
    </w:p>
    <w:p w14:paraId="2445D0F8"/>
    <w:p w14:paraId="053842C9"/>
    <w:p w14:paraId="436EF219">
      <w:pPr>
        <w:spacing w:line="420" w:lineRule="exact"/>
        <w:ind w:firstLine="480" w:firstLineChars="200"/>
        <w:rPr>
          <w:rFonts w:ascii="宋体" w:hAnsi="宋体" w:cs="宋体"/>
          <w:sz w:val="24"/>
          <w:szCs w:val="24"/>
        </w:rPr>
      </w:pPr>
    </w:p>
    <w:p w14:paraId="7D5F3CD2">
      <w:pPr>
        <w:pStyle w:val="4"/>
        <w:spacing w:before="0" w:after="0" w:line="360" w:lineRule="auto"/>
        <w:rPr>
          <w:rFonts w:hint="default" w:ascii="微软雅黑" w:hAnsi="微软雅黑" w:eastAsia="微软雅黑"/>
          <w:szCs w:val="32"/>
        </w:rPr>
      </w:pPr>
      <w:bookmarkStart w:id="12" w:name="_Toc109897582"/>
      <w:bookmarkStart w:id="13" w:name="_Toc109899680"/>
      <w:bookmarkStart w:id="14" w:name="_Toc109900099"/>
      <w:bookmarkStart w:id="15" w:name="_Toc89808505"/>
      <w:bookmarkStart w:id="16" w:name="_Toc109900518"/>
    </w:p>
    <w:p w14:paraId="20F838C1">
      <w:pPr>
        <w:pStyle w:val="4"/>
        <w:spacing w:before="0" w:after="0" w:line="360" w:lineRule="auto"/>
        <w:rPr>
          <w:rFonts w:hint="default" w:ascii="微软雅黑" w:hAnsi="微软雅黑" w:eastAsia="微软雅黑"/>
          <w:szCs w:val="32"/>
        </w:rPr>
      </w:pPr>
    </w:p>
    <w:p w14:paraId="2037286F"/>
    <w:p w14:paraId="74668EBA"/>
    <w:p w14:paraId="5C2DB642"/>
    <w:p w14:paraId="571DED98">
      <w:pPr>
        <w:pStyle w:val="4"/>
        <w:spacing w:before="0" w:after="0" w:line="360" w:lineRule="auto"/>
        <w:rPr>
          <w:rFonts w:hint="default" w:ascii="微软雅黑" w:hAnsi="微软雅黑" w:eastAsia="微软雅黑"/>
          <w:szCs w:val="32"/>
        </w:rPr>
      </w:pPr>
    </w:p>
    <w:p w14:paraId="2DE48A61">
      <w:r>
        <w:rPr>
          <w:rFonts w:hint="eastAsia"/>
        </w:rPr>
        <w:t>、</w:t>
      </w:r>
    </w:p>
    <w:p w14:paraId="142DA03A"/>
    <w:p w14:paraId="2E2C1AC1"/>
    <w:p w14:paraId="0BE0852A"/>
    <w:p w14:paraId="6CB5DF08"/>
    <w:p w14:paraId="24A59749"/>
    <w:p w14:paraId="77B4FC10"/>
    <w:p w14:paraId="42C7AFE5"/>
    <w:p w14:paraId="4342E42B"/>
    <w:p w14:paraId="7C23555D"/>
    <w:p w14:paraId="61767BD0"/>
    <w:p w14:paraId="5E0A0FE7"/>
    <w:p w14:paraId="2D8AC746">
      <w:pPr>
        <w:pStyle w:val="4"/>
        <w:rPr>
          <w:rFonts w:hint="default"/>
        </w:rPr>
      </w:pPr>
    </w:p>
    <w:p w14:paraId="22FA4A23">
      <w:pPr>
        <w:pStyle w:val="4"/>
        <w:rPr>
          <w:rFonts w:hint="default"/>
        </w:rPr>
      </w:pPr>
      <w:r>
        <w:t>第五章 响应文件的格式</w:t>
      </w:r>
      <w:bookmarkEnd w:id="12"/>
      <w:bookmarkEnd w:id="13"/>
      <w:bookmarkEnd w:id="14"/>
      <w:bookmarkEnd w:id="15"/>
      <w:bookmarkEnd w:id="16"/>
    </w:p>
    <w:p w14:paraId="56BA53F9">
      <w:pPr>
        <w:pStyle w:val="4"/>
        <w:rPr>
          <w:rFonts w:hint="default"/>
          <w:lang w:val="zh-CN"/>
        </w:rPr>
      </w:pPr>
      <w:r>
        <w:rPr>
          <w:lang w:val="zh-CN"/>
        </w:rPr>
        <w:t>封面：</w:t>
      </w:r>
    </w:p>
    <w:p w14:paraId="7B26E170">
      <w:pPr>
        <w:tabs>
          <w:tab w:val="left" w:pos="1260"/>
        </w:tabs>
        <w:spacing w:line="300" w:lineRule="auto"/>
        <w:jc w:val="center"/>
        <w:rPr>
          <w:rFonts w:ascii="宋体" w:hAnsi="宋体"/>
          <w:b/>
          <w:bCs/>
          <w:spacing w:val="100"/>
          <w:sz w:val="52"/>
          <w:szCs w:val="56"/>
        </w:rPr>
      </w:pPr>
    </w:p>
    <w:p w14:paraId="42E66DED">
      <w:pPr>
        <w:tabs>
          <w:tab w:val="left" w:pos="1260"/>
        </w:tabs>
        <w:spacing w:line="300" w:lineRule="auto"/>
        <w:jc w:val="center"/>
        <w:rPr>
          <w:rFonts w:ascii="宋体" w:hAnsi="宋体"/>
          <w:b/>
          <w:bCs/>
          <w:spacing w:val="100"/>
          <w:sz w:val="52"/>
          <w:szCs w:val="56"/>
        </w:rPr>
      </w:pPr>
      <w:r>
        <w:rPr>
          <w:rFonts w:hint="eastAsia" w:ascii="宋体" w:hAnsi="宋体"/>
          <w:b/>
          <w:bCs/>
          <w:spacing w:val="100"/>
          <w:sz w:val="52"/>
          <w:szCs w:val="56"/>
        </w:rPr>
        <w:t>采购人名称项目</w:t>
      </w:r>
    </w:p>
    <w:p w14:paraId="0F11CC07">
      <w:pPr>
        <w:autoSpaceDE w:val="0"/>
        <w:autoSpaceDN w:val="0"/>
        <w:adjustRightInd w:val="0"/>
        <w:rPr>
          <w:rFonts w:ascii="宋体" w:hAnsi="宋体"/>
        </w:rPr>
      </w:pPr>
    </w:p>
    <w:p w14:paraId="62C533AF">
      <w:pPr>
        <w:autoSpaceDE w:val="0"/>
        <w:autoSpaceDN w:val="0"/>
        <w:adjustRightInd w:val="0"/>
        <w:rPr>
          <w:rFonts w:ascii="宋体" w:hAnsi="宋体"/>
        </w:rPr>
      </w:pPr>
    </w:p>
    <w:p w14:paraId="37EA27D8">
      <w:pPr>
        <w:autoSpaceDE w:val="0"/>
        <w:autoSpaceDN w:val="0"/>
        <w:adjustRightInd w:val="0"/>
        <w:jc w:val="center"/>
        <w:rPr>
          <w:rFonts w:ascii="宋体" w:hAnsi="宋体"/>
        </w:rPr>
      </w:pPr>
    </w:p>
    <w:p w14:paraId="4B69912C">
      <w:pPr>
        <w:autoSpaceDE w:val="0"/>
        <w:autoSpaceDN w:val="0"/>
        <w:adjustRightInd w:val="0"/>
        <w:jc w:val="center"/>
        <w:rPr>
          <w:rFonts w:ascii="微软雅黑" w:hAnsi="微软雅黑" w:eastAsia="微软雅黑"/>
          <w:b/>
          <w:sz w:val="84"/>
          <w:szCs w:val="84"/>
        </w:rPr>
      </w:pPr>
      <w:r>
        <w:rPr>
          <w:rFonts w:hint="eastAsia" w:ascii="微软雅黑" w:hAnsi="微软雅黑" w:eastAsia="微软雅黑"/>
          <w:b/>
          <w:sz w:val="84"/>
          <w:szCs w:val="84"/>
        </w:rPr>
        <w:t>响 应 文 件</w:t>
      </w:r>
    </w:p>
    <w:p w14:paraId="33F9703F">
      <w:pPr>
        <w:autoSpaceDE w:val="0"/>
        <w:autoSpaceDN w:val="0"/>
        <w:adjustRightInd w:val="0"/>
        <w:rPr>
          <w:rFonts w:ascii="宋体" w:hAnsi="宋体"/>
          <w:b/>
          <w:bCs/>
          <w:sz w:val="22"/>
          <w:szCs w:val="22"/>
        </w:rPr>
      </w:pPr>
    </w:p>
    <w:p w14:paraId="5F66B3B1">
      <w:pPr>
        <w:autoSpaceDE w:val="0"/>
        <w:autoSpaceDN w:val="0"/>
        <w:adjustRightInd w:val="0"/>
        <w:jc w:val="center"/>
        <w:rPr>
          <w:rFonts w:ascii="宋体" w:hAnsi="宋体"/>
          <w:b/>
          <w:bCs/>
          <w:sz w:val="22"/>
          <w:szCs w:val="22"/>
        </w:rPr>
      </w:pPr>
      <w:r>
        <w:rPr>
          <w:rFonts w:hint="eastAsia" w:ascii="宋体" w:hAnsi="宋体"/>
          <w:b/>
          <w:bCs/>
          <w:sz w:val="22"/>
          <w:szCs w:val="22"/>
        </w:rPr>
        <w:t>（正本/副本）</w:t>
      </w:r>
    </w:p>
    <w:p w14:paraId="4D187765">
      <w:pPr>
        <w:autoSpaceDE w:val="0"/>
        <w:autoSpaceDN w:val="0"/>
        <w:adjustRightInd w:val="0"/>
        <w:rPr>
          <w:rFonts w:ascii="宋体" w:hAnsi="宋体"/>
          <w:szCs w:val="21"/>
        </w:rPr>
      </w:pPr>
    </w:p>
    <w:p w14:paraId="398D9961">
      <w:pPr>
        <w:autoSpaceDE w:val="0"/>
        <w:autoSpaceDN w:val="0"/>
        <w:adjustRightInd w:val="0"/>
        <w:rPr>
          <w:rFonts w:ascii="宋体" w:hAnsi="宋体"/>
          <w:szCs w:val="21"/>
        </w:rPr>
      </w:pPr>
    </w:p>
    <w:p w14:paraId="06FBE884">
      <w:pPr>
        <w:autoSpaceDE w:val="0"/>
        <w:autoSpaceDN w:val="0"/>
        <w:adjustRightInd w:val="0"/>
        <w:spacing w:line="360" w:lineRule="auto"/>
        <w:rPr>
          <w:rFonts w:ascii="宋体" w:hAnsi="宋体"/>
          <w:szCs w:val="21"/>
        </w:rPr>
      </w:pPr>
    </w:p>
    <w:p w14:paraId="12D89877">
      <w:pPr>
        <w:autoSpaceDE w:val="0"/>
        <w:autoSpaceDN w:val="0"/>
        <w:adjustRightInd w:val="0"/>
        <w:spacing w:line="360" w:lineRule="auto"/>
        <w:rPr>
          <w:rFonts w:ascii="宋体" w:hAnsi="宋体"/>
          <w:szCs w:val="21"/>
        </w:rPr>
      </w:pPr>
    </w:p>
    <w:p w14:paraId="1F02AB67">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项目编号：</w:t>
      </w:r>
    </w:p>
    <w:p w14:paraId="637F4AA6">
      <w:pPr>
        <w:autoSpaceDE w:val="0"/>
        <w:autoSpaceDN w:val="0"/>
        <w:adjustRightInd w:val="0"/>
        <w:spacing w:line="360" w:lineRule="auto"/>
        <w:ind w:firstLine="1190" w:firstLineChars="395"/>
        <w:rPr>
          <w:rFonts w:ascii="宋体" w:hAnsi="宋体"/>
          <w:b/>
          <w:bCs/>
          <w:sz w:val="30"/>
          <w:szCs w:val="30"/>
          <w:u w:val="single"/>
        </w:rPr>
      </w:pPr>
      <w:r>
        <w:rPr>
          <w:rFonts w:hint="eastAsia" w:ascii="宋体" w:hAnsi="宋体"/>
          <w:b/>
          <w:bCs/>
          <w:sz w:val="30"/>
          <w:szCs w:val="30"/>
        </w:rPr>
        <w:t xml:space="preserve">项目名称：                            </w:t>
      </w:r>
    </w:p>
    <w:p w14:paraId="7C956752">
      <w:pPr>
        <w:autoSpaceDE w:val="0"/>
        <w:autoSpaceDN w:val="0"/>
        <w:adjustRightInd w:val="0"/>
        <w:spacing w:line="360" w:lineRule="auto"/>
        <w:ind w:firstLine="1190" w:firstLineChars="395"/>
        <w:rPr>
          <w:rFonts w:ascii="宋体" w:hAnsi="宋体"/>
          <w:szCs w:val="21"/>
        </w:rPr>
      </w:pPr>
      <w:r>
        <w:rPr>
          <w:rFonts w:hint="eastAsia" w:ascii="宋体" w:hAnsi="宋体"/>
          <w:b/>
          <w:bCs/>
          <w:sz w:val="30"/>
          <w:szCs w:val="30"/>
        </w:rPr>
        <w:t xml:space="preserve">                          </w:t>
      </w:r>
    </w:p>
    <w:p w14:paraId="1A7E3CBA">
      <w:pPr>
        <w:autoSpaceDE w:val="0"/>
        <w:autoSpaceDN w:val="0"/>
        <w:adjustRightInd w:val="0"/>
        <w:rPr>
          <w:rFonts w:ascii="宋体" w:hAnsi="宋体"/>
          <w:szCs w:val="21"/>
        </w:rPr>
      </w:pPr>
    </w:p>
    <w:p w14:paraId="57A70CD1">
      <w:pPr>
        <w:autoSpaceDE w:val="0"/>
        <w:autoSpaceDN w:val="0"/>
        <w:adjustRightInd w:val="0"/>
        <w:spacing w:line="360" w:lineRule="auto"/>
        <w:ind w:firstLine="1405" w:firstLineChars="500"/>
        <w:rPr>
          <w:rFonts w:ascii="宋体" w:hAnsi="宋体"/>
          <w:b/>
          <w:bCs/>
          <w:sz w:val="32"/>
        </w:rPr>
      </w:pPr>
      <w:r>
        <w:rPr>
          <w:rFonts w:hint="eastAsia" w:ascii="宋体" w:hAnsi="宋体"/>
          <w:b/>
          <w:bCs/>
          <w:sz w:val="28"/>
          <w:szCs w:val="28"/>
        </w:rPr>
        <w:t>供应商：</w:t>
      </w:r>
    </w:p>
    <w:p w14:paraId="3EAC2530">
      <w:pPr>
        <w:autoSpaceDE w:val="0"/>
        <w:autoSpaceDN w:val="0"/>
        <w:adjustRightInd w:val="0"/>
        <w:spacing w:line="360" w:lineRule="auto"/>
        <w:ind w:firstLine="1405" w:firstLineChars="500"/>
        <w:rPr>
          <w:rFonts w:ascii="宋体" w:hAnsi="宋体"/>
          <w:b/>
          <w:bCs/>
          <w:sz w:val="28"/>
          <w:szCs w:val="28"/>
        </w:rPr>
      </w:pPr>
      <w:r>
        <w:rPr>
          <w:rFonts w:hint="eastAsia" w:ascii="宋体" w:hAnsi="宋体"/>
          <w:b/>
          <w:bCs/>
          <w:sz w:val="28"/>
          <w:szCs w:val="28"/>
        </w:rPr>
        <w:t>日</w:t>
      </w:r>
      <w:r>
        <w:rPr>
          <w:rFonts w:ascii="宋体" w:hAnsi="宋体"/>
          <w:b/>
          <w:bCs/>
          <w:sz w:val="28"/>
          <w:szCs w:val="28"/>
        </w:rPr>
        <w:t xml:space="preserve">  </w:t>
      </w:r>
      <w:r>
        <w:rPr>
          <w:rFonts w:hint="eastAsia" w:ascii="宋体" w:hAnsi="宋体"/>
          <w:b/>
          <w:bCs/>
          <w:sz w:val="28"/>
          <w:szCs w:val="28"/>
        </w:rPr>
        <w:t>期：</w:t>
      </w:r>
      <w:r>
        <w:rPr>
          <w:rFonts w:ascii="宋体" w:hAnsi="宋体"/>
          <w:b/>
          <w:bCs/>
          <w:sz w:val="28"/>
          <w:szCs w:val="28"/>
        </w:rPr>
        <w:t xml:space="preserve"> </w:t>
      </w:r>
      <w:r>
        <w:rPr>
          <w:rFonts w:hint="eastAsia" w:ascii="宋体" w:hAnsi="宋体"/>
          <w:b/>
          <w:bCs/>
          <w:sz w:val="28"/>
          <w:szCs w:val="28"/>
        </w:rPr>
        <w:t xml:space="preserve"> 年 </w:t>
      </w:r>
      <w:r>
        <w:rPr>
          <w:rFonts w:ascii="宋体" w:hAnsi="宋体"/>
          <w:b/>
          <w:bCs/>
          <w:sz w:val="28"/>
          <w:szCs w:val="28"/>
        </w:rPr>
        <w:t xml:space="preserve"> </w:t>
      </w:r>
      <w:r>
        <w:rPr>
          <w:rFonts w:hint="eastAsia" w:ascii="宋体" w:hAnsi="宋体"/>
          <w:b/>
          <w:bCs/>
          <w:sz w:val="28"/>
          <w:szCs w:val="28"/>
        </w:rPr>
        <w:t>月</w:t>
      </w:r>
      <w:r>
        <w:rPr>
          <w:rFonts w:ascii="宋体" w:hAnsi="宋体"/>
          <w:b/>
          <w:bCs/>
          <w:sz w:val="28"/>
          <w:szCs w:val="28"/>
        </w:rPr>
        <w:t xml:space="preserve"> </w:t>
      </w:r>
      <w:r>
        <w:rPr>
          <w:rFonts w:hint="eastAsia" w:ascii="宋体" w:hAnsi="宋体"/>
          <w:b/>
          <w:bCs/>
          <w:sz w:val="28"/>
          <w:szCs w:val="28"/>
        </w:rPr>
        <w:t xml:space="preserve"> 日</w:t>
      </w:r>
    </w:p>
    <w:p w14:paraId="75A2FD00">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12753D3A">
      <w:pPr>
        <w:widowControl/>
        <w:jc w:val="center"/>
        <w:rPr>
          <w:rFonts w:ascii="宋体" w:hAnsi="宋体"/>
          <w:b/>
          <w:sz w:val="32"/>
          <w:szCs w:val="32"/>
        </w:rPr>
      </w:pPr>
      <w:r>
        <w:rPr>
          <w:rFonts w:hint="eastAsia" w:ascii="宋体" w:hAnsi="宋体"/>
          <w:b/>
          <w:sz w:val="32"/>
          <w:szCs w:val="32"/>
        </w:rPr>
        <w:t>资格自查表</w:t>
      </w:r>
    </w:p>
    <w:tbl>
      <w:tblPr>
        <w:tblStyle w:val="9"/>
        <w:tblW w:w="83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416"/>
        <w:gridCol w:w="1808"/>
        <w:gridCol w:w="4987"/>
        <w:gridCol w:w="1090"/>
      </w:tblGrid>
      <w:tr w14:paraId="58B97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20296822">
            <w:pPr>
              <w:widowControl/>
              <w:adjustRightInd w:val="0"/>
              <w:snapToGrid w:val="0"/>
              <w:jc w:val="center"/>
              <w:rPr>
                <w:rFonts w:ascii="宋体" w:hAnsi="宋体" w:cs="宋体"/>
                <w:szCs w:val="21"/>
              </w:rPr>
            </w:pPr>
            <w:r>
              <w:rPr>
                <w:rFonts w:hint="eastAsia" w:ascii="宋体" w:hAnsi="宋体" w:cs="宋体"/>
                <w:szCs w:val="21"/>
              </w:rPr>
              <w:t>序号</w:t>
            </w:r>
          </w:p>
        </w:tc>
        <w:tc>
          <w:tcPr>
            <w:tcW w:w="1808" w:type="dxa"/>
            <w:vAlign w:val="center"/>
          </w:tcPr>
          <w:p w14:paraId="5C6AE888">
            <w:pPr>
              <w:adjustRightInd w:val="0"/>
              <w:snapToGrid w:val="0"/>
              <w:jc w:val="center"/>
              <w:rPr>
                <w:rFonts w:ascii="宋体" w:hAnsi="宋体" w:cs="宋体"/>
                <w:szCs w:val="21"/>
              </w:rPr>
            </w:pPr>
            <w:r>
              <w:rPr>
                <w:rFonts w:hint="eastAsia" w:ascii="宋体" w:hAnsi="宋体" w:cs="宋体"/>
                <w:szCs w:val="21"/>
              </w:rPr>
              <w:t>资格要求</w:t>
            </w:r>
          </w:p>
        </w:tc>
        <w:tc>
          <w:tcPr>
            <w:tcW w:w="4987" w:type="dxa"/>
            <w:vAlign w:val="center"/>
          </w:tcPr>
          <w:p w14:paraId="13CA2643">
            <w:pPr>
              <w:widowControl/>
              <w:adjustRightInd w:val="0"/>
              <w:snapToGrid w:val="0"/>
              <w:jc w:val="center"/>
              <w:rPr>
                <w:rFonts w:ascii="宋体" w:hAnsi="宋体" w:cs="宋体"/>
                <w:szCs w:val="21"/>
              </w:rPr>
            </w:pPr>
            <w:r>
              <w:rPr>
                <w:rFonts w:hint="eastAsia" w:ascii="宋体" w:hAnsi="宋体" w:cs="宋体"/>
                <w:szCs w:val="21"/>
              </w:rPr>
              <w:t>须提供的资料</w:t>
            </w:r>
          </w:p>
        </w:tc>
        <w:tc>
          <w:tcPr>
            <w:tcW w:w="1090" w:type="dxa"/>
          </w:tcPr>
          <w:p w14:paraId="1BA6E04A">
            <w:pPr>
              <w:widowControl/>
              <w:adjustRightInd w:val="0"/>
              <w:snapToGrid w:val="0"/>
              <w:jc w:val="center"/>
              <w:rPr>
                <w:rFonts w:ascii="宋体" w:hAnsi="宋体" w:cs="宋体"/>
                <w:szCs w:val="21"/>
              </w:rPr>
            </w:pPr>
            <w:r>
              <w:rPr>
                <w:rFonts w:hint="eastAsia" w:ascii="宋体" w:hAnsi="宋体" w:cs="宋体"/>
                <w:szCs w:val="21"/>
              </w:rPr>
              <w:t>响应文件对应页码</w:t>
            </w:r>
          </w:p>
        </w:tc>
      </w:tr>
      <w:tr w14:paraId="7FF26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restart"/>
            <w:vAlign w:val="center"/>
          </w:tcPr>
          <w:p w14:paraId="406684C2">
            <w:pPr>
              <w:widowControl/>
              <w:numPr>
                <w:ilvl w:val="0"/>
                <w:numId w:val="1"/>
              </w:numPr>
              <w:adjustRightInd w:val="0"/>
              <w:snapToGrid w:val="0"/>
              <w:rPr>
                <w:rFonts w:ascii="宋体" w:hAnsi="宋体" w:cs="宋体"/>
                <w:szCs w:val="21"/>
              </w:rPr>
            </w:pPr>
          </w:p>
        </w:tc>
        <w:tc>
          <w:tcPr>
            <w:tcW w:w="1808" w:type="dxa"/>
            <w:vAlign w:val="center"/>
          </w:tcPr>
          <w:p w14:paraId="290C2665">
            <w:pPr>
              <w:snapToGrid w:val="0"/>
              <w:rPr>
                <w:rFonts w:ascii="宋体" w:hAnsi="宋体"/>
                <w:szCs w:val="21"/>
                <w:lang w:val="hr-HR"/>
              </w:rPr>
            </w:pPr>
            <w:r>
              <w:rPr>
                <w:rFonts w:hint="eastAsia" w:ascii="宋体" w:hAnsi="宋体"/>
                <w:szCs w:val="21"/>
                <w:lang w:val="hr-HR"/>
              </w:rPr>
              <w:t xml:space="preserve">具有独立承担民事责任的能力 </w:t>
            </w:r>
          </w:p>
        </w:tc>
        <w:tc>
          <w:tcPr>
            <w:tcW w:w="4987" w:type="dxa"/>
            <w:vAlign w:val="center"/>
          </w:tcPr>
          <w:p w14:paraId="58A35E10">
            <w:pPr>
              <w:snapToGrid w:val="0"/>
              <w:rPr>
                <w:rFonts w:ascii="宋体" w:hAnsi="宋体"/>
                <w:bCs/>
                <w:szCs w:val="21"/>
              </w:rPr>
            </w:pPr>
            <w:r>
              <w:rPr>
                <w:rFonts w:hint="eastAsia" w:ascii="宋体" w:hAnsi="宋体"/>
                <w:bCs/>
                <w:szCs w:val="21"/>
              </w:rPr>
              <w:t>应提供在工商部门注册的有效营业执照</w:t>
            </w:r>
          </w:p>
        </w:tc>
        <w:tc>
          <w:tcPr>
            <w:tcW w:w="1090" w:type="dxa"/>
          </w:tcPr>
          <w:p w14:paraId="55588759">
            <w:pPr>
              <w:snapToGrid w:val="0"/>
              <w:rPr>
                <w:rFonts w:ascii="宋体" w:hAnsi="宋体"/>
                <w:bCs/>
                <w:szCs w:val="21"/>
              </w:rPr>
            </w:pPr>
          </w:p>
        </w:tc>
      </w:tr>
      <w:tr w14:paraId="6C05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24D284D6">
            <w:pPr>
              <w:widowControl/>
              <w:numPr>
                <w:ilvl w:val="0"/>
                <w:numId w:val="1"/>
              </w:numPr>
              <w:adjustRightInd w:val="0"/>
              <w:snapToGrid w:val="0"/>
              <w:rPr>
                <w:rFonts w:ascii="宋体" w:hAnsi="宋体" w:cs="宋体"/>
                <w:szCs w:val="21"/>
              </w:rPr>
            </w:pPr>
          </w:p>
        </w:tc>
        <w:tc>
          <w:tcPr>
            <w:tcW w:w="1808" w:type="dxa"/>
            <w:vAlign w:val="center"/>
          </w:tcPr>
          <w:p w14:paraId="6C470B61">
            <w:pPr>
              <w:widowControl/>
              <w:adjustRightInd w:val="0"/>
              <w:snapToGrid w:val="0"/>
              <w:rPr>
                <w:rFonts w:ascii="宋体" w:hAnsi="宋体" w:cs="宋体"/>
                <w:szCs w:val="21"/>
              </w:rPr>
            </w:pPr>
            <w:r>
              <w:rPr>
                <w:rFonts w:hint="eastAsia" w:ascii="宋体" w:hAnsi="宋体"/>
                <w:szCs w:val="21"/>
                <w:lang w:val="hr-HR"/>
              </w:rPr>
              <w:t>具有良好的商业信誉和健全的财务会计制度</w:t>
            </w:r>
          </w:p>
        </w:tc>
        <w:tc>
          <w:tcPr>
            <w:tcW w:w="4987" w:type="dxa"/>
            <w:vAlign w:val="center"/>
          </w:tcPr>
          <w:p w14:paraId="794E5613">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2B21BACE">
            <w:pPr>
              <w:adjustRightInd w:val="0"/>
              <w:snapToGrid w:val="0"/>
              <w:rPr>
                <w:rFonts w:ascii="宋体" w:hAnsi="宋体"/>
                <w:bCs/>
                <w:szCs w:val="21"/>
              </w:rPr>
            </w:pPr>
            <w:r>
              <w:rPr>
                <w:rFonts w:hint="eastAsia" w:ascii="宋体" w:hAnsi="宋体"/>
                <w:bCs/>
                <w:szCs w:val="21"/>
              </w:rPr>
              <w:t>供应商</w:t>
            </w:r>
            <w:r>
              <w:rPr>
                <w:rFonts w:ascii="宋体" w:hAnsi="宋体"/>
                <w:bCs/>
                <w:szCs w:val="21"/>
              </w:rPr>
              <w:t>是法人的，应</w:t>
            </w:r>
            <w:r>
              <w:rPr>
                <w:rFonts w:hint="eastAsia" w:ascii="宋体" w:hAnsi="宋体"/>
                <w:bCs/>
                <w:szCs w:val="21"/>
              </w:rPr>
              <w:t>具有上一年度（20</w:t>
            </w:r>
            <w:r>
              <w:rPr>
                <w:rFonts w:ascii="宋体" w:hAnsi="宋体"/>
                <w:bCs/>
                <w:szCs w:val="21"/>
              </w:rPr>
              <w:t>2</w:t>
            </w:r>
            <w:r>
              <w:rPr>
                <w:rFonts w:hint="eastAsia" w:ascii="宋体" w:hAnsi="宋体"/>
                <w:bCs/>
                <w:szCs w:val="21"/>
              </w:rPr>
              <w:t>3年度或2024年度）</w:t>
            </w:r>
            <w:r>
              <w:rPr>
                <w:rFonts w:ascii="宋体" w:hAnsi="宋体"/>
                <w:bCs/>
                <w:szCs w:val="21"/>
              </w:rPr>
              <w:t>经审计的财务报告，或其基本开户银行出具的资信证明。其他组织和自然人，没有经审计的财务报告，</w:t>
            </w:r>
            <w:r>
              <w:rPr>
                <w:rFonts w:hint="eastAsia" w:ascii="宋体" w:hAnsi="宋体"/>
                <w:bCs/>
                <w:szCs w:val="21"/>
              </w:rPr>
              <w:t>应具有</w:t>
            </w:r>
            <w:r>
              <w:rPr>
                <w:rFonts w:ascii="宋体" w:hAnsi="宋体"/>
                <w:bCs/>
                <w:szCs w:val="21"/>
              </w:rPr>
              <w:t>银行出具的资信证明。</w:t>
            </w:r>
          </w:p>
          <w:p w14:paraId="439D434F">
            <w:pPr>
              <w:adjustRightInd w:val="0"/>
              <w:snapToGrid w:val="0"/>
              <w:rPr>
                <w:rFonts w:ascii="宋体" w:hAnsi="宋体"/>
                <w:bCs/>
                <w:szCs w:val="21"/>
              </w:rPr>
            </w:pPr>
            <w:r>
              <w:rPr>
                <w:rFonts w:hint="eastAsia" w:ascii="宋体" w:hAnsi="宋体"/>
                <w:bCs/>
                <w:szCs w:val="21"/>
              </w:rPr>
              <w:t>有专业担保机构对供应商进行资信审查后出具投标担保函的，可以不用具备经审计的财务报告和银行资信证明文件。</w:t>
            </w:r>
          </w:p>
        </w:tc>
        <w:tc>
          <w:tcPr>
            <w:tcW w:w="1090" w:type="dxa"/>
          </w:tcPr>
          <w:p w14:paraId="2F0E84A5">
            <w:pPr>
              <w:snapToGrid w:val="0"/>
              <w:rPr>
                <w:rFonts w:ascii="宋体" w:hAnsi="宋体"/>
                <w:bCs/>
                <w:szCs w:val="21"/>
              </w:rPr>
            </w:pPr>
          </w:p>
        </w:tc>
      </w:tr>
      <w:tr w14:paraId="135C3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100569E4">
            <w:pPr>
              <w:widowControl/>
              <w:numPr>
                <w:ilvl w:val="0"/>
                <w:numId w:val="1"/>
              </w:numPr>
              <w:adjustRightInd w:val="0"/>
              <w:snapToGrid w:val="0"/>
              <w:rPr>
                <w:rFonts w:ascii="宋体" w:hAnsi="宋体" w:cs="宋体"/>
                <w:szCs w:val="21"/>
              </w:rPr>
            </w:pPr>
          </w:p>
        </w:tc>
        <w:tc>
          <w:tcPr>
            <w:tcW w:w="1808" w:type="dxa"/>
            <w:vAlign w:val="center"/>
          </w:tcPr>
          <w:p w14:paraId="00D67E7E">
            <w:pPr>
              <w:widowControl/>
              <w:adjustRightInd w:val="0"/>
              <w:snapToGrid w:val="0"/>
              <w:rPr>
                <w:rFonts w:ascii="宋体" w:hAnsi="宋体"/>
                <w:szCs w:val="21"/>
                <w:lang w:val="hr-HR"/>
              </w:rPr>
            </w:pPr>
            <w:r>
              <w:rPr>
                <w:rFonts w:hint="eastAsia" w:ascii="宋体" w:hAnsi="宋体"/>
                <w:szCs w:val="21"/>
                <w:lang w:val="hr-HR"/>
              </w:rPr>
              <w:t>具有履行合同所必需的设备和专业技术能力</w:t>
            </w:r>
          </w:p>
        </w:tc>
        <w:tc>
          <w:tcPr>
            <w:tcW w:w="4987" w:type="dxa"/>
            <w:vAlign w:val="center"/>
          </w:tcPr>
          <w:p w14:paraId="77CAF92F">
            <w:pPr>
              <w:snapToGrid w:val="0"/>
              <w:rPr>
                <w:rFonts w:ascii="宋体" w:hAnsi="宋体"/>
                <w:bCs/>
                <w:szCs w:val="21"/>
              </w:rPr>
            </w:pPr>
            <w:r>
              <w:rPr>
                <w:rFonts w:hint="eastAsia" w:ascii="宋体" w:hAnsi="宋体"/>
                <w:bCs/>
                <w:szCs w:val="21"/>
              </w:rPr>
              <w:t>由供应商提供书面承诺及声明</w:t>
            </w:r>
            <w:r>
              <w:t>，或提供相应证明材料。</w:t>
            </w:r>
          </w:p>
        </w:tc>
        <w:tc>
          <w:tcPr>
            <w:tcW w:w="1090" w:type="dxa"/>
          </w:tcPr>
          <w:p w14:paraId="753AD5EC">
            <w:pPr>
              <w:snapToGrid w:val="0"/>
              <w:rPr>
                <w:rFonts w:ascii="宋体" w:hAnsi="宋体"/>
                <w:bCs/>
                <w:szCs w:val="21"/>
              </w:rPr>
            </w:pPr>
          </w:p>
        </w:tc>
      </w:tr>
      <w:tr w14:paraId="64E74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31792ED5">
            <w:pPr>
              <w:widowControl/>
              <w:numPr>
                <w:ilvl w:val="0"/>
                <w:numId w:val="1"/>
              </w:numPr>
              <w:adjustRightInd w:val="0"/>
              <w:snapToGrid w:val="0"/>
              <w:rPr>
                <w:rFonts w:ascii="宋体" w:hAnsi="宋体" w:cs="宋体"/>
                <w:szCs w:val="21"/>
              </w:rPr>
            </w:pPr>
          </w:p>
        </w:tc>
        <w:tc>
          <w:tcPr>
            <w:tcW w:w="1808" w:type="dxa"/>
            <w:vAlign w:val="center"/>
          </w:tcPr>
          <w:p w14:paraId="4B225347">
            <w:pPr>
              <w:widowControl/>
              <w:adjustRightInd w:val="0"/>
              <w:snapToGrid w:val="0"/>
              <w:rPr>
                <w:rFonts w:ascii="宋体" w:hAnsi="宋体"/>
                <w:szCs w:val="21"/>
                <w:lang w:val="hr-HR"/>
              </w:rPr>
            </w:pPr>
            <w:r>
              <w:rPr>
                <w:rFonts w:hint="eastAsia" w:ascii="宋体" w:hAnsi="宋体"/>
                <w:szCs w:val="21"/>
                <w:lang w:val="hr-HR"/>
              </w:rPr>
              <w:t>有依法缴纳税收和社会保障资金的良好记录</w:t>
            </w:r>
          </w:p>
        </w:tc>
        <w:tc>
          <w:tcPr>
            <w:tcW w:w="4987" w:type="dxa"/>
            <w:vAlign w:val="center"/>
          </w:tcPr>
          <w:p w14:paraId="3D36ABB3">
            <w:pPr>
              <w:adjustRightInd w:val="0"/>
              <w:snapToGrid w:val="0"/>
              <w:rPr>
                <w:rFonts w:ascii="宋体" w:hAnsi="宋体"/>
                <w:b/>
                <w:bCs/>
                <w:szCs w:val="21"/>
              </w:rPr>
            </w:pPr>
            <w:r>
              <w:rPr>
                <w:rFonts w:hint="eastAsia" w:ascii="宋体" w:hAnsi="宋体"/>
                <w:b/>
                <w:szCs w:val="21"/>
              </w:rPr>
              <w:t>由供应商对</w:t>
            </w:r>
            <w:r>
              <w:rPr>
                <w:rFonts w:ascii="宋体" w:hAnsi="宋体"/>
                <w:b/>
                <w:szCs w:val="21"/>
              </w:rPr>
              <w:t>以下内容</w:t>
            </w:r>
            <w:r>
              <w:rPr>
                <w:rFonts w:hint="eastAsia" w:ascii="宋体" w:hAnsi="宋体"/>
                <w:b/>
                <w:szCs w:val="21"/>
              </w:rPr>
              <w:t>提供书面承诺及声明</w:t>
            </w:r>
            <w:r>
              <w:rPr>
                <w:rFonts w:ascii="宋体" w:hAnsi="宋体"/>
                <w:b/>
                <w:szCs w:val="21"/>
              </w:rPr>
              <w:t>，或提供</w:t>
            </w:r>
            <w:r>
              <w:rPr>
                <w:rFonts w:hint="eastAsia" w:ascii="宋体" w:hAnsi="宋体"/>
                <w:b/>
                <w:szCs w:val="21"/>
              </w:rPr>
              <w:t>相应</w:t>
            </w:r>
            <w:r>
              <w:rPr>
                <w:rFonts w:ascii="宋体" w:hAnsi="宋体"/>
                <w:b/>
                <w:szCs w:val="21"/>
              </w:rPr>
              <w:t>证明材料。</w:t>
            </w:r>
          </w:p>
          <w:p w14:paraId="43C20312">
            <w:pPr>
              <w:adjustRightInd w:val="0"/>
              <w:snapToGrid w:val="0"/>
              <w:ind w:firstLine="420" w:firstLineChars="200"/>
              <w:rPr>
                <w:rFonts w:ascii="宋体" w:hAnsi="宋体"/>
                <w:szCs w:val="21"/>
                <w:lang w:val="hr-HR"/>
              </w:rPr>
            </w:pPr>
            <w:r>
              <w:rPr>
                <w:rFonts w:hint="eastAsia" w:ascii="宋体" w:hAnsi="宋体"/>
                <w:szCs w:val="21"/>
                <w:lang w:val="hr-HR"/>
              </w:rPr>
              <w:t>供应商依法缴纳税收：本项目公告发布时间前</w:t>
            </w:r>
            <w:r>
              <w:rPr>
                <w:rFonts w:hint="eastAsia" w:ascii="宋体" w:hAnsi="宋体"/>
                <w:szCs w:val="21"/>
              </w:rPr>
              <w:t>12个月内</w:t>
            </w:r>
            <w:r>
              <w:rPr>
                <w:rFonts w:hint="eastAsia" w:ascii="宋体" w:hAnsi="宋体"/>
                <w:szCs w:val="21"/>
                <w:lang w:val="hr-HR"/>
              </w:rPr>
              <w:t>（至少有1个月）缴纳税收的凭据（完税证、缴款书、印花税票、银行代扣（代缴）转账凭证等均可）；</w:t>
            </w:r>
          </w:p>
          <w:p w14:paraId="302D9DED">
            <w:pPr>
              <w:adjustRightInd w:val="0"/>
              <w:snapToGrid w:val="0"/>
              <w:ind w:firstLine="420" w:firstLineChars="200"/>
              <w:rPr>
                <w:rFonts w:ascii="宋体" w:hAnsi="宋体"/>
                <w:szCs w:val="21"/>
                <w:lang w:val="hr-HR"/>
              </w:rPr>
            </w:pPr>
            <w:r>
              <w:rPr>
                <w:rFonts w:hint="eastAsia" w:ascii="宋体" w:hAnsi="宋体"/>
                <w:szCs w:val="21"/>
                <w:lang w:val="hr-HR"/>
              </w:rPr>
              <w:t>供应商依法缴纳社会保障资金：本项目公告发布时间前</w:t>
            </w:r>
            <w:r>
              <w:rPr>
                <w:rFonts w:hint="eastAsia" w:ascii="宋体" w:hAnsi="宋体"/>
                <w:szCs w:val="21"/>
              </w:rPr>
              <w:t>12个月内</w:t>
            </w:r>
            <w:r>
              <w:rPr>
                <w:rFonts w:hint="eastAsia" w:ascii="宋体" w:hAnsi="宋体"/>
                <w:szCs w:val="21"/>
                <w:lang w:val="hr-HR"/>
              </w:rPr>
              <w:t>（至少有1个月）缴纳社会保险的凭据（专用收据或社会保险交纳清单）；</w:t>
            </w:r>
          </w:p>
          <w:p w14:paraId="0D33F970">
            <w:pPr>
              <w:adjustRightInd w:val="0"/>
              <w:snapToGrid w:val="0"/>
              <w:ind w:firstLine="420" w:firstLineChars="200"/>
              <w:rPr>
                <w:rFonts w:ascii="宋体" w:hAnsi="宋体"/>
                <w:szCs w:val="21"/>
                <w:lang w:val="hr-HR"/>
              </w:rPr>
            </w:pPr>
            <w:r>
              <w:rPr>
                <w:rFonts w:hint="eastAsia" w:ascii="宋体" w:hAnsi="宋体"/>
                <w:szCs w:val="21"/>
                <w:lang w:val="hr-HR"/>
              </w:rPr>
              <w:t>供应商为其他组织或自然人的，也应满足</w:t>
            </w:r>
            <w:r>
              <w:rPr>
                <w:rFonts w:ascii="宋体" w:hAnsi="宋体"/>
                <w:szCs w:val="21"/>
                <w:lang w:val="hr-HR"/>
              </w:rPr>
              <w:t>以上</w:t>
            </w:r>
            <w:r>
              <w:rPr>
                <w:rFonts w:hint="eastAsia" w:ascii="宋体" w:hAnsi="宋体"/>
                <w:szCs w:val="21"/>
                <w:lang w:val="hr-HR"/>
              </w:rPr>
              <w:t>要求；</w:t>
            </w:r>
          </w:p>
          <w:p w14:paraId="51B22C23">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递交投标文件截止时间的当月成立但因税务机关原因导致其尚未依法缴纳税收的供应商，提供将依法缴纳税收承诺书原件（格式自拟），该承诺书视同税收缴纳凭据。</w:t>
            </w:r>
          </w:p>
          <w:p w14:paraId="20ED768A">
            <w:pPr>
              <w:adjustRightInd w:val="0"/>
              <w:snapToGrid w:val="0"/>
              <w:ind w:firstLine="420" w:firstLineChars="200"/>
              <w:rPr>
                <w:rFonts w:ascii="宋体" w:hAnsi="宋体"/>
                <w:szCs w:val="21"/>
                <w:lang w:val="hr-HR"/>
              </w:rPr>
            </w:pPr>
            <w:r>
              <w:rPr>
                <w:rFonts w:hint="eastAsia" w:ascii="宋体" w:hAnsi="宋体"/>
                <w:szCs w:val="21"/>
                <w:lang w:val="hr-HR"/>
              </w:rPr>
              <w:t>递交投标文件截止时间的当月成立但因社会保障资金管理机关原因导致其尚未依法缴纳社会保障资金的供应商，提供将依法缴纳社会保障资金承诺书原件（格式自拟），该承诺书视同社会保险凭据。</w:t>
            </w:r>
          </w:p>
          <w:p w14:paraId="2AB49536">
            <w:pPr>
              <w:adjustRightInd w:val="0"/>
              <w:snapToGrid w:val="0"/>
              <w:ind w:firstLine="420" w:firstLineChars="200"/>
              <w:rPr>
                <w:rFonts w:ascii="宋体" w:hAnsi="宋体"/>
                <w:bCs/>
                <w:szCs w:val="21"/>
              </w:rPr>
            </w:pPr>
            <w:r>
              <w:rPr>
                <w:rFonts w:hint="eastAsia" w:ascii="宋体" w:hAnsi="宋体"/>
                <w:szCs w:val="21"/>
                <w:lang w:val="hr-HR"/>
              </w:rPr>
              <w:t>依法免税或不需要缴纳社会保障资金的供应商，具有相应文件证明其依法免税或不需要交纳社会保障资金。</w:t>
            </w:r>
          </w:p>
        </w:tc>
        <w:tc>
          <w:tcPr>
            <w:tcW w:w="1090" w:type="dxa"/>
          </w:tcPr>
          <w:p w14:paraId="468DD1E8">
            <w:pPr>
              <w:snapToGrid w:val="0"/>
              <w:spacing w:line="300" w:lineRule="auto"/>
              <w:ind w:firstLine="315" w:firstLineChars="150"/>
              <w:rPr>
                <w:rFonts w:ascii="宋体" w:hAnsi="宋体"/>
                <w:bCs/>
                <w:szCs w:val="21"/>
              </w:rPr>
            </w:pPr>
          </w:p>
        </w:tc>
      </w:tr>
      <w:tr w14:paraId="71A8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38EC1AE1">
            <w:pPr>
              <w:widowControl/>
              <w:numPr>
                <w:ilvl w:val="0"/>
                <w:numId w:val="1"/>
              </w:numPr>
              <w:adjustRightInd w:val="0"/>
              <w:snapToGrid w:val="0"/>
              <w:rPr>
                <w:rFonts w:ascii="宋体" w:hAnsi="宋体" w:cs="宋体"/>
                <w:szCs w:val="21"/>
              </w:rPr>
            </w:pPr>
          </w:p>
        </w:tc>
        <w:tc>
          <w:tcPr>
            <w:tcW w:w="1808" w:type="dxa"/>
            <w:vAlign w:val="center"/>
          </w:tcPr>
          <w:p w14:paraId="6DAD6CC3">
            <w:pPr>
              <w:widowControl/>
              <w:adjustRightInd w:val="0"/>
              <w:snapToGrid w:val="0"/>
              <w:rPr>
                <w:rFonts w:ascii="宋体" w:hAnsi="宋体"/>
                <w:szCs w:val="21"/>
                <w:lang w:val="hr-HR"/>
              </w:rPr>
            </w:pPr>
            <w:r>
              <w:rPr>
                <w:rFonts w:hint="eastAsia" w:ascii="宋体" w:hAnsi="宋体"/>
                <w:szCs w:val="21"/>
                <w:lang w:val="hr-HR"/>
              </w:rPr>
              <w:t>参加政府采购活动前三年内，在经营活动中没有重大违法记录</w:t>
            </w:r>
          </w:p>
        </w:tc>
        <w:tc>
          <w:tcPr>
            <w:tcW w:w="4987" w:type="dxa"/>
            <w:vAlign w:val="center"/>
          </w:tcPr>
          <w:p w14:paraId="16C8FEC2">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1C6A062E">
            <w:pPr>
              <w:widowControl/>
              <w:adjustRightInd w:val="0"/>
              <w:snapToGrid w:val="0"/>
              <w:rPr>
                <w:rFonts w:ascii="宋体" w:hAnsi="宋体"/>
                <w:bCs/>
                <w:szCs w:val="21"/>
              </w:rPr>
            </w:pPr>
          </w:p>
        </w:tc>
      </w:tr>
      <w:tr w14:paraId="5101D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Merge w:val="continue"/>
            <w:vAlign w:val="center"/>
          </w:tcPr>
          <w:p w14:paraId="2AE51887">
            <w:pPr>
              <w:widowControl/>
              <w:numPr>
                <w:ilvl w:val="0"/>
                <w:numId w:val="1"/>
              </w:numPr>
              <w:adjustRightInd w:val="0"/>
              <w:snapToGrid w:val="0"/>
              <w:rPr>
                <w:rFonts w:ascii="宋体" w:hAnsi="宋体" w:cs="宋体"/>
                <w:szCs w:val="21"/>
              </w:rPr>
            </w:pPr>
          </w:p>
        </w:tc>
        <w:tc>
          <w:tcPr>
            <w:tcW w:w="1808" w:type="dxa"/>
            <w:vAlign w:val="center"/>
          </w:tcPr>
          <w:p w14:paraId="4CE11E1C">
            <w:pPr>
              <w:widowControl/>
              <w:adjustRightInd w:val="0"/>
              <w:snapToGrid w:val="0"/>
              <w:rPr>
                <w:rFonts w:ascii="宋体" w:hAnsi="宋体"/>
                <w:szCs w:val="21"/>
                <w:lang w:val="hr-HR"/>
              </w:rPr>
            </w:pPr>
            <w:r>
              <w:rPr>
                <w:rFonts w:hint="eastAsia" w:ascii="宋体" w:hAnsi="宋体"/>
                <w:szCs w:val="21"/>
                <w:lang w:val="hr-HR"/>
              </w:rPr>
              <w:t>法律、行政法规规定的其他条件</w:t>
            </w:r>
          </w:p>
        </w:tc>
        <w:tc>
          <w:tcPr>
            <w:tcW w:w="4987" w:type="dxa"/>
            <w:vAlign w:val="center"/>
          </w:tcPr>
          <w:p w14:paraId="68B5F626">
            <w:pPr>
              <w:widowControl/>
              <w:adjustRightInd w:val="0"/>
              <w:snapToGrid w:val="0"/>
              <w:rPr>
                <w:rFonts w:ascii="宋体" w:hAnsi="宋体"/>
                <w:szCs w:val="21"/>
                <w:lang w:val="hr-HR"/>
              </w:rPr>
            </w:pPr>
            <w:r>
              <w:rPr>
                <w:rFonts w:hint="eastAsia" w:ascii="宋体" w:hAnsi="宋体"/>
                <w:bCs/>
                <w:szCs w:val="21"/>
              </w:rPr>
              <w:t>由供应商提供书面承诺及声明</w:t>
            </w:r>
            <w:r>
              <w:t>，或提供相应证明材料。</w:t>
            </w:r>
          </w:p>
        </w:tc>
        <w:tc>
          <w:tcPr>
            <w:tcW w:w="1090" w:type="dxa"/>
          </w:tcPr>
          <w:p w14:paraId="436E7C93">
            <w:pPr>
              <w:widowControl/>
              <w:adjustRightInd w:val="0"/>
              <w:snapToGrid w:val="0"/>
              <w:rPr>
                <w:rFonts w:ascii="宋体" w:hAnsi="宋体"/>
                <w:szCs w:val="21"/>
                <w:lang w:val="hr-HR"/>
              </w:rPr>
            </w:pPr>
          </w:p>
        </w:tc>
      </w:tr>
      <w:tr w14:paraId="2C82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126A3BA3">
            <w:pPr>
              <w:widowControl/>
              <w:numPr>
                <w:ilvl w:val="0"/>
                <w:numId w:val="1"/>
              </w:numPr>
              <w:adjustRightInd w:val="0"/>
              <w:snapToGrid w:val="0"/>
              <w:rPr>
                <w:rFonts w:ascii="宋体" w:hAnsi="宋体" w:cs="宋体"/>
                <w:szCs w:val="21"/>
              </w:rPr>
            </w:pPr>
          </w:p>
        </w:tc>
        <w:tc>
          <w:tcPr>
            <w:tcW w:w="1808" w:type="dxa"/>
            <w:vAlign w:val="center"/>
          </w:tcPr>
          <w:p w14:paraId="2E772B23">
            <w:pPr>
              <w:widowControl/>
              <w:adjustRightInd w:val="0"/>
              <w:snapToGrid w:val="0"/>
              <w:rPr>
                <w:rFonts w:ascii="宋体" w:hAnsi="宋体"/>
                <w:szCs w:val="21"/>
                <w:lang w:val="hr-HR"/>
              </w:rPr>
            </w:pPr>
            <w:r>
              <w:rPr>
                <w:rFonts w:hint="eastAsia" w:ascii="宋体" w:hAnsi="宋体" w:cs="宋体"/>
                <w:szCs w:val="21"/>
              </w:rPr>
              <w:t>单位负责人为同一人或者存在直接控股、管理关系的不同的投标人，不得参加本项目同一合同项下的政府采购活动</w:t>
            </w:r>
          </w:p>
        </w:tc>
        <w:tc>
          <w:tcPr>
            <w:tcW w:w="4987" w:type="dxa"/>
            <w:vAlign w:val="center"/>
          </w:tcPr>
          <w:p w14:paraId="2204881D">
            <w:pPr>
              <w:widowControl/>
              <w:adjustRightInd w:val="0"/>
              <w:snapToGrid w:val="0"/>
              <w:rPr>
                <w:rFonts w:ascii="宋体" w:hAnsi="宋体"/>
                <w:szCs w:val="21"/>
                <w:lang w:val="hr-HR"/>
              </w:rPr>
            </w:pPr>
            <w:r>
              <w:rPr>
                <w:rFonts w:hint="eastAsia" w:ascii="宋体" w:hAnsi="宋体"/>
                <w:szCs w:val="21"/>
                <w:lang w:val="hr-HR"/>
              </w:rPr>
              <w:t>由供应商在《响应函》中声明</w:t>
            </w:r>
          </w:p>
        </w:tc>
        <w:tc>
          <w:tcPr>
            <w:tcW w:w="1090" w:type="dxa"/>
          </w:tcPr>
          <w:p w14:paraId="3B13A350">
            <w:pPr>
              <w:widowControl/>
              <w:adjustRightInd w:val="0"/>
              <w:snapToGrid w:val="0"/>
              <w:rPr>
                <w:rFonts w:ascii="宋体" w:hAnsi="宋体"/>
                <w:szCs w:val="21"/>
                <w:lang w:val="hr-HR"/>
              </w:rPr>
            </w:pPr>
          </w:p>
        </w:tc>
      </w:tr>
      <w:tr w14:paraId="3266B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416" w:type="dxa"/>
            <w:vAlign w:val="center"/>
          </w:tcPr>
          <w:p w14:paraId="08C9D281">
            <w:pPr>
              <w:widowControl/>
              <w:numPr>
                <w:ilvl w:val="0"/>
                <w:numId w:val="1"/>
              </w:numPr>
              <w:adjustRightInd w:val="0"/>
              <w:snapToGrid w:val="0"/>
              <w:rPr>
                <w:rFonts w:ascii="宋体" w:hAnsi="宋体" w:cs="宋体"/>
                <w:szCs w:val="21"/>
              </w:rPr>
            </w:pPr>
          </w:p>
        </w:tc>
        <w:tc>
          <w:tcPr>
            <w:tcW w:w="1808" w:type="dxa"/>
            <w:vAlign w:val="center"/>
          </w:tcPr>
          <w:p w14:paraId="1EECE4F1">
            <w:pPr>
              <w:widowControl/>
              <w:adjustRightInd w:val="0"/>
              <w:snapToGrid w:val="0"/>
              <w:rPr>
                <w:rFonts w:ascii="宋体" w:hAnsi="宋体" w:cs="宋体"/>
                <w:szCs w:val="21"/>
              </w:rPr>
            </w:pPr>
            <w:r>
              <w:rPr>
                <w:rFonts w:hint="eastAsia" w:ascii="宋体" w:hAnsi="宋体" w:cs="宋体"/>
                <w:szCs w:val="21"/>
              </w:rPr>
              <w:t>未被列入失信被执行人、重大税收违法案件当事人名单，未被列入政府采购严重违法失信行为记录名单。</w:t>
            </w:r>
          </w:p>
        </w:tc>
        <w:tc>
          <w:tcPr>
            <w:tcW w:w="4987" w:type="dxa"/>
            <w:vAlign w:val="center"/>
          </w:tcPr>
          <w:p w14:paraId="466B69AB">
            <w:pPr>
              <w:widowControl/>
              <w:adjustRightInd w:val="0"/>
              <w:snapToGrid w:val="0"/>
              <w:rPr>
                <w:lang w:val="hr-HR"/>
              </w:rPr>
            </w:pPr>
            <w:r>
              <w:rPr>
                <w:rFonts w:ascii="宋体" w:hAnsi="宋体"/>
                <w:szCs w:val="21"/>
                <w:lang w:val="hr-HR"/>
              </w:rPr>
              <w:t>以采购人和采购代理机构在</w:t>
            </w:r>
            <w:r>
              <w:rPr>
                <w:rFonts w:hint="eastAsia" w:ascii="宋体" w:hAnsi="宋体"/>
                <w:szCs w:val="21"/>
                <w:lang w:val="hr-HR"/>
              </w:rPr>
              <w:t>递交响应文件</w:t>
            </w:r>
            <w:r>
              <w:rPr>
                <w:rFonts w:ascii="宋体" w:hAnsi="宋体"/>
                <w:szCs w:val="21"/>
                <w:lang w:val="hr-HR"/>
              </w:rPr>
              <w:t>截止日在“信用中国”网站（www.creditchina.gov.cn）及中国政府采购网(www.ccgp.gov.cn)查询</w:t>
            </w:r>
            <w:r>
              <w:rPr>
                <w:rFonts w:hint="eastAsia" w:ascii="宋体" w:hAnsi="宋体"/>
                <w:szCs w:val="21"/>
                <w:lang w:val="hr-HR"/>
              </w:rPr>
              <w:t>的</w:t>
            </w:r>
            <w:r>
              <w:rPr>
                <w:rFonts w:ascii="宋体" w:hAnsi="宋体"/>
                <w:szCs w:val="21"/>
                <w:lang w:val="hr-HR"/>
              </w:rPr>
              <w:t>供应商</w:t>
            </w:r>
            <w:r>
              <w:rPr>
                <w:rFonts w:hint="eastAsia" w:ascii="宋体" w:hAnsi="宋体"/>
                <w:szCs w:val="21"/>
                <w:lang w:val="hr-HR"/>
              </w:rPr>
              <w:t>参加政府采购活动前三年内的</w:t>
            </w:r>
            <w:r>
              <w:rPr>
                <w:rFonts w:ascii="宋体" w:hAnsi="宋体"/>
                <w:szCs w:val="21"/>
                <w:lang w:val="hr-HR"/>
              </w:rPr>
              <w:t>结果为准（采购人和采购代理机构对信用信息查询记录和证据截图或下载存档）</w:t>
            </w:r>
            <w:r>
              <w:rPr>
                <w:rFonts w:hint="eastAsia" w:ascii="宋体" w:hAnsi="宋体"/>
                <w:szCs w:val="21"/>
                <w:lang w:val="hr-HR"/>
              </w:rPr>
              <w:t>。</w:t>
            </w:r>
          </w:p>
        </w:tc>
        <w:tc>
          <w:tcPr>
            <w:tcW w:w="1090" w:type="dxa"/>
          </w:tcPr>
          <w:p w14:paraId="5AB65952">
            <w:pPr>
              <w:widowControl/>
              <w:adjustRightInd w:val="0"/>
              <w:snapToGrid w:val="0"/>
              <w:rPr>
                <w:rFonts w:ascii="宋体" w:hAnsi="宋体"/>
                <w:szCs w:val="21"/>
                <w:lang w:val="hr-HR"/>
              </w:rPr>
            </w:pPr>
          </w:p>
        </w:tc>
      </w:tr>
    </w:tbl>
    <w:p w14:paraId="48F02729">
      <w:pPr>
        <w:widowControl/>
        <w:jc w:val="center"/>
        <w:rPr>
          <w:rFonts w:ascii="宋体" w:hAnsi="宋体"/>
          <w:b/>
          <w:sz w:val="32"/>
          <w:szCs w:val="32"/>
        </w:rPr>
      </w:pPr>
      <w:r>
        <w:rPr>
          <w:rFonts w:ascii="宋体" w:hAnsi="宋体"/>
          <w:b/>
          <w:sz w:val="32"/>
          <w:szCs w:val="32"/>
        </w:rPr>
        <w:br w:type="page"/>
      </w:r>
    </w:p>
    <w:p w14:paraId="635BC17F">
      <w:pPr>
        <w:autoSpaceDE w:val="0"/>
        <w:autoSpaceDN w:val="0"/>
        <w:adjustRightInd w:val="0"/>
        <w:spacing w:line="360" w:lineRule="auto"/>
        <w:jc w:val="center"/>
        <w:rPr>
          <w:rFonts w:ascii="宋体" w:hAnsi="宋体"/>
          <w:b/>
          <w:bCs/>
          <w:sz w:val="36"/>
        </w:rPr>
      </w:pPr>
      <w:r>
        <w:rPr>
          <w:rFonts w:hint="eastAsia" w:ascii="宋体" w:hAnsi="宋体"/>
          <w:b/>
          <w:bCs/>
          <w:sz w:val="36"/>
        </w:rPr>
        <w:t>响应文件目录</w:t>
      </w:r>
    </w:p>
    <w:p w14:paraId="1B5A39E5">
      <w:pPr>
        <w:autoSpaceDE w:val="0"/>
        <w:autoSpaceDN w:val="0"/>
        <w:adjustRightInd w:val="0"/>
        <w:snapToGrid w:val="0"/>
        <w:spacing w:line="360" w:lineRule="auto"/>
        <w:rPr>
          <w:rFonts w:ascii="宋体" w:hAnsi="宋体" w:cs="宋体"/>
          <w:b/>
          <w:bCs/>
          <w:szCs w:val="21"/>
        </w:rPr>
      </w:pPr>
    </w:p>
    <w:p w14:paraId="5219F34D">
      <w:pPr>
        <w:autoSpaceDE w:val="0"/>
        <w:autoSpaceDN w:val="0"/>
        <w:adjustRightInd w:val="0"/>
        <w:snapToGrid w:val="0"/>
        <w:spacing w:line="360" w:lineRule="auto"/>
        <w:ind w:firstLine="480" w:firstLineChars="200"/>
        <w:rPr>
          <w:rFonts w:ascii="宋体" w:hAnsi="宋体" w:cs="仿宋_GB2312"/>
          <w:snapToGrid w:val="0"/>
          <w:sz w:val="24"/>
          <w:lang w:val="zh-CN"/>
        </w:rPr>
      </w:pPr>
      <w:r>
        <w:rPr>
          <w:rFonts w:hint="eastAsia" w:ascii="宋体" w:hAnsi="宋体" w:cs="仿宋_GB2312"/>
          <w:snapToGrid w:val="0"/>
          <w:sz w:val="24"/>
          <w:lang w:val="zh-CN"/>
        </w:rPr>
        <w:t>格式自拟，须与正文页码一一对应。</w:t>
      </w:r>
    </w:p>
    <w:p w14:paraId="08DD2F50">
      <w:pPr>
        <w:autoSpaceDE w:val="0"/>
        <w:autoSpaceDN w:val="0"/>
        <w:adjustRightInd w:val="0"/>
        <w:snapToGrid w:val="0"/>
        <w:spacing w:line="360" w:lineRule="auto"/>
        <w:rPr>
          <w:rFonts w:ascii="宋体" w:hAnsi="宋体" w:cs="宋体"/>
          <w:b/>
          <w:bCs/>
          <w:szCs w:val="21"/>
        </w:rPr>
      </w:pPr>
    </w:p>
    <w:p w14:paraId="0260C978">
      <w:pPr>
        <w:autoSpaceDE w:val="0"/>
        <w:autoSpaceDN w:val="0"/>
        <w:adjustRightInd w:val="0"/>
        <w:snapToGrid w:val="0"/>
        <w:spacing w:line="360" w:lineRule="auto"/>
        <w:rPr>
          <w:rFonts w:ascii="宋体" w:hAnsi="宋体" w:cs="宋体"/>
          <w:b/>
          <w:bCs/>
          <w:szCs w:val="21"/>
        </w:rPr>
      </w:pPr>
    </w:p>
    <w:p w14:paraId="22BE4431">
      <w:pPr>
        <w:autoSpaceDE w:val="0"/>
        <w:autoSpaceDN w:val="0"/>
        <w:adjustRightInd w:val="0"/>
        <w:spacing w:line="360" w:lineRule="auto"/>
        <w:ind w:firstLine="1606" w:firstLineChars="500"/>
        <w:rPr>
          <w:rFonts w:ascii="宋体" w:hAnsi="宋体"/>
          <w:b/>
          <w:bCs/>
          <w:sz w:val="32"/>
        </w:rPr>
        <w:sectPr>
          <w:pgSz w:w="11905" w:h="16838"/>
          <w:pgMar w:top="1440" w:right="1797" w:bottom="1440" w:left="1797" w:header="850" w:footer="850" w:gutter="0"/>
          <w:cols w:space="720" w:num="1"/>
          <w:docGrid w:linePitch="312" w:charSpace="0"/>
        </w:sectPr>
      </w:pPr>
    </w:p>
    <w:p w14:paraId="799A6A73">
      <w:pPr>
        <w:pStyle w:val="5"/>
        <w:spacing w:beforeLines="50" w:afterLines="50" w:line="300" w:lineRule="auto"/>
        <w:jc w:val="center"/>
        <w:rPr>
          <w:rFonts w:ascii="宋体" w:hAnsi="宋体" w:eastAsia="宋体" w:cs="宋体"/>
          <w:b w:val="0"/>
          <w:bCs w:val="0"/>
          <w:szCs w:val="21"/>
        </w:rPr>
      </w:pPr>
      <w:bookmarkStart w:id="17" w:name="_Toc109900519"/>
      <w:bookmarkStart w:id="18" w:name="_Toc89809502"/>
      <w:bookmarkStart w:id="19" w:name="_Toc109899681"/>
      <w:bookmarkStart w:id="20" w:name="_Toc60575578"/>
      <w:bookmarkStart w:id="21" w:name="_Toc109897583"/>
      <w:bookmarkStart w:id="22" w:name="_Toc109900100"/>
      <w:r>
        <w:rPr>
          <w:rFonts w:hint="eastAsia" w:ascii="宋体" w:hAnsi="宋体" w:cs="Arial"/>
          <w:sz w:val="36"/>
          <w:szCs w:val="36"/>
        </w:rPr>
        <w:t>一、谈判书及附件</w:t>
      </w:r>
      <w:bookmarkEnd w:id="17"/>
      <w:bookmarkEnd w:id="18"/>
      <w:bookmarkEnd w:id="19"/>
      <w:bookmarkEnd w:id="20"/>
      <w:bookmarkEnd w:id="21"/>
      <w:bookmarkEnd w:id="22"/>
    </w:p>
    <w:p w14:paraId="18275149">
      <w:pPr>
        <w:keepNext/>
        <w:keepLines/>
        <w:spacing w:line="360" w:lineRule="auto"/>
        <w:ind w:left="3747" w:hanging="3747" w:hangingChars="1333"/>
        <w:jc w:val="center"/>
        <w:outlineLvl w:val="1"/>
        <w:rPr>
          <w:rFonts w:ascii="宋体" w:hAnsi="宋体" w:cs="仿宋_GB2312"/>
          <w:b/>
          <w:sz w:val="28"/>
          <w:szCs w:val="28"/>
        </w:rPr>
      </w:pPr>
      <w:bookmarkStart w:id="23" w:name="_Toc109900101"/>
      <w:bookmarkStart w:id="24" w:name="_Toc109897584"/>
      <w:bookmarkStart w:id="25" w:name="_Toc109899682"/>
      <w:bookmarkStart w:id="26" w:name="_Toc60575579"/>
      <w:bookmarkStart w:id="27" w:name="_Toc109900520"/>
      <w:r>
        <w:rPr>
          <w:rFonts w:hint="eastAsia" w:ascii="宋体" w:hAnsi="宋体" w:cs="仿宋_GB2312"/>
          <w:b/>
          <w:sz w:val="28"/>
          <w:szCs w:val="28"/>
        </w:rPr>
        <w:t>（一）谈判书</w:t>
      </w:r>
      <w:bookmarkEnd w:id="23"/>
      <w:bookmarkEnd w:id="24"/>
      <w:bookmarkEnd w:id="25"/>
      <w:bookmarkEnd w:id="26"/>
      <w:bookmarkEnd w:id="27"/>
    </w:p>
    <w:p w14:paraId="1335B583">
      <w:pPr>
        <w:autoSpaceDE w:val="0"/>
        <w:autoSpaceDN w:val="0"/>
        <w:adjustRightInd w:val="0"/>
        <w:snapToGrid w:val="0"/>
        <w:spacing w:line="360" w:lineRule="auto"/>
        <w:jc w:val="left"/>
        <w:rPr>
          <w:rFonts w:ascii="宋体" w:hAnsi="宋体" w:cs="宋体"/>
          <w:bCs/>
          <w:sz w:val="24"/>
        </w:rPr>
      </w:pPr>
    </w:p>
    <w:p w14:paraId="45CF34A5">
      <w:pPr>
        <w:autoSpaceDE w:val="0"/>
        <w:autoSpaceDN w:val="0"/>
        <w:adjustRightInd w:val="0"/>
        <w:snapToGrid w:val="0"/>
        <w:spacing w:line="360" w:lineRule="auto"/>
        <w:jc w:val="left"/>
        <w:rPr>
          <w:rFonts w:ascii="宋体" w:hAnsi="宋体" w:cs="仿宋_GB2312"/>
          <w:sz w:val="24"/>
        </w:rPr>
      </w:pPr>
      <w:r>
        <w:rPr>
          <w:rFonts w:hint="eastAsia" w:ascii="宋体" w:hAnsi="宋体" w:cs="仿宋_GB2312"/>
          <w:bCs/>
          <w:sz w:val="24"/>
        </w:rPr>
        <w:t>（采购代理机构）：</w:t>
      </w:r>
    </w:p>
    <w:p w14:paraId="67B4AFE0">
      <w:pPr>
        <w:autoSpaceDE w:val="0"/>
        <w:autoSpaceDN w:val="0"/>
        <w:adjustRightInd w:val="0"/>
        <w:snapToGrid w:val="0"/>
        <w:spacing w:line="360" w:lineRule="auto"/>
        <w:ind w:firstLine="480" w:firstLineChars="200"/>
        <w:rPr>
          <w:rFonts w:ascii="宋体" w:hAnsi="宋体" w:cs="仿宋_GB2312"/>
          <w:sz w:val="24"/>
        </w:rPr>
      </w:pPr>
      <w:r>
        <w:rPr>
          <w:rFonts w:hint="eastAsia" w:ascii="宋体" w:hAnsi="宋体" w:cs="仿宋_GB2312"/>
          <w:sz w:val="24"/>
        </w:rPr>
        <w:t>依据贵方（项目名称/项目编号）项目采购货物及服务的谈判邀请，我方代表（姓名、职务）经正式授权并代表供应商（供应商的名称、地址）提交响应文件正本一份，副本</w:t>
      </w:r>
      <w:r>
        <w:rPr>
          <w:rFonts w:hint="eastAsia" w:ascii="宋体" w:hAnsi="宋体" w:cs="仿宋_GB2312"/>
          <w:sz w:val="24"/>
          <w:u w:val="single"/>
        </w:rPr>
        <w:t xml:space="preserve">  </w:t>
      </w:r>
      <w:r>
        <w:rPr>
          <w:rFonts w:hint="eastAsia" w:ascii="宋体" w:hAnsi="宋体" w:cs="仿宋_GB2312"/>
          <w:sz w:val="24"/>
        </w:rPr>
        <w:t>份。</w:t>
      </w:r>
      <w:r>
        <w:rPr>
          <w:rFonts w:hint="eastAsia" w:ascii="宋体" w:hAnsi="宋体" w:cs="仿宋_GB2312"/>
          <w:b/>
          <w:bCs/>
          <w:sz w:val="24"/>
        </w:rPr>
        <w:t>并进行如下承诺声明：</w:t>
      </w:r>
    </w:p>
    <w:p w14:paraId="3C31C43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lang w:val="zh-CN"/>
        </w:rPr>
        <w:t>我方在参加本次政府采购活动前</w:t>
      </w:r>
      <w:r>
        <w:rPr>
          <w:rFonts w:hint="eastAsia" w:ascii="宋体" w:hAnsi="宋体" w:cs="宋体"/>
          <w:sz w:val="24"/>
        </w:rPr>
        <w:t>3年内在经营活动中没有重大违法记录；</w:t>
      </w:r>
    </w:p>
    <w:p w14:paraId="21B6B03E">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我方在本响应文件中所提供的全部资料均真实有效，我方承诺对其真实性负责并承担相应后果；</w:t>
      </w:r>
    </w:p>
    <w:p w14:paraId="51867BAC">
      <w:pPr>
        <w:numPr>
          <w:ilvl w:val="0"/>
          <w:numId w:val="2"/>
        </w:numPr>
        <w:tabs>
          <w:tab w:val="left" w:pos="840"/>
        </w:tabs>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我方在本响应文件中所响应的内容均将成为签订合同的依据，并承诺按响应内容提供相应服务；</w:t>
      </w:r>
    </w:p>
    <w:p w14:paraId="5D3BC473">
      <w:pPr>
        <w:numPr>
          <w:ilvl w:val="0"/>
          <w:numId w:val="2"/>
        </w:numPr>
        <w:snapToGrid w:val="0"/>
        <w:spacing w:line="324" w:lineRule="auto"/>
        <w:rPr>
          <w:rFonts w:ascii="Arial" w:hAnsi="Arial" w:cs="Arial"/>
          <w:b/>
          <w:sz w:val="24"/>
        </w:rPr>
      </w:pPr>
      <w:r>
        <w:rPr>
          <w:rFonts w:hint="eastAsia" w:ascii="Arial" w:hAnsi="Arial" w:cs="Arial"/>
          <w:b/>
          <w:sz w:val="24"/>
        </w:rPr>
        <w:t>重要声明：</w:t>
      </w:r>
    </w:p>
    <w:p w14:paraId="5BA79A2E">
      <w:pPr>
        <w:snapToGrid w:val="0"/>
        <w:spacing w:line="324" w:lineRule="auto"/>
        <w:ind w:left="400"/>
        <w:rPr>
          <w:rFonts w:ascii="宋体" w:hAnsi="宋体"/>
          <w:b/>
          <w:sz w:val="24"/>
        </w:rPr>
      </w:pPr>
      <w:r>
        <w:rPr>
          <w:rFonts w:hint="eastAsia" w:ascii="宋体" w:hAnsi="宋体"/>
          <w:b/>
          <w:sz w:val="24"/>
        </w:rPr>
        <w:t>1）与我方单位负责人为同一人的其他单位名称：</w:t>
      </w:r>
    </w:p>
    <w:p w14:paraId="4A297A28">
      <w:pPr>
        <w:snapToGrid w:val="0"/>
        <w:spacing w:line="324" w:lineRule="auto"/>
        <w:ind w:firstLine="843" w:firstLineChars="350"/>
        <w:rPr>
          <w:rFonts w:ascii="宋体" w:hAnsi="宋体"/>
          <w:b/>
          <w:sz w:val="24"/>
        </w:rPr>
      </w:pPr>
      <w:r>
        <w:rPr>
          <w:rFonts w:hint="eastAsia" w:ascii="宋体" w:hAnsi="宋体"/>
          <w:b/>
          <w:sz w:val="24"/>
        </w:rPr>
        <w:t>□无；□有，具体单位名称为：</w:t>
      </w:r>
      <w:r>
        <w:rPr>
          <w:rFonts w:hint="eastAsia" w:ascii="宋体" w:hAnsi="宋体"/>
          <w:b/>
          <w:sz w:val="24"/>
          <w:u w:val="single"/>
        </w:rPr>
        <w:t xml:space="preserve">    </w:t>
      </w:r>
      <w:r>
        <w:rPr>
          <w:rFonts w:hint="eastAsia" w:ascii="Arial" w:hAnsi="Arial" w:cs="Arial"/>
          <w:i/>
          <w:sz w:val="24"/>
          <w:u w:val="single"/>
        </w:rPr>
        <w:t>（由供应商如实填写）</w:t>
      </w:r>
      <w:r>
        <w:rPr>
          <w:rFonts w:hint="eastAsia" w:ascii="宋体" w:hAnsi="宋体"/>
          <w:b/>
          <w:sz w:val="24"/>
          <w:u w:val="single"/>
        </w:rPr>
        <w:t xml:space="preserve">             </w:t>
      </w:r>
      <w:r>
        <w:rPr>
          <w:rFonts w:hint="eastAsia" w:ascii="宋体" w:hAnsi="宋体"/>
          <w:b/>
          <w:sz w:val="24"/>
        </w:rPr>
        <w:t>。</w:t>
      </w:r>
    </w:p>
    <w:p w14:paraId="0BB27074">
      <w:pPr>
        <w:snapToGrid w:val="0"/>
        <w:spacing w:line="324" w:lineRule="auto"/>
        <w:ind w:left="400"/>
        <w:rPr>
          <w:rFonts w:ascii="宋体" w:hAnsi="宋体"/>
          <w:b/>
          <w:sz w:val="24"/>
        </w:rPr>
      </w:pPr>
      <w:r>
        <w:rPr>
          <w:rFonts w:hint="eastAsia" w:ascii="宋体" w:hAnsi="宋体"/>
          <w:b/>
          <w:sz w:val="24"/>
        </w:rPr>
        <w:t>2）与我方存在控股、管理关系的其他单位的名称：</w:t>
      </w:r>
    </w:p>
    <w:p w14:paraId="315FB7D7">
      <w:pPr>
        <w:snapToGrid w:val="0"/>
        <w:spacing w:line="324" w:lineRule="auto"/>
        <w:ind w:left="399" w:leftChars="190" w:firstLine="236" w:firstLineChars="98"/>
        <w:rPr>
          <w:rFonts w:ascii="宋体" w:hAnsi="宋体"/>
          <w:b/>
          <w:sz w:val="24"/>
        </w:rPr>
      </w:pPr>
      <w:r>
        <w:rPr>
          <w:rFonts w:hint="eastAsia" w:ascii="宋体" w:hAnsi="宋体"/>
          <w:b/>
          <w:sz w:val="24"/>
        </w:rPr>
        <w:t xml:space="preserve">□无；□有，具体单位名称为：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32420753">
      <w:pPr>
        <w:snapToGrid w:val="0"/>
        <w:spacing w:line="324" w:lineRule="auto"/>
        <w:ind w:left="400"/>
        <w:rPr>
          <w:rFonts w:ascii="宋体" w:hAnsi="宋体"/>
          <w:b/>
          <w:sz w:val="24"/>
        </w:rPr>
      </w:pPr>
      <w:r>
        <w:rPr>
          <w:rFonts w:hint="eastAsia" w:ascii="宋体" w:hAnsi="宋体"/>
          <w:b/>
          <w:sz w:val="24"/>
        </w:rPr>
        <w:t>3）参与本项目采购活动前，是否为本项目前期准备提供过整体设计、规范编制或者项目管理、监理、检测等服务：</w:t>
      </w:r>
    </w:p>
    <w:p w14:paraId="6586CA00">
      <w:pPr>
        <w:snapToGrid w:val="0"/>
        <w:spacing w:line="324" w:lineRule="auto"/>
        <w:ind w:left="399" w:leftChars="190" w:firstLine="236" w:firstLineChars="98"/>
        <w:rPr>
          <w:rFonts w:ascii="宋体" w:hAnsi="宋体"/>
          <w:b/>
          <w:sz w:val="24"/>
        </w:rPr>
      </w:pPr>
      <w:r>
        <w:rPr>
          <w:rFonts w:hint="eastAsia" w:ascii="宋体" w:hAnsi="宋体" w:cs="Arial"/>
          <w:b/>
          <w:sz w:val="24"/>
          <w:bdr w:val="single" w:color="auto" w:sz="4" w:space="0"/>
        </w:rPr>
        <w:t>√</w:t>
      </w:r>
      <w:r>
        <w:rPr>
          <w:rFonts w:hint="eastAsia" w:ascii="宋体" w:hAnsi="宋体"/>
          <w:b/>
          <w:sz w:val="24"/>
        </w:rPr>
        <w:t xml:space="preserve">无；□有，已提供的具体服务内容为： </w:t>
      </w:r>
      <w:r>
        <w:rPr>
          <w:rFonts w:hint="eastAsia" w:ascii="宋体" w:hAnsi="宋体"/>
          <w:b/>
          <w:sz w:val="24"/>
          <w:u w:val="single"/>
        </w:rPr>
        <w:t xml:space="preserve">      </w:t>
      </w:r>
      <w:r>
        <w:rPr>
          <w:rFonts w:hint="eastAsia" w:ascii="宋体" w:hAnsi="宋体" w:cs="宋体"/>
          <w:i/>
          <w:sz w:val="24"/>
          <w:u w:val="single"/>
        </w:rPr>
        <w:t xml:space="preserve">（由供应商如实填写） </w:t>
      </w:r>
      <w:r>
        <w:rPr>
          <w:rFonts w:hint="eastAsia" w:ascii="宋体" w:hAnsi="宋体"/>
          <w:b/>
          <w:sz w:val="24"/>
          <w:u w:val="single"/>
        </w:rPr>
        <w:t xml:space="preserve">    </w:t>
      </w:r>
      <w:r>
        <w:rPr>
          <w:rFonts w:hint="eastAsia" w:ascii="宋体" w:hAnsi="宋体"/>
          <w:b/>
          <w:sz w:val="24"/>
        </w:rPr>
        <w:t>。</w:t>
      </w:r>
    </w:p>
    <w:p w14:paraId="583D8FEE">
      <w:pPr>
        <w:spacing w:line="324" w:lineRule="auto"/>
        <w:ind w:left="400"/>
        <w:rPr>
          <w:rFonts w:ascii="Arial" w:hAnsi="Arial" w:cs="Arial"/>
          <w:b/>
          <w:sz w:val="24"/>
        </w:rPr>
      </w:pPr>
      <w:r>
        <w:rPr>
          <w:rFonts w:hint="eastAsia"/>
          <w:b/>
          <w:sz w:val="24"/>
        </w:rPr>
        <w:t>（备注：以上3项声明，必须如实选择，选中项用</w:t>
      </w:r>
      <w:r>
        <w:rPr>
          <w:rFonts w:hint="eastAsia"/>
          <w:b/>
          <w:sz w:val="24"/>
          <w:bdr w:val="single" w:color="auto" w:sz="4" w:space="0"/>
        </w:rPr>
        <w:t>√</w:t>
      </w:r>
      <w:r>
        <w:rPr>
          <w:rFonts w:hint="eastAsia" w:ascii="宋体" w:hAnsi="宋体"/>
          <w:b/>
          <w:sz w:val="24"/>
        </w:rPr>
        <w:t>表示，未选中项用□表示</w:t>
      </w:r>
      <w:r>
        <w:rPr>
          <w:rFonts w:hint="eastAsia"/>
          <w:b/>
          <w:sz w:val="24"/>
        </w:rPr>
        <w:t>。①“单位负责人”是指单位法定代表人或者法律、行政法规规定代表单位行使职权的主要负责人。②本条所规定的控股、管理关系仅限于直接控股、直接管理关系，不包括间接的控股或管理关系。③供应商如未如实填报，视为提供虚假材料谋取中标，应承担相应法律责任。）</w:t>
      </w:r>
    </w:p>
    <w:p w14:paraId="2860E48E">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在次，我方宣布同意如下：</w:t>
      </w:r>
    </w:p>
    <w:p w14:paraId="345159CD">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所附《报价一览表》中规定的应提交和交付的货物报价总价为</w:t>
      </w:r>
      <w:r>
        <w:rPr>
          <w:rFonts w:hint="eastAsia" w:ascii="宋体" w:hAnsi="宋体" w:cs="宋体"/>
          <w:sz w:val="24"/>
          <w:u w:val="single"/>
        </w:rPr>
        <w:t xml:space="preserve">       </w:t>
      </w:r>
      <w:r>
        <w:rPr>
          <w:rFonts w:hint="eastAsia" w:ascii="宋体" w:hAnsi="宋体" w:cs="宋体"/>
          <w:i/>
          <w:sz w:val="24"/>
          <w:u w:val="single"/>
        </w:rPr>
        <w:t>（注明币种，并用文字和数字表示的报价总价）</w:t>
      </w:r>
      <w:r>
        <w:rPr>
          <w:rFonts w:hint="eastAsia" w:ascii="宋体" w:hAnsi="宋体" w:cs="宋体"/>
          <w:sz w:val="24"/>
          <w:u w:val="single"/>
        </w:rPr>
        <w:t xml:space="preserve">           </w:t>
      </w:r>
      <w:r>
        <w:rPr>
          <w:rFonts w:hint="eastAsia" w:ascii="宋体" w:hAnsi="宋体" w:cs="宋体"/>
          <w:sz w:val="24"/>
        </w:rPr>
        <w:t>。</w:t>
      </w:r>
    </w:p>
    <w:p w14:paraId="5D4812C1">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将按竞争性谈判文件的约定履行合同责任和义务。</w:t>
      </w:r>
    </w:p>
    <w:p w14:paraId="30BDF491">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已详细审查全部竞争性谈判文件，包括</w:t>
      </w:r>
      <w:r>
        <w:rPr>
          <w:rFonts w:hint="eastAsia" w:ascii="宋体" w:hAnsi="宋体" w:cs="宋体"/>
          <w:sz w:val="24"/>
          <w:u w:val="single"/>
        </w:rPr>
        <w:t>（补充文件等）</w:t>
      </w:r>
      <w:r>
        <w:rPr>
          <w:rFonts w:hint="eastAsia" w:ascii="宋体" w:hAnsi="宋体" w:cs="宋体"/>
          <w:sz w:val="24"/>
        </w:rPr>
        <w:t>，对此无异议。</w:t>
      </w:r>
    </w:p>
    <w:p w14:paraId="4BBCD737">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本竞争性谈判响应文件的有效期自递交响应文件截止之日起共</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个日历日。</w:t>
      </w:r>
    </w:p>
    <w:p w14:paraId="19FADBDD">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如我方成交，按照竞争性谈判文件的规定支付采购代理服务费。</w:t>
      </w:r>
    </w:p>
    <w:p w14:paraId="1E812AFF">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同意提供按照贵方可能要求的与其报价有关的一切数据或资料。</w:t>
      </w:r>
    </w:p>
    <w:p w14:paraId="0775CA58">
      <w:pPr>
        <w:numPr>
          <w:ilvl w:val="6"/>
          <w:numId w:val="3"/>
        </w:numPr>
        <w:tabs>
          <w:tab w:val="left" w:pos="840"/>
        </w:tabs>
        <w:autoSpaceDE w:val="0"/>
        <w:autoSpaceDN w:val="0"/>
        <w:adjustRightInd w:val="0"/>
        <w:snapToGrid w:val="0"/>
        <w:spacing w:line="360" w:lineRule="auto"/>
        <w:ind w:left="0" w:firstLine="480" w:firstLineChars="200"/>
        <w:rPr>
          <w:rFonts w:ascii="宋体" w:hAnsi="宋体" w:cs="宋体"/>
          <w:sz w:val="24"/>
        </w:rPr>
      </w:pPr>
      <w:r>
        <w:rPr>
          <w:rFonts w:hint="eastAsia" w:ascii="宋体" w:hAnsi="宋体" w:cs="宋体"/>
          <w:sz w:val="24"/>
        </w:rPr>
        <w:t>与本报价有关的一切正式往来信函请寄：</w:t>
      </w:r>
      <w:r>
        <w:rPr>
          <w:rFonts w:hint="eastAsia" w:ascii="宋体" w:hAnsi="宋体" w:cs="宋体"/>
          <w:sz w:val="24"/>
          <w:u w:val="single"/>
        </w:rPr>
        <w:t xml:space="preserve">       </w:t>
      </w:r>
      <w:r>
        <w:rPr>
          <w:rFonts w:hint="eastAsia" w:ascii="宋体" w:hAnsi="宋体" w:cs="宋体"/>
          <w:i/>
          <w:sz w:val="24"/>
          <w:u w:val="single"/>
        </w:rPr>
        <w:t>(由供应商填写)</w:t>
      </w:r>
      <w:r>
        <w:rPr>
          <w:rFonts w:hint="eastAsia" w:ascii="宋体" w:hAnsi="宋体" w:cs="宋体"/>
          <w:sz w:val="24"/>
          <w:u w:val="single"/>
        </w:rPr>
        <w:t xml:space="preserve">              </w:t>
      </w:r>
      <w:r>
        <w:rPr>
          <w:rFonts w:hint="eastAsia" w:ascii="宋体" w:hAnsi="宋体" w:cs="宋体"/>
          <w:sz w:val="24"/>
        </w:rPr>
        <w:t>。</w:t>
      </w:r>
    </w:p>
    <w:p w14:paraId="02840512">
      <w:pPr>
        <w:autoSpaceDE w:val="0"/>
        <w:autoSpaceDN w:val="0"/>
        <w:adjustRightInd w:val="0"/>
        <w:snapToGrid w:val="0"/>
        <w:spacing w:line="360" w:lineRule="auto"/>
        <w:ind w:firstLine="480" w:firstLineChars="200"/>
        <w:jc w:val="left"/>
        <w:rPr>
          <w:rFonts w:ascii="宋体" w:hAnsi="宋体" w:cs="宋体"/>
          <w:sz w:val="24"/>
        </w:rPr>
      </w:pPr>
    </w:p>
    <w:p w14:paraId="76117FC5">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供    应    商：（公章）</w:t>
      </w:r>
    </w:p>
    <w:p w14:paraId="079C942F">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通  讯  地  址：</w:t>
      </w:r>
    </w:p>
    <w:p w14:paraId="00529069">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传        　真：</w:t>
      </w:r>
    </w:p>
    <w:p w14:paraId="3EEEDCE0">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话：</w:t>
      </w:r>
    </w:p>
    <w:p w14:paraId="2933892A">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电  子  函  件：</w:t>
      </w:r>
    </w:p>
    <w:p w14:paraId="21E397BC">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授权 代表 签字：</w:t>
      </w:r>
    </w:p>
    <w:p w14:paraId="565395EF">
      <w:pPr>
        <w:autoSpaceDE w:val="0"/>
        <w:autoSpaceDN w:val="0"/>
        <w:adjustRightInd w:val="0"/>
        <w:snapToGrid w:val="0"/>
        <w:spacing w:line="360" w:lineRule="auto"/>
        <w:ind w:firstLine="480" w:firstLineChars="200"/>
        <w:jc w:val="left"/>
        <w:rPr>
          <w:rFonts w:ascii="宋体" w:hAnsi="宋体" w:cs="仿宋_GB2312"/>
          <w:sz w:val="24"/>
        </w:rPr>
      </w:pPr>
      <w:r>
        <w:rPr>
          <w:rFonts w:hint="eastAsia" w:ascii="宋体" w:hAnsi="宋体" w:cs="宋体"/>
          <w:sz w:val="24"/>
        </w:rPr>
        <w:t>日         期：</w:t>
      </w:r>
    </w:p>
    <w:p w14:paraId="12FBDED7">
      <w:pPr>
        <w:keepNext/>
        <w:keepLines/>
        <w:spacing w:line="360" w:lineRule="auto"/>
        <w:jc w:val="center"/>
        <w:outlineLvl w:val="1"/>
        <w:rPr>
          <w:rFonts w:ascii="宋体" w:hAnsi="宋体" w:cs="仿宋_GB2312"/>
          <w:bCs/>
          <w:sz w:val="24"/>
          <w:szCs w:val="32"/>
        </w:rPr>
        <w:sectPr>
          <w:pgSz w:w="11905" w:h="16838"/>
          <w:pgMar w:top="1440" w:right="1797" w:bottom="1440" w:left="1797" w:header="850" w:footer="850" w:gutter="0"/>
          <w:cols w:space="720" w:num="1"/>
          <w:docGrid w:linePitch="312" w:charSpace="0"/>
        </w:sectPr>
      </w:pPr>
      <w:r>
        <w:rPr>
          <w:rFonts w:ascii="宋体" w:hAnsi="宋体" w:cs="宋体"/>
          <w:bCs/>
          <w:sz w:val="40"/>
        </w:rPr>
        <w:br w:type="page"/>
      </w:r>
    </w:p>
    <w:p w14:paraId="486F4DAA">
      <w:pPr>
        <w:keepNext/>
        <w:keepLines/>
        <w:spacing w:line="360" w:lineRule="auto"/>
        <w:ind w:left="3747" w:hanging="3747" w:hangingChars="1333"/>
        <w:jc w:val="center"/>
        <w:outlineLvl w:val="1"/>
        <w:rPr>
          <w:rFonts w:ascii="宋体" w:hAnsi="宋体" w:cs="仿宋_GB2312"/>
          <w:b/>
          <w:sz w:val="28"/>
          <w:szCs w:val="28"/>
        </w:rPr>
      </w:pPr>
      <w:bookmarkStart w:id="28" w:name="_Toc60575580"/>
      <w:bookmarkStart w:id="29" w:name="_Toc109897585"/>
      <w:bookmarkStart w:id="30" w:name="_Toc109900521"/>
      <w:bookmarkStart w:id="31" w:name="_Toc109900102"/>
      <w:bookmarkStart w:id="32" w:name="_Toc109899683"/>
      <w:r>
        <w:rPr>
          <w:rFonts w:hint="eastAsia" w:ascii="宋体" w:hAnsi="宋体" w:cs="仿宋_GB2312"/>
          <w:b/>
          <w:sz w:val="28"/>
          <w:szCs w:val="28"/>
        </w:rPr>
        <w:t>（二）法定代表人身份证明</w:t>
      </w:r>
      <w:bookmarkEnd w:id="28"/>
      <w:bookmarkEnd w:id="29"/>
      <w:bookmarkEnd w:id="30"/>
      <w:bookmarkEnd w:id="31"/>
      <w:bookmarkEnd w:id="32"/>
      <w:r>
        <w:rPr>
          <w:rFonts w:hint="eastAsia" w:ascii="宋体" w:hAnsi="宋体" w:cs="仿宋_GB2312"/>
          <w:b/>
          <w:sz w:val="28"/>
          <w:szCs w:val="28"/>
        </w:rPr>
        <w:t xml:space="preserve"> </w:t>
      </w:r>
    </w:p>
    <w:p w14:paraId="139DEA34">
      <w:pPr>
        <w:widowControl/>
        <w:spacing w:line="360" w:lineRule="auto"/>
        <w:rPr>
          <w:rFonts w:ascii="宋体" w:hAnsi="宋体"/>
        </w:rPr>
      </w:pPr>
    </w:p>
    <w:p w14:paraId="40D85250">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ascii="宋体" w:hAnsi="宋体" w:cs="仿宋_GB2312"/>
          <w:sz w:val="24"/>
          <w:u w:val="single"/>
        </w:rPr>
        <w:t xml:space="preserve"> </w:t>
      </w:r>
      <w:r>
        <w:rPr>
          <w:rFonts w:hint="eastAsia" w:ascii="宋体" w:hAnsi="宋体" w:cs="仿宋_GB2312"/>
          <w:sz w:val="24"/>
        </w:rPr>
        <w:t xml:space="preserve">  </w:t>
      </w:r>
    </w:p>
    <w:p w14:paraId="3DD1297A">
      <w:pPr>
        <w:spacing w:line="360" w:lineRule="auto"/>
        <w:ind w:firstLine="480" w:firstLineChars="200"/>
        <w:rPr>
          <w:rFonts w:ascii="宋体" w:hAnsi="宋体" w:cs="仿宋_GB2312"/>
          <w:sz w:val="24"/>
        </w:rPr>
      </w:pPr>
      <w:r>
        <w:rPr>
          <w:rFonts w:hint="eastAsia" w:ascii="宋体" w:hAnsi="宋体" w:cs="仿宋_GB2312"/>
          <w:sz w:val="24"/>
        </w:rPr>
        <w:t xml:space="preserve">单位性质：                                       </w:t>
      </w:r>
    </w:p>
    <w:p w14:paraId="257E6DAB">
      <w:pPr>
        <w:spacing w:line="360" w:lineRule="auto"/>
        <w:ind w:firstLine="480" w:firstLineChars="200"/>
        <w:rPr>
          <w:rFonts w:ascii="宋体" w:hAnsi="宋体" w:cs="仿宋_GB2312"/>
          <w:sz w:val="24"/>
        </w:rPr>
      </w:pPr>
      <w:r>
        <w:rPr>
          <w:rFonts w:hint="eastAsia" w:ascii="宋体" w:hAnsi="宋体" w:cs="仿宋_GB2312"/>
          <w:sz w:val="24"/>
        </w:rPr>
        <w:t xml:space="preserve">地    址：                                             </w:t>
      </w:r>
    </w:p>
    <w:p w14:paraId="4FB9C162">
      <w:pPr>
        <w:spacing w:line="360" w:lineRule="auto"/>
        <w:ind w:firstLine="480" w:firstLineChars="200"/>
        <w:rPr>
          <w:rFonts w:ascii="宋体" w:hAnsi="宋体" w:cs="仿宋_GB2312"/>
          <w:sz w:val="24"/>
        </w:rPr>
      </w:pPr>
      <w:r>
        <w:rPr>
          <w:rFonts w:hint="eastAsia" w:ascii="宋体" w:hAnsi="宋体" w:cs="仿宋_GB2312"/>
          <w:sz w:val="24"/>
        </w:rPr>
        <w:t xml:space="preserve">成立时间：  </w:t>
      </w:r>
    </w:p>
    <w:p w14:paraId="4659F76D">
      <w:pPr>
        <w:spacing w:line="360" w:lineRule="auto"/>
        <w:ind w:firstLine="480" w:firstLineChars="200"/>
        <w:rPr>
          <w:rFonts w:ascii="宋体" w:hAnsi="宋体" w:cs="仿宋_GB2312"/>
          <w:sz w:val="24"/>
        </w:rPr>
      </w:pPr>
      <w:r>
        <w:rPr>
          <w:rFonts w:hint="eastAsia" w:ascii="宋体" w:hAnsi="宋体" w:cs="仿宋_GB2312"/>
          <w:sz w:val="24"/>
        </w:rPr>
        <w:t xml:space="preserve">经营期限：                                          </w:t>
      </w:r>
    </w:p>
    <w:p w14:paraId="3C74D148">
      <w:pPr>
        <w:spacing w:line="360" w:lineRule="auto"/>
        <w:ind w:firstLine="480" w:firstLineChars="200"/>
        <w:rPr>
          <w:rFonts w:ascii="宋体" w:hAnsi="宋体" w:cs="仿宋_GB2312"/>
          <w:sz w:val="24"/>
        </w:rPr>
      </w:pPr>
      <w:r>
        <w:rPr>
          <w:rFonts w:hint="eastAsia" w:ascii="宋体" w:hAnsi="宋体" w:cs="仿宋_GB2312"/>
          <w:sz w:val="24"/>
        </w:rPr>
        <w:t xml:space="preserve">姓    名：                性别：                   </w:t>
      </w:r>
    </w:p>
    <w:p w14:paraId="53E7EEF8">
      <w:pPr>
        <w:spacing w:line="360" w:lineRule="auto"/>
        <w:ind w:firstLine="480" w:firstLineChars="200"/>
        <w:rPr>
          <w:rFonts w:ascii="宋体" w:hAnsi="宋体" w:cs="仿宋_GB2312"/>
          <w:sz w:val="24"/>
        </w:rPr>
      </w:pPr>
      <w:r>
        <w:rPr>
          <w:rFonts w:hint="eastAsia" w:ascii="宋体" w:hAnsi="宋体" w:cs="仿宋_GB2312"/>
          <w:sz w:val="24"/>
        </w:rPr>
        <w:t xml:space="preserve">年龄：                    职务：                     </w:t>
      </w:r>
    </w:p>
    <w:p w14:paraId="181CDD49">
      <w:pPr>
        <w:spacing w:line="360" w:lineRule="auto"/>
        <w:ind w:firstLine="480" w:firstLineChars="200"/>
        <w:rPr>
          <w:rFonts w:ascii="宋体" w:hAnsi="宋体" w:cs="仿宋_GB2312"/>
          <w:sz w:val="24"/>
        </w:rPr>
      </w:pPr>
      <w:r>
        <w:rPr>
          <w:rFonts w:hint="eastAsia" w:ascii="宋体" w:hAnsi="宋体" w:cs="仿宋_GB2312"/>
          <w:sz w:val="24"/>
        </w:rPr>
        <w:t xml:space="preserve">系                      （供应商名称）的法定代表人。 </w:t>
      </w:r>
    </w:p>
    <w:p w14:paraId="72233404">
      <w:pPr>
        <w:spacing w:line="360" w:lineRule="auto"/>
        <w:ind w:firstLine="480" w:firstLineChars="200"/>
        <w:rPr>
          <w:rFonts w:ascii="宋体" w:hAnsi="宋体" w:cs="仿宋_GB2312"/>
          <w:sz w:val="24"/>
        </w:rPr>
      </w:pPr>
      <w:r>
        <w:rPr>
          <w:rFonts w:hint="eastAsia" w:ascii="宋体" w:hAnsi="宋体" w:cs="仿宋_GB2312"/>
          <w:sz w:val="24"/>
        </w:rPr>
        <w:t>特此证明。</w:t>
      </w:r>
    </w:p>
    <w:p w14:paraId="5BCAADB0">
      <w:pPr>
        <w:spacing w:line="360" w:lineRule="auto"/>
        <w:ind w:firstLine="480" w:firstLineChars="200"/>
        <w:rPr>
          <w:rFonts w:ascii="宋体" w:hAnsi="宋体" w:cs="仿宋_GB2312"/>
          <w:sz w:val="24"/>
        </w:rPr>
      </w:pPr>
    </w:p>
    <w:p w14:paraId="327542D9">
      <w:pPr>
        <w:widowControl/>
        <w:spacing w:line="360" w:lineRule="auto"/>
        <w:rPr>
          <w:rFonts w:ascii="宋体" w:hAnsi="宋体"/>
        </w:rPr>
      </w:pPr>
    </w:p>
    <w:p w14:paraId="0DF85312">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1DA85ADE">
      <w:pPr>
        <w:spacing w:line="360" w:lineRule="auto"/>
        <w:ind w:firstLine="480" w:firstLineChars="200"/>
        <w:rPr>
          <w:rFonts w:ascii="宋体" w:hAnsi="宋体" w:cs="仿宋_GB2312"/>
          <w:sz w:val="24"/>
        </w:rPr>
      </w:pPr>
      <w:r>
        <w:rPr>
          <w:rFonts w:hint="eastAsia" w:ascii="宋体" w:hAnsi="宋体" w:cs="仿宋_GB2312"/>
          <w:sz w:val="24"/>
        </w:rPr>
        <w:t>日      期：   年  月  日</w:t>
      </w:r>
    </w:p>
    <w:p w14:paraId="56E9B23E">
      <w:pPr>
        <w:rPr>
          <w:rFonts w:ascii="宋体" w:hAnsi="宋体" w:cs="Arial"/>
          <w:szCs w:val="21"/>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7C89E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5AB2669F">
            <w:pPr>
              <w:rPr>
                <w:rFonts w:ascii="宋体" w:hAnsi="宋体" w:cs="Arial"/>
              </w:rPr>
            </w:pPr>
            <w:r>
              <w:rPr>
                <w:rFonts w:hint="eastAsia" w:ascii="宋体" w:hAnsi="宋体" w:cs="仿宋_GB2312"/>
                <w:sz w:val="24"/>
              </w:rPr>
              <w:t>附：法定代表人身份证复印件</w:t>
            </w:r>
          </w:p>
        </w:tc>
      </w:tr>
    </w:tbl>
    <w:p w14:paraId="022A2535">
      <w:pPr>
        <w:spacing w:line="360" w:lineRule="auto"/>
        <w:ind w:firstLine="735" w:firstLineChars="350"/>
        <w:jc w:val="center"/>
        <w:rPr>
          <w:rFonts w:ascii="宋体" w:hAnsi="宋体" w:cs="Arial"/>
        </w:rPr>
      </w:pPr>
    </w:p>
    <w:p w14:paraId="26E804EE">
      <w:pPr>
        <w:rPr>
          <w:rFonts w:ascii="宋体" w:hAnsi="宋体"/>
        </w:rPr>
      </w:pPr>
      <w:r>
        <w:rPr>
          <w:rFonts w:ascii="宋体" w:hAnsi="宋体"/>
        </w:rPr>
        <w:br w:type="page"/>
      </w:r>
    </w:p>
    <w:p w14:paraId="620C640B">
      <w:pPr>
        <w:keepNext/>
        <w:keepLines/>
        <w:spacing w:line="360" w:lineRule="auto"/>
        <w:ind w:left="3747" w:hanging="3747" w:hangingChars="1333"/>
        <w:jc w:val="center"/>
        <w:outlineLvl w:val="1"/>
        <w:rPr>
          <w:rFonts w:ascii="宋体" w:hAnsi="宋体" w:cs="仿宋_GB2312"/>
          <w:b/>
          <w:sz w:val="28"/>
          <w:szCs w:val="28"/>
        </w:rPr>
      </w:pPr>
      <w:bookmarkStart w:id="33" w:name="_Toc109900103"/>
      <w:bookmarkStart w:id="34" w:name="_Toc109900522"/>
      <w:bookmarkStart w:id="35" w:name="_Toc109897586"/>
      <w:bookmarkStart w:id="36" w:name="_Toc60575581"/>
      <w:bookmarkStart w:id="37" w:name="_Toc109899684"/>
      <w:r>
        <w:rPr>
          <w:rFonts w:hint="eastAsia" w:ascii="宋体" w:hAnsi="宋体" w:cs="仿宋_GB2312"/>
          <w:b/>
          <w:sz w:val="28"/>
          <w:szCs w:val="28"/>
        </w:rPr>
        <w:t>（三）法定代表人授权书</w:t>
      </w:r>
      <w:bookmarkEnd w:id="33"/>
      <w:bookmarkEnd w:id="34"/>
      <w:bookmarkEnd w:id="35"/>
      <w:bookmarkEnd w:id="36"/>
      <w:bookmarkEnd w:id="37"/>
    </w:p>
    <w:p w14:paraId="15326080">
      <w:pPr>
        <w:spacing w:line="360" w:lineRule="auto"/>
        <w:rPr>
          <w:rFonts w:ascii="宋体" w:hAnsi="宋体" w:cs="Arial"/>
        </w:rPr>
      </w:pPr>
    </w:p>
    <w:p w14:paraId="6A8B5F22">
      <w:pPr>
        <w:spacing w:line="360" w:lineRule="auto"/>
        <w:ind w:firstLine="480" w:firstLineChars="200"/>
        <w:rPr>
          <w:rFonts w:ascii="宋体" w:hAnsi="宋体" w:cs="仿宋_GB2312"/>
          <w:sz w:val="24"/>
        </w:rPr>
      </w:pPr>
      <w:r>
        <w:rPr>
          <w:rFonts w:hint="eastAsia" w:ascii="宋体" w:hAnsi="宋体" w:cs="仿宋_GB2312"/>
          <w:sz w:val="24"/>
        </w:rPr>
        <w:t>本人</w:t>
      </w:r>
      <w:r>
        <w:rPr>
          <w:rFonts w:hint="eastAsia" w:ascii="宋体" w:hAnsi="宋体" w:cs="仿宋_GB2312"/>
          <w:sz w:val="24"/>
          <w:u w:val="single"/>
        </w:rPr>
        <w:t xml:space="preserve">       </w:t>
      </w:r>
      <w:r>
        <w:rPr>
          <w:rFonts w:hint="eastAsia" w:ascii="宋体" w:hAnsi="宋体" w:cs="仿宋_GB2312"/>
          <w:sz w:val="24"/>
        </w:rPr>
        <w:t>（姓名）系</w:t>
      </w:r>
      <w:r>
        <w:rPr>
          <w:rFonts w:hint="eastAsia" w:ascii="宋体" w:hAnsi="宋体" w:cs="仿宋_GB2312"/>
          <w:sz w:val="24"/>
          <w:u w:val="single"/>
        </w:rPr>
        <w:t xml:space="preserve">            </w:t>
      </w:r>
      <w:r>
        <w:rPr>
          <w:rFonts w:hint="eastAsia" w:ascii="宋体" w:hAnsi="宋体" w:cs="仿宋_GB2312"/>
          <w:sz w:val="24"/>
        </w:rPr>
        <w:t xml:space="preserve">（供应商名称）的法定代表人，现委托 </w:t>
      </w:r>
      <w:r>
        <w:rPr>
          <w:rFonts w:hint="eastAsia" w:ascii="宋体" w:hAnsi="宋体" w:cs="仿宋_GB2312"/>
          <w:sz w:val="24"/>
          <w:u w:val="single"/>
        </w:rPr>
        <w:t xml:space="preserve">       </w:t>
      </w:r>
      <w:r>
        <w:rPr>
          <w:rFonts w:hint="eastAsia" w:ascii="宋体" w:hAnsi="宋体" w:cs="仿宋_GB2312"/>
          <w:sz w:val="24"/>
        </w:rPr>
        <w:t>（姓名）为我方代理人。代理人根据授权，以我方名义签署、澄清、说明、补正、递交、撤回、修改</w:t>
      </w:r>
      <w:r>
        <w:rPr>
          <w:rFonts w:hint="eastAsia" w:ascii="宋体" w:hAnsi="宋体" w:cs="仿宋_GB2312"/>
          <w:sz w:val="24"/>
          <w:u w:val="single"/>
        </w:rPr>
        <w:t xml:space="preserve">           </w:t>
      </w:r>
      <w:r>
        <w:rPr>
          <w:rFonts w:hint="eastAsia" w:ascii="宋体" w:hAnsi="宋体" w:cs="仿宋_GB2312"/>
          <w:sz w:val="24"/>
        </w:rPr>
        <w:t>（项目名称）响应文件、签订合同和处理有关事宜，其法律后果由我方承担。</w:t>
      </w:r>
    </w:p>
    <w:p w14:paraId="69F5DC83">
      <w:pPr>
        <w:spacing w:line="360" w:lineRule="auto"/>
        <w:ind w:firstLine="480" w:firstLineChars="200"/>
        <w:rPr>
          <w:rFonts w:ascii="宋体" w:hAnsi="宋体" w:cs="仿宋_GB2312"/>
          <w:sz w:val="24"/>
        </w:rPr>
      </w:pPr>
      <w:r>
        <w:rPr>
          <w:rFonts w:hint="eastAsia" w:ascii="宋体" w:hAnsi="宋体" w:cs="仿宋_GB2312"/>
          <w:sz w:val="24"/>
        </w:rPr>
        <w:t xml:space="preserve">委托期限：                   </w:t>
      </w:r>
    </w:p>
    <w:p w14:paraId="7117C9CA">
      <w:pPr>
        <w:spacing w:line="360" w:lineRule="auto"/>
        <w:ind w:firstLine="480" w:firstLineChars="200"/>
        <w:rPr>
          <w:rFonts w:ascii="宋体" w:hAnsi="宋体" w:cs="仿宋_GB2312"/>
          <w:sz w:val="24"/>
        </w:rPr>
      </w:pPr>
      <w:r>
        <w:rPr>
          <w:rFonts w:hint="eastAsia" w:ascii="宋体" w:hAnsi="宋体" w:cs="仿宋_GB2312"/>
          <w:sz w:val="24"/>
        </w:rPr>
        <w:t>代理人无转委托权。</w:t>
      </w:r>
    </w:p>
    <w:p w14:paraId="270FB855">
      <w:pPr>
        <w:spacing w:line="360" w:lineRule="auto"/>
        <w:ind w:firstLine="480" w:firstLineChars="200"/>
        <w:rPr>
          <w:rFonts w:ascii="宋体" w:hAnsi="宋体" w:cs="仿宋_GB2312"/>
          <w:sz w:val="24"/>
        </w:rPr>
      </w:pPr>
      <w:r>
        <w:rPr>
          <w:rFonts w:hint="eastAsia" w:ascii="宋体" w:hAnsi="宋体" w:cs="仿宋_GB2312"/>
          <w:sz w:val="24"/>
        </w:rPr>
        <w:t>附：法定代表人身份证明</w:t>
      </w:r>
    </w:p>
    <w:p w14:paraId="46696DB1">
      <w:pPr>
        <w:spacing w:line="360" w:lineRule="auto"/>
        <w:ind w:firstLine="480" w:firstLineChars="200"/>
        <w:rPr>
          <w:rFonts w:ascii="宋体" w:hAnsi="宋体" w:cs="仿宋_GB2312"/>
          <w:sz w:val="24"/>
        </w:rPr>
      </w:pPr>
    </w:p>
    <w:p w14:paraId="173AE075">
      <w:pPr>
        <w:spacing w:line="360" w:lineRule="auto"/>
        <w:ind w:firstLine="480" w:firstLineChars="200"/>
        <w:rPr>
          <w:rFonts w:ascii="宋体" w:hAnsi="宋体" w:cs="仿宋_GB2312"/>
          <w:sz w:val="24"/>
        </w:rPr>
      </w:pPr>
      <w:r>
        <w:rPr>
          <w:rFonts w:hint="eastAsia" w:ascii="宋体" w:hAnsi="宋体" w:cs="仿宋_GB2312"/>
          <w:sz w:val="24"/>
        </w:rPr>
        <w:t>供应商：</w:t>
      </w:r>
      <w:r>
        <w:rPr>
          <w:rFonts w:hint="eastAsia" w:ascii="宋体" w:hAnsi="宋体" w:cs="仿宋_GB2312"/>
          <w:sz w:val="24"/>
          <w:u w:val="single"/>
        </w:rPr>
        <w:t xml:space="preserve">                           </w:t>
      </w:r>
      <w:r>
        <w:rPr>
          <w:rFonts w:hint="eastAsia" w:ascii="宋体" w:hAnsi="宋体" w:cs="仿宋_GB2312"/>
          <w:sz w:val="24"/>
        </w:rPr>
        <w:t>（盖单位章）</w:t>
      </w:r>
    </w:p>
    <w:p w14:paraId="361AEB8B">
      <w:pPr>
        <w:spacing w:line="360" w:lineRule="auto"/>
        <w:ind w:firstLine="480" w:firstLineChars="200"/>
        <w:rPr>
          <w:rFonts w:ascii="宋体" w:hAnsi="宋体" w:cs="仿宋_GB2312"/>
          <w:sz w:val="24"/>
        </w:rPr>
      </w:pPr>
      <w:r>
        <w:rPr>
          <w:rFonts w:hint="eastAsia" w:ascii="宋体" w:hAnsi="宋体" w:cs="仿宋_GB2312"/>
          <w:sz w:val="24"/>
        </w:rPr>
        <w:t>法定代表人：</w:t>
      </w:r>
      <w:r>
        <w:rPr>
          <w:rFonts w:hint="eastAsia" w:ascii="宋体" w:hAnsi="宋体" w:cs="仿宋_GB2312"/>
          <w:sz w:val="24"/>
          <w:u w:val="single"/>
        </w:rPr>
        <w:t xml:space="preserve">                       </w:t>
      </w:r>
      <w:r>
        <w:rPr>
          <w:rFonts w:hint="eastAsia" w:ascii="宋体" w:hAnsi="宋体" w:cs="仿宋_GB2312"/>
          <w:sz w:val="24"/>
        </w:rPr>
        <w:t>（签字）</w:t>
      </w:r>
    </w:p>
    <w:p w14:paraId="0591FB9D">
      <w:pPr>
        <w:spacing w:line="360" w:lineRule="auto"/>
        <w:ind w:firstLine="480" w:firstLineChars="200"/>
        <w:rPr>
          <w:rFonts w:ascii="宋体" w:hAnsi="宋体" w:cs="仿宋_GB2312"/>
          <w:sz w:val="24"/>
        </w:rPr>
      </w:pPr>
      <w:r>
        <w:rPr>
          <w:rFonts w:hint="eastAsia" w:ascii="宋体" w:hAnsi="宋体" w:cs="仿宋_GB2312"/>
          <w:sz w:val="24"/>
        </w:rPr>
        <w:t xml:space="preserve">身份证号码：   </w:t>
      </w:r>
      <w:r>
        <w:rPr>
          <w:rFonts w:hint="eastAsia" w:ascii="宋体" w:hAnsi="宋体" w:cs="仿宋_GB2312"/>
          <w:sz w:val="24"/>
          <w:u w:val="single"/>
        </w:rPr>
        <w:t xml:space="preserve">                           </w:t>
      </w:r>
      <w:r>
        <w:rPr>
          <w:rFonts w:hint="eastAsia" w:ascii="宋体" w:hAnsi="宋体" w:cs="仿宋_GB2312"/>
          <w:sz w:val="24"/>
        </w:rPr>
        <w:t xml:space="preserve">                                        </w:t>
      </w:r>
    </w:p>
    <w:p w14:paraId="6ABC8352">
      <w:pPr>
        <w:spacing w:line="360" w:lineRule="auto"/>
        <w:ind w:firstLine="480" w:firstLineChars="200"/>
        <w:rPr>
          <w:rFonts w:ascii="宋体" w:hAnsi="宋体" w:cs="仿宋_GB2312"/>
          <w:sz w:val="24"/>
        </w:rPr>
      </w:pPr>
      <w:r>
        <w:rPr>
          <w:rFonts w:hint="eastAsia" w:ascii="宋体" w:hAnsi="宋体" w:cs="仿宋_GB2312"/>
          <w:sz w:val="24"/>
        </w:rPr>
        <w:t>委托代理人：</w:t>
      </w:r>
      <w:r>
        <w:rPr>
          <w:rFonts w:hint="eastAsia" w:ascii="宋体" w:hAnsi="宋体" w:cs="仿宋_GB2312"/>
          <w:sz w:val="24"/>
          <w:u w:val="single"/>
        </w:rPr>
        <w:t xml:space="preserve">                           </w:t>
      </w:r>
      <w:r>
        <w:rPr>
          <w:rFonts w:hint="eastAsia" w:ascii="宋体" w:hAnsi="宋体" w:cs="仿宋_GB2312"/>
          <w:sz w:val="24"/>
        </w:rPr>
        <w:t>（签字）</w:t>
      </w:r>
    </w:p>
    <w:p w14:paraId="6902AB82">
      <w:pPr>
        <w:spacing w:line="360" w:lineRule="auto"/>
        <w:ind w:firstLine="480" w:firstLineChars="200"/>
        <w:rPr>
          <w:rFonts w:ascii="宋体" w:hAnsi="宋体" w:cs="仿宋_GB2312"/>
          <w:sz w:val="24"/>
        </w:rPr>
      </w:pPr>
      <w:r>
        <w:rPr>
          <w:rFonts w:hint="eastAsia" w:ascii="宋体" w:hAnsi="宋体" w:cs="仿宋_GB2312"/>
          <w:sz w:val="24"/>
        </w:rPr>
        <w:t>身份证号码：</w:t>
      </w:r>
      <w:r>
        <w:rPr>
          <w:rFonts w:hint="eastAsia" w:ascii="宋体" w:hAnsi="宋体" w:cs="仿宋_GB2312"/>
          <w:sz w:val="24"/>
          <w:u w:val="single"/>
        </w:rPr>
        <w:t xml:space="preserve">                             </w:t>
      </w:r>
      <w:r>
        <w:rPr>
          <w:rFonts w:hint="eastAsia" w:ascii="宋体" w:hAnsi="宋体" w:cs="仿宋_GB2312"/>
          <w:sz w:val="24"/>
        </w:rPr>
        <w:t xml:space="preserve">           </w:t>
      </w:r>
    </w:p>
    <w:p w14:paraId="6C6C0F39">
      <w:pPr>
        <w:spacing w:line="360" w:lineRule="auto"/>
        <w:ind w:firstLine="480" w:firstLineChars="200"/>
        <w:rPr>
          <w:rFonts w:ascii="宋体" w:hAnsi="宋体" w:cs="仿宋_GB2312"/>
          <w:sz w:val="24"/>
        </w:rPr>
      </w:pPr>
      <w:r>
        <w:rPr>
          <w:rFonts w:hint="eastAsia" w:ascii="宋体" w:hAnsi="宋体" w:cs="仿宋_GB2312"/>
          <w:sz w:val="24"/>
        </w:rPr>
        <w:t>日      期：</w:t>
      </w:r>
    </w:p>
    <w:p w14:paraId="6C763303">
      <w:pPr>
        <w:autoSpaceDE w:val="0"/>
        <w:autoSpaceDN w:val="0"/>
        <w:adjustRightInd w:val="0"/>
        <w:spacing w:line="300" w:lineRule="auto"/>
        <w:ind w:right="480" w:firstLine="3990" w:firstLineChars="1900"/>
        <w:jc w:val="left"/>
        <w:rPr>
          <w:rFonts w:ascii="宋体" w:hAnsi="宋体" w:cs="Arial"/>
          <w:szCs w:val="21"/>
        </w:rPr>
      </w:pPr>
    </w:p>
    <w:p w14:paraId="1E836BD7">
      <w:pPr>
        <w:rPr>
          <w:rFonts w:ascii="宋体" w:hAnsi="宋体" w:cs="Arial"/>
        </w:rPr>
      </w:pP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1"/>
      </w:tblGrid>
      <w:tr w14:paraId="5CC6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301" w:type="dxa"/>
          </w:tcPr>
          <w:p w14:paraId="3E67D36B">
            <w:pPr>
              <w:rPr>
                <w:rFonts w:ascii="宋体" w:hAnsi="宋体" w:cs="Arial"/>
              </w:rPr>
            </w:pPr>
            <w:r>
              <w:rPr>
                <w:rFonts w:hint="eastAsia" w:ascii="宋体" w:hAnsi="宋体" w:cs="仿宋_GB2312"/>
                <w:sz w:val="24"/>
              </w:rPr>
              <w:t>附：授权代表身份证复印件</w:t>
            </w:r>
          </w:p>
        </w:tc>
      </w:tr>
    </w:tbl>
    <w:p w14:paraId="6BD922D8">
      <w:pPr>
        <w:spacing w:line="300" w:lineRule="auto"/>
        <w:rPr>
          <w:rFonts w:ascii="宋体" w:hAnsi="宋体" w:cs="Arial"/>
        </w:rPr>
      </w:pPr>
    </w:p>
    <w:p w14:paraId="299072DA">
      <w:pPr>
        <w:keepNext/>
        <w:keepLines/>
        <w:spacing w:line="360" w:lineRule="auto"/>
        <w:jc w:val="center"/>
        <w:outlineLvl w:val="1"/>
        <w:rPr>
          <w:rFonts w:ascii="宋体" w:hAnsi="宋体" w:cs="Arial"/>
          <w:b/>
          <w:sz w:val="36"/>
          <w:szCs w:val="36"/>
        </w:rPr>
      </w:pPr>
      <w:r>
        <w:rPr>
          <w:rFonts w:ascii="宋体" w:hAnsi="宋体" w:cs="Arial"/>
          <w:b/>
          <w:bCs/>
          <w:sz w:val="32"/>
          <w:szCs w:val="32"/>
        </w:rPr>
        <w:br w:type="page"/>
      </w:r>
      <w:bookmarkStart w:id="38" w:name="_Toc109897589"/>
      <w:bookmarkStart w:id="39" w:name="_Toc109900106"/>
      <w:bookmarkStart w:id="40" w:name="_Toc109899687"/>
      <w:bookmarkStart w:id="41" w:name="_Toc60575584"/>
      <w:bookmarkStart w:id="42" w:name="_Toc109900525"/>
      <w:r>
        <w:rPr>
          <w:rFonts w:hint="eastAsia" w:ascii="宋体" w:hAnsi="宋体" w:cs="Arial"/>
          <w:b/>
          <w:sz w:val="36"/>
          <w:szCs w:val="36"/>
        </w:rPr>
        <w:t>二、报价</w:t>
      </w:r>
      <w:r>
        <w:rPr>
          <w:rFonts w:ascii="宋体" w:hAnsi="宋体" w:cs="Arial"/>
          <w:b/>
          <w:sz w:val="36"/>
          <w:szCs w:val="36"/>
        </w:rPr>
        <w:t>文件</w:t>
      </w:r>
      <w:bookmarkEnd w:id="38"/>
      <w:bookmarkEnd w:id="39"/>
      <w:bookmarkEnd w:id="40"/>
      <w:bookmarkEnd w:id="41"/>
      <w:bookmarkEnd w:id="42"/>
    </w:p>
    <w:p w14:paraId="3796D1E9">
      <w:pPr>
        <w:keepNext/>
        <w:keepLines/>
        <w:spacing w:line="360" w:lineRule="auto"/>
        <w:ind w:left="3732" w:hanging="3732" w:hangingChars="1333"/>
        <w:jc w:val="center"/>
        <w:outlineLvl w:val="1"/>
        <w:rPr>
          <w:rFonts w:ascii="宋体" w:hAnsi="宋体" w:cs="仿宋_GB2312"/>
          <w:bCs/>
          <w:sz w:val="28"/>
          <w:szCs w:val="28"/>
        </w:rPr>
      </w:pPr>
      <w:bookmarkStart w:id="43" w:name="_Toc109900526"/>
      <w:bookmarkStart w:id="44" w:name="_Toc109900107"/>
      <w:bookmarkStart w:id="45" w:name="_Toc109899688"/>
      <w:bookmarkStart w:id="46" w:name="_Toc109897590"/>
      <w:bookmarkStart w:id="47" w:name="_Toc89808515"/>
      <w:r>
        <w:rPr>
          <w:rFonts w:hint="eastAsia" w:ascii="宋体" w:hAnsi="宋体" w:cs="仿宋_GB2312"/>
          <w:bCs/>
          <w:sz w:val="28"/>
          <w:szCs w:val="28"/>
        </w:rPr>
        <w:t>（一）报价一览表</w:t>
      </w:r>
      <w:bookmarkEnd w:id="43"/>
      <w:bookmarkEnd w:id="44"/>
      <w:bookmarkEnd w:id="45"/>
      <w:bookmarkEnd w:id="46"/>
      <w:bookmarkEnd w:id="47"/>
    </w:p>
    <w:p w14:paraId="5F383E2D">
      <w:pPr>
        <w:spacing w:line="300" w:lineRule="auto"/>
        <w:rPr>
          <w:rFonts w:ascii="Arial" w:hAnsi="Arial" w:cs="Arial"/>
          <w:szCs w:val="21"/>
        </w:rPr>
      </w:pPr>
      <w:bookmarkStart w:id="48" w:name="_Toc89808516"/>
      <w:r>
        <w:rPr>
          <w:rFonts w:ascii="Arial" w:hAnsi="Arial" w:cs="Arial"/>
          <w:szCs w:val="21"/>
        </w:rPr>
        <w:t>项目名称：</w:t>
      </w:r>
      <w:r>
        <w:rPr>
          <w:rFonts w:ascii="Arial" w:hAnsi="Arial" w:cs="Arial"/>
          <w:szCs w:val="21"/>
          <w:u w:val="single"/>
        </w:rPr>
        <w:t xml:space="preserve">          </w:t>
      </w:r>
      <w:r>
        <w:rPr>
          <w:rFonts w:hint="eastAsia" w:ascii="Arial" w:hAnsi="Arial" w:cs="Arial"/>
          <w:szCs w:val="21"/>
        </w:rPr>
        <w:t xml:space="preserve">              </w:t>
      </w:r>
      <w:r>
        <w:rPr>
          <w:rFonts w:ascii="Arial" w:hAnsi="Arial" w:cs="Arial"/>
          <w:szCs w:val="21"/>
        </w:rPr>
        <w:t>项目编号：</w:t>
      </w:r>
      <w:r>
        <w:rPr>
          <w:rFonts w:ascii="Arial" w:hAnsi="Arial" w:cs="Arial"/>
          <w:szCs w:val="21"/>
          <w:u w:val="single"/>
        </w:rPr>
        <w:t xml:space="preserve">              </w:t>
      </w:r>
      <w:r>
        <w:rPr>
          <w:rFonts w:ascii="Arial" w:hAnsi="Arial" w:cs="Arial"/>
          <w:szCs w:val="21"/>
        </w:rPr>
        <w:t xml:space="preserve">  </w:t>
      </w:r>
      <w:r>
        <w:rPr>
          <w:rFonts w:hint="eastAsia" w:ascii="Arial" w:hAnsi="Arial" w:cs="Arial"/>
          <w:szCs w:val="21"/>
        </w:rPr>
        <w:t xml:space="preserve">   </w:t>
      </w:r>
      <w:r>
        <w:rPr>
          <w:rFonts w:ascii="Arial" w:hAnsi="Arial" w:cs="Arial"/>
          <w:szCs w:val="21"/>
        </w:rPr>
        <w:t>货币单位：人民币</w:t>
      </w:r>
    </w:p>
    <w:tbl>
      <w:tblPr>
        <w:tblStyle w:val="9"/>
        <w:tblW w:w="83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3435"/>
        <w:gridCol w:w="1733"/>
        <w:gridCol w:w="1863"/>
      </w:tblGrid>
      <w:tr w14:paraId="1528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trPr>
        <w:tc>
          <w:tcPr>
            <w:tcW w:w="1270" w:type="dxa"/>
            <w:vAlign w:val="center"/>
          </w:tcPr>
          <w:p w14:paraId="0FAFB7FA">
            <w:pPr>
              <w:snapToGrid w:val="0"/>
              <w:jc w:val="center"/>
              <w:rPr>
                <w:rFonts w:ascii="Arial" w:hAnsi="Arial" w:cs="Arial"/>
                <w:szCs w:val="21"/>
              </w:rPr>
            </w:pPr>
            <w:r>
              <w:rPr>
                <w:rFonts w:hint="eastAsia" w:ascii="Arial" w:hAnsi="Arial" w:cs="Arial"/>
                <w:szCs w:val="21"/>
              </w:rPr>
              <w:t>谈判报价（万元）</w:t>
            </w:r>
          </w:p>
        </w:tc>
        <w:tc>
          <w:tcPr>
            <w:tcW w:w="3435" w:type="dxa"/>
            <w:vAlign w:val="center"/>
          </w:tcPr>
          <w:p w14:paraId="7D29A015">
            <w:pPr>
              <w:snapToGrid w:val="0"/>
              <w:jc w:val="center"/>
              <w:rPr>
                <w:rFonts w:ascii="Arial" w:hAnsi="Arial" w:cs="Arial"/>
                <w:szCs w:val="21"/>
              </w:rPr>
            </w:pPr>
            <w:r>
              <w:rPr>
                <w:rFonts w:hint="eastAsia" w:ascii="Arial" w:hAnsi="Arial" w:cs="Arial"/>
                <w:szCs w:val="21"/>
              </w:rPr>
              <w:t>合同履约期限</w:t>
            </w:r>
          </w:p>
        </w:tc>
        <w:tc>
          <w:tcPr>
            <w:tcW w:w="1733" w:type="dxa"/>
            <w:vAlign w:val="center"/>
          </w:tcPr>
          <w:p w14:paraId="4F860E20">
            <w:pPr>
              <w:snapToGrid w:val="0"/>
              <w:jc w:val="center"/>
              <w:rPr>
                <w:rFonts w:ascii="Arial" w:hAnsi="Arial" w:cs="Arial"/>
                <w:szCs w:val="21"/>
              </w:rPr>
            </w:pPr>
            <w:r>
              <w:rPr>
                <w:rFonts w:hint="eastAsia" w:ascii="Arial" w:hAnsi="Arial" w:cs="Arial"/>
                <w:szCs w:val="21"/>
              </w:rPr>
              <w:t>项目经理</w:t>
            </w:r>
          </w:p>
        </w:tc>
        <w:tc>
          <w:tcPr>
            <w:tcW w:w="1863" w:type="dxa"/>
            <w:vAlign w:val="center"/>
          </w:tcPr>
          <w:p w14:paraId="1DCBE4CE">
            <w:pPr>
              <w:snapToGrid w:val="0"/>
              <w:jc w:val="center"/>
              <w:rPr>
                <w:rFonts w:ascii="Arial" w:hAnsi="Arial" w:cs="Arial"/>
                <w:szCs w:val="21"/>
              </w:rPr>
            </w:pPr>
            <w:r>
              <w:rPr>
                <w:rFonts w:hint="eastAsia" w:ascii="Arial" w:hAnsi="Arial" w:cs="Arial"/>
                <w:szCs w:val="21"/>
              </w:rPr>
              <w:t>备注</w:t>
            </w:r>
          </w:p>
        </w:tc>
      </w:tr>
      <w:tr w14:paraId="1319F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1270" w:type="dxa"/>
            <w:vAlign w:val="center"/>
          </w:tcPr>
          <w:p w14:paraId="7A514DC0">
            <w:pPr>
              <w:snapToGrid w:val="0"/>
              <w:jc w:val="center"/>
              <w:rPr>
                <w:rFonts w:ascii="Arial" w:hAnsi="Arial" w:cs="Arial"/>
                <w:szCs w:val="21"/>
              </w:rPr>
            </w:pPr>
          </w:p>
        </w:tc>
        <w:tc>
          <w:tcPr>
            <w:tcW w:w="3435" w:type="dxa"/>
            <w:vAlign w:val="center"/>
          </w:tcPr>
          <w:p w14:paraId="33D49A6F">
            <w:pPr>
              <w:snapToGrid w:val="0"/>
              <w:jc w:val="center"/>
              <w:rPr>
                <w:rFonts w:ascii="Arial" w:hAnsi="Arial" w:cs="Arial"/>
                <w:szCs w:val="21"/>
              </w:rPr>
            </w:pPr>
          </w:p>
        </w:tc>
        <w:tc>
          <w:tcPr>
            <w:tcW w:w="1733" w:type="dxa"/>
            <w:vAlign w:val="center"/>
          </w:tcPr>
          <w:p w14:paraId="651CB744">
            <w:pPr>
              <w:snapToGrid w:val="0"/>
              <w:jc w:val="center"/>
              <w:rPr>
                <w:rFonts w:ascii="Arial" w:hAnsi="Arial" w:cs="Arial"/>
                <w:szCs w:val="21"/>
              </w:rPr>
            </w:pPr>
          </w:p>
        </w:tc>
        <w:tc>
          <w:tcPr>
            <w:tcW w:w="1863" w:type="dxa"/>
            <w:vAlign w:val="center"/>
          </w:tcPr>
          <w:p w14:paraId="3094D3FB">
            <w:pPr>
              <w:snapToGrid w:val="0"/>
              <w:jc w:val="center"/>
              <w:rPr>
                <w:rFonts w:ascii="Arial" w:hAnsi="Arial" w:cs="Arial"/>
                <w:szCs w:val="21"/>
              </w:rPr>
            </w:pPr>
          </w:p>
        </w:tc>
      </w:tr>
      <w:tr w14:paraId="01468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5" w:hRule="atLeast"/>
        </w:trPr>
        <w:tc>
          <w:tcPr>
            <w:tcW w:w="8301" w:type="dxa"/>
            <w:gridSpan w:val="4"/>
            <w:vAlign w:val="center"/>
          </w:tcPr>
          <w:p w14:paraId="384CCE76">
            <w:pPr>
              <w:snapToGrid w:val="0"/>
              <w:jc w:val="center"/>
              <w:rPr>
                <w:rFonts w:ascii="Arial" w:hAnsi="Arial" w:cs="Arial"/>
                <w:szCs w:val="21"/>
              </w:rPr>
            </w:pPr>
            <w:r>
              <w:rPr>
                <w:rFonts w:hint="eastAsia" w:ascii="Arial" w:hAnsi="Arial" w:cs="Arial"/>
                <w:szCs w:val="21"/>
              </w:rPr>
              <w:t>谈判报价（人民币大写）：</w:t>
            </w:r>
            <w:r>
              <w:rPr>
                <w:rFonts w:hint="eastAsia" w:ascii="Arial" w:hAnsi="Arial" w:cs="Arial"/>
                <w:szCs w:val="21"/>
                <w:u w:val="single"/>
              </w:rPr>
              <w:t xml:space="preserve">                                       </w:t>
            </w:r>
            <w:r>
              <w:rPr>
                <w:rFonts w:hint="eastAsia" w:ascii="Arial" w:hAnsi="Arial" w:cs="Arial"/>
                <w:szCs w:val="21"/>
              </w:rPr>
              <w:t>（元）</w:t>
            </w:r>
          </w:p>
        </w:tc>
      </w:tr>
    </w:tbl>
    <w:p w14:paraId="0AFE973C">
      <w:pPr>
        <w:spacing w:line="300" w:lineRule="auto"/>
        <w:rPr>
          <w:rFonts w:ascii="Arial" w:hAnsi="Arial" w:cs="Arial"/>
          <w:szCs w:val="21"/>
          <w:u w:val="single"/>
        </w:rPr>
      </w:pPr>
    </w:p>
    <w:p w14:paraId="2798ECBA">
      <w:pPr>
        <w:spacing w:line="360" w:lineRule="auto"/>
        <w:ind w:firstLine="480" w:firstLineChars="200"/>
        <w:rPr>
          <w:rFonts w:ascii="宋体" w:hAnsi="宋体" w:cs="仿宋_GB2312"/>
          <w:sz w:val="24"/>
        </w:rPr>
      </w:pPr>
      <w:r>
        <w:rPr>
          <w:rFonts w:hint="eastAsia" w:ascii="宋体" w:hAnsi="宋体" w:cs="仿宋_GB2312"/>
          <w:sz w:val="24"/>
        </w:rPr>
        <w:t>供应商名称：</w:t>
      </w:r>
      <w:r>
        <w:rPr>
          <w:rFonts w:hint="eastAsia" w:ascii="宋体" w:hAnsi="宋体" w:cs="仿宋_GB2312"/>
          <w:sz w:val="24"/>
          <w:u w:val="single"/>
        </w:rPr>
        <w:t xml:space="preserve">                    </w:t>
      </w:r>
      <w:r>
        <w:rPr>
          <w:rFonts w:hint="eastAsia" w:ascii="宋体" w:hAnsi="宋体" w:cs="仿宋_GB2312"/>
          <w:sz w:val="24"/>
        </w:rPr>
        <w:t>（盖章）</w:t>
      </w:r>
    </w:p>
    <w:p w14:paraId="2926640F">
      <w:pPr>
        <w:spacing w:line="360" w:lineRule="auto"/>
        <w:ind w:firstLine="480" w:firstLineChars="200"/>
        <w:rPr>
          <w:rFonts w:ascii="宋体" w:hAnsi="宋体" w:cs="仿宋_GB2312"/>
          <w:sz w:val="24"/>
        </w:rPr>
      </w:pPr>
      <w:r>
        <w:rPr>
          <w:rFonts w:hint="eastAsia" w:ascii="宋体" w:hAnsi="宋体" w:cs="仿宋_GB2312"/>
          <w:sz w:val="24"/>
        </w:rPr>
        <w:t>法定代表人或授权代表：</w:t>
      </w:r>
      <w:r>
        <w:rPr>
          <w:rFonts w:hint="eastAsia" w:ascii="宋体" w:hAnsi="宋体" w:cs="仿宋_GB2312"/>
          <w:sz w:val="24"/>
          <w:u w:val="single"/>
        </w:rPr>
        <w:t xml:space="preserve">          </w:t>
      </w:r>
      <w:r>
        <w:rPr>
          <w:rFonts w:hint="eastAsia" w:ascii="宋体" w:hAnsi="宋体" w:cs="仿宋_GB2312"/>
          <w:sz w:val="24"/>
        </w:rPr>
        <w:t>（签字或盖章）</w:t>
      </w:r>
    </w:p>
    <w:p w14:paraId="5AAEB4AA">
      <w:pPr>
        <w:spacing w:line="360" w:lineRule="auto"/>
        <w:ind w:firstLine="480" w:firstLineChars="200"/>
        <w:rPr>
          <w:rFonts w:ascii="宋体" w:hAnsi="宋体" w:cs="仿宋_GB2312"/>
          <w:sz w:val="24"/>
        </w:rPr>
      </w:pPr>
      <w:r>
        <w:rPr>
          <w:rFonts w:hint="eastAsia" w:ascii="宋体" w:hAnsi="宋体" w:cs="仿宋_GB2312"/>
          <w:sz w:val="24"/>
        </w:rPr>
        <w:t>日      期：   年   月   日</w:t>
      </w:r>
      <w:bookmarkEnd w:id="48"/>
    </w:p>
    <w:p w14:paraId="2F825693"/>
    <w:p w14:paraId="720ADDE3"/>
    <w:p w14:paraId="6F77D8AC"/>
    <w:p w14:paraId="40299F1C"/>
    <w:p w14:paraId="148864AB"/>
    <w:p w14:paraId="019502C1"/>
    <w:sectPr>
      <w:headerReference r:id="rId3" w:type="default"/>
      <w:footerReference r:id="rId4" w:type="default"/>
      <w:pgSz w:w="11906" w:h="16838"/>
      <w:pgMar w:top="1246" w:right="1286" w:bottom="1091" w:left="1620" w:header="851" w:footer="692" w:gutter="0"/>
      <w:pgNumType w:start="23"/>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D0B2F">
    <w:pPr>
      <w:pStyle w:val="8"/>
      <w:ind w:right="69"/>
      <w:jc w:val="center"/>
      <w:rPr>
        <w:sz w:val="15"/>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517B4">
    <w:pPr>
      <w:pStyle w:val="2"/>
      <w:tabs>
        <w:tab w:val="right" w:pos="9000"/>
        <w:tab w:val="clear" w:pos="8306"/>
      </w:tabs>
      <w:ind w:right="-178" w:rightChars="-85"/>
      <w:jc w:val="right"/>
      <w:rPr>
        <w:rFonts w:ascii="宋体" w:hAnsi="宋体"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japaneseCounting"/>
      <w:lvlText w:val="第%1章"/>
      <w:lvlJc w:val="left"/>
      <w:pPr>
        <w:tabs>
          <w:tab w:val="left" w:pos="1605"/>
        </w:tabs>
        <w:ind w:left="1605" w:hanging="960"/>
      </w:pPr>
      <w:rPr>
        <w:rFonts w:hint="eastAsia"/>
      </w:rPr>
    </w:lvl>
    <w:lvl w:ilvl="1" w:tentative="0">
      <w:start w:val="1"/>
      <w:numFmt w:val="japaneseCounting"/>
      <w:lvlText w:val="%2、"/>
      <w:lvlJc w:val="left"/>
      <w:pPr>
        <w:tabs>
          <w:tab w:val="left" w:pos="1365"/>
        </w:tabs>
        <w:ind w:left="1365" w:hanging="525"/>
      </w:pPr>
      <w:rPr>
        <w:rFonts w:hint="default"/>
      </w:rPr>
    </w:lvl>
    <w:lvl w:ilvl="2" w:tentative="0">
      <w:start w:val="1"/>
      <w:numFmt w:val="lowerRoman"/>
      <w:lvlText w:val="%3."/>
      <w:lvlJc w:val="right"/>
      <w:pPr>
        <w:tabs>
          <w:tab w:val="left" w:pos="1905"/>
        </w:tabs>
        <w:ind w:left="1905" w:hanging="420"/>
      </w:pPr>
    </w:lvl>
    <w:lvl w:ilvl="3" w:tentative="0">
      <w:start w:val="1"/>
      <w:numFmt w:val="decimal"/>
      <w:lvlText w:val="%4."/>
      <w:lvlJc w:val="left"/>
      <w:pPr>
        <w:tabs>
          <w:tab w:val="left" w:pos="2325"/>
        </w:tabs>
        <w:ind w:left="2325" w:hanging="420"/>
      </w:pPr>
    </w:lvl>
    <w:lvl w:ilvl="4" w:tentative="0">
      <w:start w:val="1"/>
      <w:numFmt w:val="lowerLetter"/>
      <w:lvlText w:val="%5)"/>
      <w:lvlJc w:val="left"/>
      <w:pPr>
        <w:tabs>
          <w:tab w:val="left" w:pos="2745"/>
        </w:tabs>
        <w:ind w:left="2745" w:hanging="420"/>
      </w:pPr>
    </w:lvl>
    <w:lvl w:ilvl="5" w:tentative="0">
      <w:start w:val="1"/>
      <w:numFmt w:val="lowerRoman"/>
      <w:lvlText w:val="%6."/>
      <w:lvlJc w:val="right"/>
      <w:pPr>
        <w:tabs>
          <w:tab w:val="left" w:pos="3165"/>
        </w:tabs>
        <w:ind w:left="3165" w:hanging="420"/>
      </w:pPr>
    </w:lvl>
    <w:lvl w:ilvl="6" w:tentative="0">
      <w:start w:val="1"/>
      <w:numFmt w:val="decimal"/>
      <w:lvlText w:val="%7."/>
      <w:lvlJc w:val="left"/>
      <w:pPr>
        <w:tabs>
          <w:tab w:val="left" w:pos="420"/>
        </w:tabs>
        <w:ind w:left="420" w:hanging="420"/>
      </w:pPr>
    </w:lvl>
    <w:lvl w:ilvl="7" w:tentative="0">
      <w:start w:val="1"/>
      <w:numFmt w:val="lowerLetter"/>
      <w:lvlText w:val="%8)"/>
      <w:lvlJc w:val="left"/>
      <w:pPr>
        <w:tabs>
          <w:tab w:val="left" w:pos="4005"/>
        </w:tabs>
        <w:ind w:left="4005" w:hanging="420"/>
      </w:pPr>
    </w:lvl>
    <w:lvl w:ilvl="8" w:tentative="0">
      <w:start w:val="1"/>
      <w:numFmt w:val="lowerRoman"/>
      <w:lvlText w:val="%9."/>
      <w:lvlJc w:val="right"/>
      <w:pPr>
        <w:tabs>
          <w:tab w:val="left" w:pos="4425"/>
        </w:tabs>
        <w:ind w:left="4425" w:hanging="420"/>
      </w:pPr>
    </w:lvl>
  </w:abstractNum>
  <w:abstractNum w:abstractNumId="1">
    <w:nsid w:val="552E1C8E"/>
    <w:multiLevelType w:val="singleLevel"/>
    <w:tmpl w:val="552E1C8E"/>
    <w:lvl w:ilvl="0" w:tentative="0">
      <w:start w:val="1"/>
      <w:numFmt w:val="decimal"/>
      <w:suff w:val="nothing"/>
      <w:lvlText w:val="%1．"/>
      <w:lvlJc w:val="left"/>
      <w:pPr>
        <w:ind w:left="0" w:firstLine="400"/>
      </w:pPr>
      <w:rPr>
        <w:rFonts w:hint="default"/>
      </w:rPr>
    </w:lvl>
  </w:abstractNum>
  <w:abstractNum w:abstractNumId="2">
    <w:nsid w:val="647B0BC5"/>
    <w:multiLevelType w:val="multilevel"/>
    <w:tmpl w:val="647B0BC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B49"/>
    <w:rsid w:val="00143F19"/>
    <w:rsid w:val="0019771E"/>
    <w:rsid w:val="00387B49"/>
    <w:rsid w:val="00727442"/>
    <w:rsid w:val="00854035"/>
    <w:rsid w:val="00972DD6"/>
    <w:rsid w:val="00B4127C"/>
    <w:rsid w:val="00B7255D"/>
    <w:rsid w:val="00DF4ECD"/>
    <w:rsid w:val="00EF0D68"/>
    <w:rsid w:val="00FD18C7"/>
    <w:rsid w:val="581D4B45"/>
    <w:rsid w:val="5EEB6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autoSpaceDE w:val="0"/>
      <w:autoSpaceDN w:val="0"/>
      <w:adjustRightInd w:val="0"/>
      <w:spacing w:before="340" w:after="330" w:line="578" w:lineRule="atLeast"/>
      <w:jc w:val="center"/>
      <w:outlineLvl w:val="0"/>
    </w:pPr>
    <w:rPr>
      <w:rFonts w:hint="eastAsia" w:ascii="宋体"/>
      <w:b/>
      <w:sz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header"/>
    <w:basedOn w:val="1"/>
    <w:next w:val="3"/>
    <w:unhideWhenUsed/>
    <w:qFormat/>
    <w:uiPriority w:val="0"/>
    <w:pPr>
      <w:pBdr>
        <w:bottom w:val="single" w:color="auto" w:sz="6" w:space="1"/>
      </w:pBdr>
      <w:tabs>
        <w:tab w:val="center" w:pos="4153"/>
        <w:tab w:val="right" w:pos="8306"/>
      </w:tabs>
      <w:snapToGrid w:val="0"/>
      <w:jc w:val="center"/>
    </w:pPr>
    <w:rPr>
      <w:sz w:val="18"/>
      <w:szCs w:val="18"/>
    </w:rPr>
  </w:style>
  <w:style w:type="paragraph" w:styleId="3">
    <w:name w:val="toc 4"/>
    <w:basedOn w:val="1"/>
    <w:next w:val="1"/>
    <w:qFormat/>
    <w:uiPriority w:val="39"/>
    <w:pPr>
      <w:ind w:left="630"/>
      <w:jc w:val="left"/>
    </w:pPr>
    <w:rPr>
      <w:sz w:val="18"/>
      <w:szCs w:val="18"/>
    </w:rPr>
  </w:style>
  <w:style w:type="paragraph" w:styleId="6">
    <w:name w:val="Plain Text"/>
    <w:basedOn w:val="1"/>
    <w:qFormat/>
    <w:uiPriority w:val="0"/>
    <w:rPr>
      <w:rFonts w:ascii="宋体" w:hAnsi="Courier New"/>
      <w:szCs w:val="22"/>
    </w:rPr>
  </w:style>
  <w:style w:type="paragraph" w:styleId="7">
    <w:name w:val="Date"/>
    <w:basedOn w:val="1"/>
    <w:next w:val="1"/>
    <w:semiHidden/>
    <w:unhideWhenUsed/>
    <w:qFormat/>
    <w:uiPriority w:val="0"/>
    <w:pPr>
      <w:ind w:left="100" w:leftChars="2500"/>
    </w:pPr>
    <w:rPr>
      <w:rFonts w:ascii="宋体" w:hAnsi="Courier New" w:cs="Courier New"/>
      <w:szCs w:val="21"/>
    </w:rPr>
  </w:style>
  <w:style w:type="paragraph" w:styleId="8">
    <w:name w:val="footer"/>
    <w:basedOn w:val="1"/>
    <w:unhideWhenUsed/>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19</Pages>
  <Words>7649</Words>
  <Characters>7965</Characters>
  <Lines>13</Lines>
  <Paragraphs>18</Paragraphs>
  <TotalTime>23</TotalTime>
  <ScaleCrop>false</ScaleCrop>
  <LinksUpToDate>false</LinksUpToDate>
  <CharactersWithSpaces>8923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2025-03-12T07:28:00Z</dcterms:created>
  <dc:creator>Administrator</dc:creator>
  <cp:lastModifiedBy>WPS_1669950173</cp:lastModifiedBy>
  <dcterms:modified xsi:type="dcterms:W3CDTF">2025-03-19T08:49:27Z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C68639C23840464EBD85D805C3BE3EBD_13</vt:lpwstr>
  </property>
</Properties>
</file>