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9B1C2D">
      <w:pPr>
        <w:pStyle w:val="4"/>
        <w:ind w:firstLine="480"/>
        <w:rPr>
          <w:rFonts w:hint="eastAsia" w:ascii="仿宋" w:hAnsi="仿宋" w:eastAsia="仿宋" w:cs="仿宋"/>
          <w:highlight w:val="none"/>
        </w:rPr>
      </w:pPr>
    </w:p>
    <w:p w14:paraId="27B49DBC">
      <w:pPr>
        <w:pStyle w:val="5"/>
        <w:rPr>
          <w:rFonts w:hint="eastAsia" w:ascii="仿宋" w:hAnsi="仿宋" w:eastAsia="仿宋" w:cs="仿宋"/>
          <w:highlight w:val="none"/>
        </w:rPr>
      </w:pPr>
    </w:p>
    <w:p w14:paraId="4D5954B1">
      <w:pPr>
        <w:rPr>
          <w:rFonts w:hint="eastAsia" w:ascii="仿宋" w:hAnsi="仿宋" w:eastAsia="仿宋" w:cs="仿宋"/>
          <w:highlight w:val="none"/>
        </w:rPr>
      </w:pPr>
    </w:p>
    <w:p w14:paraId="756581E1">
      <w:pPr>
        <w:rPr>
          <w:rFonts w:hint="eastAsia" w:ascii="仿宋" w:hAnsi="仿宋" w:eastAsia="仿宋" w:cs="仿宋"/>
          <w:highlight w:val="none"/>
        </w:rPr>
      </w:pPr>
    </w:p>
    <w:p w14:paraId="17CA3136">
      <w:pPr>
        <w:pStyle w:val="13"/>
        <w:ind w:firstLine="480"/>
        <w:rPr>
          <w:rFonts w:hint="eastAsia" w:ascii="仿宋" w:hAnsi="仿宋" w:eastAsia="仿宋" w:cs="仿宋"/>
          <w:highlight w:val="none"/>
        </w:rPr>
      </w:pPr>
    </w:p>
    <w:p w14:paraId="5F3AA989">
      <w:pPr>
        <w:pStyle w:val="13"/>
        <w:ind w:firstLine="480"/>
        <w:rPr>
          <w:rFonts w:hint="eastAsia" w:ascii="仿宋" w:hAnsi="仿宋" w:eastAsia="仿宋" w:cs="仿宋"/>
          <w:highlight w:val="none"/>
        </w:rPr>
      </w:pPr>
    </w:p>
    <w:p w14:paraId="135F23EF">
      <w:pPr>
        <w:pStyle w:val="13"/>
        <w:ind w:firstLine="400"/>
        <w:rPr>
          <w:rStyle w:val="14"/>
          <w:rFonts w:hint="eastAsia" w:ascii="仿宋" w:hAnsi="仿宋" w:eastAsia="仿宋" w:cs="仿宋"/>
          <w:highlight w:val="none"/>
        </w:rPr>
      </w:pPr>
    </w:p>
    <w:p w14:paraId="04DC66DD">
      <w:pPr>
        <w:ind w:firstLine="400"/>
        <w:rPr>
          <w:rFonts w:hint="eastAsia" w:ascii="仿宋" w:hAnsi="仿宋" w:eastAsia="仿宋" w:cs="仿宋"/>
          <w:sz w:val="20"/>
          <w:highlight w:val="none"/>
        </w:rPr>
      </w:pPr>
    </w:p>
    <w:p w14:paraId="20194AC5">
      <w:pPr>
        <w:pStyle w:val="5"/>
        <w:rPr>
          <w:rFonts w:hint="eastAsia" w:ascii="仿宋" w:hAnsi="仿宋" w:eastAsia="仿宋" w:cs="仿宋"/>
          <w:sz w:val="20"/>
          <w:highlight w:val="none"/>
        </w:rPr>
      </w:pPr>
    </w:p>
    <w:p w14:paraId="3402C4F2">
      <w:pPr>
        <w:autoSpaceDE w:val="0"/>
        <w:autoSpaceDN w:val="0"/>
        <w:ind w:firstLine="0" w:firstLineChars="0"/>
        <w:jc w:val="center"/>
        <w:rPr>
          <w:rFonts w:hint="eastAsia" w:ascii="仿宋" w:hAnsi="仿宋" w:eastAsia="仿宋" w:cs="仿宋"/>
          <w:b/>
          <w:sz w:val="96"/>
          <w:highlight w:val="none"/>
          <w14:shadow w14:blurRad="50800" w14:dist="38100" w14:dir="2700000" w14:sx="100000" w14:sy="100000" w14:kx="0" w14:ky="0" w14:algn="tl">
            <w14:srgbClr w14:val="000000">
              <w14:alpha w14:val="60000"/>
            </w14:srgbClr>
          </w14:shadow>
        </w:rPr>
      </w:pPr>
      <w:r>
        <w:rPr>
          <w:rFonts w:hint="eastAsia" w:ascii="仿宋" w:hAnsi="仿宋" w:eastAsia="仿宋" w:cs="仿宋"/>
          <w:b/>
          <w:sz w:val="96"/>
          <w:highlight w:val="none"/>
          <w:lang w:eastAsia="zh-CN"/>
          <w14:shadow w14:blurRad="50800" w14:dist="38100" w14:dir="2700000" w14:sx="100000" w14:sy="100000" w14:kx="0" w14:ky="0" w14:algn="tl">
            <w14:srgbClr w14:val="000000">
              <w14:alpha w14:val="60000"/>
            </w14:srgbClr>
          </w14:shadow>
        </w:rPr>
        <w:t>竞争性谈判</w:t>
      </w:r>
      <w:r>
        <w:rPr>
          <w:rFonts w:hint="eastAsia" w:ascii="仿宋" w:hAnsi="仿宋" w:eastAsia="仿宋" w:cs="仿宋"/>
          <w:b/>
          <w:sz w:val="96"/>
          <w:highlight w:val="none"/>
          <w14:shadow w14:blurRad="50800" w14:dist="38100" w14:dir="2700000" w14:sx="100000" w14:sy="100000" w14:kx="0" w14:ky="0" w14:algn="tl">
            <w14:srgbClr w14:val="000000">
              <w14:alpha w14:val="60000"/>
            </w14:srgbClr>
          </w14:shadow>
        </w:rPr>
        <w:t>文件</w:t>
      </w:r>
    </w:p>
    <w:p w14:paraId="1D122FEF">
      <w:pPr>
        <w:ind w:firstLine="480"/>
        <w:rPr>
          <w:rFonts w:hint="eastAsia" w:ascii="仿宋" w:hAnsi="仿宋" w:eastAsia="仿宋" w:cs="仿宋"/>
          <w:highlight w:val="none"/>
        </w:rPr>
      </w:pPr>
    </w:p>
    <w:p w14:paraId="0F19E90C">
      <w:pPr>
        <w:ind w:firstLine="640"/>
        <w:rPr>
          <w:rFonts w:hint="eastAsia" w:ascii="仿宋" w:hAnsi="仿宋" w:eastAsia="仿宋" w:cs="仿宋"/>
          <w:sz w:val="32"/>
          <w:szCs w:val="32"/>
          <w:highlight w:val="none"/>
        </w:rPr>
      </w:pPr>
    </w:p>
    <w:p w14:paraId="33444E7E">
      <w:pPr>
        <w:ind w:firstLine="480"/>
        <w:rPr>
          <w:rFonts w:hint="eastAsia" w:ascii="仿宋" w:hAnsi="仿宋" w:eastAsia="仿宋" w:cs="仿宋"/>
          <w:highlight w:val="none"/>
        </w:rPr>
      </w:pPr>
    </w:p>
    <w:p w14:paraId="03B18743">
      <w:pPr>
        <w:ind w:firstLine="400"/>
        <w:rPr>
          <w:rFonts w:hint="eastAsia" w:ascii="仿宋" w:hAnsi="仿宋" w:eastAsia="仿宋" w:cs="仿宋"/>
          <w:sz w:val="20"/>
          <w:highlight w:val="none"/>
        </w:rPr>
      </w:pPr>
    </w:p>
    <w:p w14:paraId="64875C92">
      <w:pPr>
        <w:pStyle w:val="7"/>
        <w:rPr>
          <w:rFonts w:hint="eastAsia" w:ascii="仿宋" w:hAnsi="仿宋" w:eastAsia="仿宋" w:cs="仿宋"/>
          <w:sz w:val="20"/>
          <w:highlight w:val="none"/>
        </w:rPr>
      </w:pPr>
    </w:p>
    <w:p w14:paraId="1EE20A06">
      <w:pPr>
        <w:ind w:firstLine="400"/>
        <w:rPr>
          <w:rFonts w:hint="eastAsia" w:ascii="仿宋" w:hAnsi="仿宋" w:eastAsia="仿宋" w:cs="仿宋"/>
          <w:sz w:val="20"/>
          <w:highlight w:val="none"/>
        </w:rPr>
      </w:pPr>
    </w:p>
    <w:p w14:paraId="6FB3968A">
      <w:pPr>
        <w:ind w:left="1355" w:hanging="1355" w:hangingChars="450"/>
        <w:rPr>
          <w:rFonts w:hint="eastAsia" w:ascii="仿宋" w:hAnsi="仿宋" w:eastAsia="仿宋" w:cs="仿宋"/>
          <w:b/>
          <w:sz w:val="30"/>
          <w:szCs w:val="30"/>
          <w:highlight w:val="none"/>
        </w:rPr>
      </w:pPr>
    </w:p>
    <w:p w14:paraId="4B16478C">
      <w:pPr>
        <w:ind w:left="1355" w:hanging="1355" w:hangingChars="450"/>
        <w:rPr>
          <w:rFonts w:hint="eastAsia" w:ascii="仿宋" w:hAnsi="仿宋" w:eastAsia="仿宋" w:cs="仿宋"/>
          <w:sz w:val="30"/>
          <w:szCs w:val="30"/>
          <w:highlight w:val="none"/>
          <w:u w:val="single"/>
        </w:rPr>
      </w:pPr>
      <w:r>
        <w:rPr>
          <w:rFonts w:hint="eastAsia" w:ascii="仿宋" w:hAnsi="仿宋" w:eastAsia="仿宋" w:cs="仿宋"/>
          <w:b/>
          <w:sz w:val="30"/>
          <w:szCs w:val="30"/>
          <w:highlight w:val="none"/>
        </w:rPr>
        <w:t>项目名称：</w:t>
      </w:r>
      <w:r>
        <w:rPr>
          <w:rFonts w:hint="eastAsia" w:cs="仿宋"/>
          <w:sz w:val="30"/>
          <w:szCs w:val="30"/>
          <w:highlight w:val="none"/>
          <w:u w:val="single"/>
          <w:lang w:eastAsia="zh-CN"/>
        </w:rPr>
        <w:t>黄石市中心医院自建房安全鉴定服务项目</w:t>
      </w:r>
    </w:p>
    <w:p w14:paraId="7A6FC244">
      <w:pPr>
        <w:ind w:left="1355" w:hanging="1355" w:hangingChars="450"/>
        <w:rPr>
          <w:rFonts w:hint="eastAsia" w:ascii="仿宋" w:hAnsi="仿宋" w:eastAsia="仿宋" w:cs="仿宋"/>
          <w:sz w:val="30"/>
          <w:szCs w:val="30"/>
          <w:highlight w:val="none"/>
          <w:u w:val="single"/>
        </w:rPr>
      </w:pPr>
      <w:r>
        <w:rPr>
          <w:rFonts w:hint="eastAsia" w:ascii="仿宋" w:hAnsi="仿宋" w:eastAsia="仿宋" w:cs="仿宋"/>
          <w:b/>
          <w:sz w:val="30"/>
          <w:szCs w:val="30"/>
          <w:highlight w:val="none"/>
        </w:rPr>
        <w:t>采购内容：</w:t>
      </w:r>
      <w:r>
        <w:rPr>
          <w:rFonts w:hint="eastAsia" w:ascii="仿宋" w:hAnsi="仿宋" w:eastAsia="仿宋" w:cs="仿宋"/>
          <w:b/>
          <w:sz w:val="30"/>
          <w:szCs w:val="30"/>
          <w:highlight w:val="none"/>
          <w:u w:val="single"/>
        </w:rPr>
        <w:t xml:space="preserve">            </w:t>
      </w:r>
      <w:r>
        <w:rPr>
          <w:rFonts w:hint="eastAsia" w:ascii="仿宋" w:hAnsi="仿宋" w:eastAsia="仿宋" w:cs="仿宋"/>
          <w:bCs/>
          <w:sz w:val="30"/>
          <w:szCs w:val="30"/>
          <w:highlight w:val="none"/>
          <w:u w:val="single"/>
        </w:rPr>
        <w:t xml:space="preserve">□工程 </w:t>
      </w:r>
      <w:r>
        <w:rPr>
          <w:rFonts w:hint="eastAsia" w:ascii="仿宋" w:hAnsi="仿宋" w:eastAsia="仿宋" w:cs="仿宋"/>
          <w:bCs/>
          <w:sz w:val="30"/>
          <w:szCs w:val="30"/>
          <w:highlight w:val="none"/>
          <w:u w:val="single"/>
        </w:rPr>
        <w:sym w:font="Wingdings 2" w:char="0052"/>
      </w:r>
      <w:r>
        <w:rPr>
          <w:rFonts w:hint="eastAsia" w:ascii="仿宋" w:hAnsi="仿宋" w:eastAsia="仿宋" w:cs="仿宋"/>
          <w:bCs/>
          <w:sz w:val="30"/>
          <w:szCs w:val="30"/>
          <w:highlight w:val="none"/>
          <w:u w:val="single"/>
        </w:rPr>
        <w:t xml:space="preserve">服务 □货物 </w:t>
      </w:r>
      <w:r>
        <w:rPr>
          <w:rFonts w:hint="eastAsia" w:ascii="仿宋" w:hAnsi="仿宋" w:eastAsia="仿宋" w:cs="仿宋"/>
          <w:sz w:val="30"/>
          <w:szCs w:val="30"/>
          <w:highlight w:val="none"/>
          <w:u w:val="single"/>
        </w:rPr>
        <w:t xml:space="preserve">              </w:t>
      </w:r>
    </w:p>
    <w:p w14:paraId="254E7554">
      <w:pPr>
        <w:ind w:firstLine="0" w:firstLineChars="0"/>
        <w:rPr>
          <w:rFonts w:hint="eastAsia" w:ascii="仿宋" w:hAnsi="仿宋" w:eastAsia="仿宋" w:cs="仿宋"/>
          <w:sz w:val="30"/>
          <w:szCs w:val="30"/>
          <w:highlight w:val="none"/>
          <w:u w:val="single"/>
        </w:rPr>
      </w:pPr>
      <w:r>
        <w:rPr>
          <w:rFonts w:hint="eastAsia" w:ascii="仿宋" w:hAnsi="仿宋" w:eastAsia="仿宋" w:cs="仿宋"/>
          <w:b/>
          <w:sz w:val="30"/>
          <w:szCs w:val="30"/>
          <w:highlight w:val="none"/>
        </w:rPr>
        <w:t>采 购 人：</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u w:val="single"/>
          <w:lang w:val="en-US" w:eastAsia="zh-CN"/>
        </w:rPr>
        <w:t xml:space="preserve">  </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u w:val="single"/>
          <w:lang w:eastAsia="zh-CN"/>
        </w:rPr>
        <w:t>黄石市中心医院</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u w:val="single"/>
          <w:lang w:val="en-US" w:eastAsia="zh-CN"/>
        </w:rPr>
        <w:t xml:space="preserve">         </w:t>
      </w:r>
      <w:r>
        <w:rPr>
          <w:rFonts w:hint="eastAsia" w:ascii="仿宋" w:hAnsi="仿宋" w:eastAsia="仿宋" w:cs="仿宋"/>
          <w:sz w:val="30"/>
          <w:szCs w:val="30"/>
          <w:highlight w:val="none"/>
          <w:u w:val="single"/>
        </w:rPr>
        <w:t xml:space="preserve">  </w:t>
      </w:r>
    </w:p>
    <w:p w14:paraId="7325AE94">
      <w:pPr>
        <w:ind w:firstLine="480"/>
        <w:rPr>
          <w:rFonts w:hint="eastAsia" w:ascii="仿宋" w:hAnsi="仿宋" w:eastAsia="仿宋" w:cs="仿宋"/>
          <w:highlight w:val="none"/>
        </w:rPr>
      </w:pPr>
    </w:p>
    <w:p w14:paraId="633C6DE9">
      <w:pPr>
        <w:ind w:firstLine="562"/>
        <w:rPr>
          <w:rFonts w:hint="eastAsia" w:ascii="仿宋" w:hAnsi="仿宋" w:eastAsia="仿宋" w:cs="仿宋"/>
          <w:b/>
          <w:bCs/>
          <w:sz w:val="28"/>
          <w:szCs w:val="28"/>
          <w:highlight w:val="none"/>
        </w:rPr>
      </w:pPr>
      <w:bookmarkStart w:id="0" w:name="_Toc24877"/>
      <w:bookmarkStart w:id="1" w:name="_Toc10172"/>
    </w:p>
    <w:p w14:paraId="22260403">
      <w:pPr>
        <w:snapToGrid w:val="0"/>
        <w:ind w:firstLine="0" w:firstLineChars="0"/>
        <w:jc w:val="center"/>
        <w:rPr>
          <w:rFonts w:hint="eastAsia" w:ascii="仿宋" w:hAnsi="仿宋" w:eastAsia="仿宋" w:cs="仿宋"/>
          <w:b/>
          <w:bCs/>
          <w:sz w:val="28"/>
          <w:szCs w:val="28"/>
          <w:highlight w:val="none"/>
          <w:lang w:eastAsia="zh-CN"/>
        </w:rPr>
      </w:pPr>
      <w:r>
        <w:rPr>
          <w:rFonts w:hint="eastAsia" w:ascii="仿宋" w:hAnsi="仿宋" w:eastAsia="仿宋" w:cs="仿宋"/>
          <w:b/>
          <w:bCs/>
          <w:sz w:val="28"/>
          <w:szCs w:val="28"/>
          <w:highlight w:val="none"/>
          <w:lang w:eastAsia="zh-CN"/>
        </w:rPr>
        <w:t>黄石市中心医院</w:t>
      </w:r>
    </w:p>
    <w:p w14:paraId="3F8814C7">
      <w:pPr>
        <w:pStyle w:val="8"/>
        <w:ind w:firstLine="0" w:firstLineChars="0"/>
        <w:rPr>
          <w:rFonts w:hint="eastAsia" w:ascii="仿宋" w:hAnsi="仿宋" w:eastAsia="仿宋" w:cs="仿宋"/>
          <w:sz w:val="20"/>
          <w:highlight w:val="none"/>
        </w:rPr>
      </w:pPr>
      <w:r>
        <w:rPr>
          <w:rFonts w:hint="eastAsia" w:ascii="仿宋" w:hAnsi="仿宋" w:eastAsia="仿宋" w:cs="仿宋"/>
          <w:b/>
          <w:sz w:val="28"/>
          <w:szCs w:val="28"/>
          <w:highlight w:val="none"/>
        </w:rPr>
        <w:t>二〇</w:t>
      </w:r>
      <w:r>
        <w:rPr>
          <w:rFonts w:hint="eastAsia" w:ascii="仿宋" w:hAnsi="仿宋" w:eastAsia="仿宋" w:cs="仿宋"/>
          <w:b/>
          <w:sz w:val="28"/>
          <w:szCs w:val="28"/>
          <w:highlight w:val="none"/>
          <w:lang w:eastAsia="zh-CN"/>
        </w:rPr>
        <w:t>二</w:t>
      </w:r>
      <w:r>
        <w:rPr>
          <w:rFonts w:hint="eastAsia" w:ascii="仿宋" w:hAnsi="仿宋" w:eastAsia="仿宋" w:cs="仿宋"/>
          <w:b/>
          <w:sz w:val="28"/>
          <w:szCs w:val="28"/>
          <w:highlight w:val="none"/>
          <w:lang w:val="en-US" w:eastAsia="zh-CN"/>
        </w:rPr>
        <w:t>五</w:t>
      </w:r>
      <w:r>
        <w:rPr>
          <w:rFonts w:hint="eastAsia" w:ascii="仿宋" w:hAnsi="仿宋" w:eastAsia="仿宋" w:cs="仿宋"/>
          <w:b/>
          <w:sz w:val="28"/>
          <w:szCs w:val="28"/>
          <w:highlight w:val="none"/>
        </w:rPr>
        <w:t>年</w:t>
      </w:r>
      <w:r>
        <w:rPr>
          <w:rFonts w:hint="eastAsia" w:ascii="仿宋" w:hAnsi="仿宋" w:eastAsia="仿宋" w:cs="仿宋"/>
          <w:b/>
          <w:sz w:val="28"/>
          <w:szCs w:val="28"/>
          <w:highlight w:val="none"/>
          <w:lang w:val="en-US" w:eastAsia="zh-CN"/>
        </w:rPr>
        <w:t>九</w:t>
      </w:r>
      <w:r>
        <w:rPr>
          <w:rFonts w:hint="eastAsia" w:ascii="仿宋" w:hAnsi="仿宋" w:eastAsia="仿宋" w:cs="仿宋"/>
          <w:b/>
          <w:sz w:val="28"/>
          <w:szCs w:val="28"/>
          <w:highlight w:val="none"/>
        </w:rPr>
        <w:t>月</w:t>
      </w:r>
      <w:bookmarkEnd w:id="0"/>
      <w:bookmarkEnd w:id="1"/>
      <w:r>
        <w:rPr>
          <w:rFonts w:hint="eastAsia" w:ascii="仿宋" w:hAnsi="仿宋" w:eastAsia="仿宋" w:cs="仿宋"/>
          <w:highlight w:val="none"/>
        </w:rPr>
        <w:br w:type="page"/>
      </w:r>
      <w:r>
        <w:rPr>
          <w:rFonts w:hint="eastAsia" w:ascii="仿宋" w:hAnsi="仿宋" w:eastAsia="仿宋" w:cs="仿宋"/>
          <w:b/>
          <w:sz w:val="28"/>
          <w:szCs w:val="28"/>
          <w:highlight w:val="none"/>
        </w:rPr>
        <w:t>目  录</w:t>
      </w:r>
    </w:p>
    <w:p w14:paraId="039AD639">
      <w:pPr>
        <w:pStyle w:val="15"/>
        <w:ind w:firstLine="482"/>
        <w:rPr>
          <w:rFonts w:hint="eastAsia" w:ascii="仿宋" w:hAnsi="仿宋" w:eastAsia="仿宋" w:cs="仿宋"/>
          <w:highlight w:val="none"/>
        </w:rPr>
      </w:pPr>
    </w:p>
    <w:p w14:paraId="2CADB4D0">
      <w:pPr>
        <w:pStyle w:val="9"/>
        <w:tabs>
          <w:tab w:val="right" w:leader="dot" w:pos="8296"/>
        </w:tabs>
        <w:ind w:firstLine="0" w:firstLineChars="0"/>
        <w:rPr>
          <w:rFonts w:hint="eastAsia" w:ascii="仿宋" w:hAnsi="仿宋" w:eastAsia="仿宋" w:cs="仿宋"/>
          <w:b/>
          <w:kern w:val="2"/>
          <w:sz w:val="28"/>
          <w:szCs w:val="28"/>
          <w:highlight w:val="none"/>
        </w:rPr>
      </w:pPr>
      <w:r>
        <w:rPr>
          <w:rFonts w:hint="eastAsia" w:ascii="仿宋" w:hAnsi="仿宋" w:eastAsia="仿宋" w:cs="仿宋"/>
          <w:b/>
          <w:sz w:val="28"/>
          <w:szCs w:val="28"/>
          <w:highlight w:val="none"/>
        </w:rPr>
        <w:fldChar w:fldCharType="begin"/>
      </w:r>
      <w:r>
        <w:rPr>
          <w:rFonts w:hint="eastAsia" w:ascii="仿宋" w:hAnsi="仿宋" w:eastAsia="仿宋" w:cs="仿宋"/>
          <w:b/>
          <w:sz w:val="28"/>
          <w:szCs w:val="28"/>
          <w:highlight w:val="none"/>
        </w:rPr>
        <w:instrText xml:space="preserve"> TOC \o "1-3" \h \z \u </w:instrText>
      </w:r>
      <w:r>
        <w:rPr>
          <w:rFonts w:hint="eastAsia" w:ascii="仿宋" w:hAnsi="仿宋" w:eastAsia="仿宋" w:cs="仿宋"/>
          <w:b/>
          <w:sz w:val="28"/>
          <w:szCs w:val="28"/>
          <w:highlight w:val="none"/>
        </w:rPr>
        <w:fldChar w:fldCharType="separate"/>
      </w:r>
      <w:r>
        <w:rPr>
          <w:rFonts w:hint="eastAsia" w:ascii="仿宋" w:hAnsi="仿宋" w:eastAsia="仿宋" w:cs="仿宋"/>
          <w:b/>
          <w:sz w:val="28"/>
          <w:szCs w:val="28"/>
          <w:highlight w:val="none"/>
        </w:rPr>
        <w:fldChar w:fldCharType="begin"/>
      </w:r>
      <w:r>
        <w:rPr>
          <w:rFonts w:hint="eastAsia" w:ascii="仿宋" w:hAnsi="仿宋" w:eastAsia="仿宋" w:cs="仿宋"/>
          <w:b/>
          <w:sz w:val="28"/>
          <w:szCs w:val="28"/>
          <w:highlight w:val="none"/>
        </w:rPr>
        <w:instrText xml:space="preserve"> HYPERLINK \l "_Toc83894130" </w:instrText>
      </w:r>
      <w:r>
        <w:rPr>
          <w:rFonts w:hint="eastAsia" w:ascii="仿宋" w:hAnsi="仿宋" w:eastAsia="仿宋" w:cs="仿宋"/>
          <w:b/>
          <w:sz w:val="28"/>
          <w:szCs w:val="28"/>
          <w:highlight w:val="none"/>
        </w:rPr>
        <w:fldChar w:fldCharType="separate"/>
      </w:r>
      <w:r>
        <w:rPr>
          <w:rFonts w:hint="eastAsia" w:ascii="仿宋" w:hAnsi="仿宋" w:eastAsia="仿宋" w:cs="仿宋"/>
          <w:b/>
          <w:sz w:val="28"/>
          <w:szCs w:val="28"/>
          <w:highlight w:val="none"/>
        </w:rPr>
        <w:t>第一章  竞争性</w:t>
      </w:r>
      <w:bookmarkStart w:id="2" w:name="_Hlt106724465"/>
      <w:r>
        <w:rPr>
          <w:rFonts w:hint="eastAsia" w:ascii="仿宋" w:hAnsi="仿宋" w:eastAsia="仿宋" w:cs="仿宋"/>
          <w:b/>
          <w:sz w:val="28"/>
          <w:szCs w:val="28"/>
          <w:highlight w:val="none"/>
          <w:lang w:eastAsia="zh-CN"/>
        </w:rPr>
        <w:t>谈判</w:t>
      </w:r>
      <w:r>
        <w:rPr>
          <w:rFonts w:hint="eastAsia" w:ascii="仿宋" w:hAnsi="仿宋" w:eastAsia="仿宋" w:cs="仿宋"/>
          <w:b/>
          <w:sz w:val="28"/>
          <w:szCs w:val="28"/>
          <w:highlight w:val="none"/>
        </w:rPr>
        <w:t>公</w:t>
      </w:r>
      <w:bookmarkEnd w:id="2"/>
      <w:r>
        <w:rPr>
          <w:rFonts w:hint="eastAsia" w:ascii="仿宋" w:hAnsi="仿宋" w:eastAsia="仿宋" w:cs="仿宋"/>
          <w:b/>
          <w:sz w:val="28"/>
          <w:szCs w:val="28"/>
          <w:highlight w:val="none"/>
        </w:rPr>
        <w:t>告</w:t>
      </w:r>
      <w:r>
        <w:rPr>
          <w:rFonts w:hint="eastAsia" w:ascii="仿宋" w:hAnsi="仿宋" w:eastAsia="仿宋" w:cs="仿宋"/>
          <w:b/>
          <w:sz w:val="28"/>
          <w:szCs w:val="28"/>
          <w:highlight w:val="none"/>
        </w:rPr>
        <w:tab/>
      </w:r>
      <w:r>
        <w:rPr>
          <w:rFonts w:hint="eastAsia" w:ascii="仿宋" w:hAnsi="仿宋" w:eastAsia="仿宋" w:cs="仿宋"/>
          <w:b/>
          <w:sz w:val="28"/>
          <w:szCs w:val="28"/>
          <w:highlight w:val="none"/>
        </w:rPr>
        <w:fldChar w:fldCharType="begin"/>
      </w:r>
      <w:r>
        <w:rPr>
          <w:rFonts w:hint="eastAsia" w:ascii="仿宋" w:hAnsi="仿宋" w:eastAsia="仿宋" w:cs="仿宋"/>
          <w:b/>
          <w:sz w:val="28"/>
          <w:szCs w:val="28"/>
          <w:highlight w:val="none"/>
        </w:rPr>
        <w:instrText xml:space="preserve"> PAGEREF _Toc83894130 \h </w:instrText>
      </w:r>
      <w:r>
        <w:rPr>
          <w:rFonts w:hint="eastAsia" w:ascii="仿宋" w:hAnsi="仿宋" w:eastAsia="仿宋" w:cs="仿宋"/>
          <w:b/>
          <w:sz w:val="28"/>
          <w:szCs w:val="28"/>
          <w:highlight w:val="none"/>
        </w:rPr>
        <w:fldChar w:fldCharType="separate"/>
      </w:r>
      <w:r>
        <w:rPr>
          <w:rFonts w:hint="eastAsia" w:ascii="仿宋" w:hAnsi="仿宋" w:eastAsia="仿宋" w:cs="仿宋"/>
          <w:b/>
          <w:sz w:val="28"/>
          <w:szCs w:val="28"/>
          <w:highlight w:val="none"/>
        </w:rPr>
        <w:t>3</w:t>
      </w:r>
      <w:r>
        <w:rPr>
          <w:rFonts w:hint="eastAsia" w:ascii="仿宋" w:hAnsi="仿宋" w:eastAsia="仿宋" w:cs="仿宋"/>
          <w:b/>
          <w:sz w:val="28"/>
          <w:szCs w:val="28"/>
          <w:highlight w:val="none"/>
        </w:rPr>
        <w:fldChar w:fldCharType="end"/>
      </w:r>
      <w:r>
        <w:rPr>
          <w:rFonts w:hint="eastAsia" w:ascii="仿宋" w:hAnsi="仿宋" w:eastAsia="仿宋" w:cs="仿宋"/>
          <w:b/>
          <w:sz w:val="28"/>
          <w:szCs w:val="28"/>
          <w:highlight w:val="none"/>
        </w:rPr>
        <w:fldChar w:fldCharType="end"/>
      </w:r>
    </w:p>
    <w:p w14:paraId="36BCC4FA">
      <w:pPr>
        <w:pStyle w:val="9"/>
        <w:tabs>
          <w:tab w:val="right" w:leader="dot" w:pos="8296"/>
        </w:tabs>
        <w:ind w:firstLine="0" w:firstLineChars="0"/>
        <w:rPr>
          <w:rFonts w:hint="eastAsia" w:ascii="仿宋" w:hAnsi="仿宋" w:eastAsia="仿宋" w:cs="仿宋"/>
          <w:b/>
          <w:kern w:val="2"/>
          <w:sz w:val="28"/>
          <w:szCs w:val="28"/>
          <w:highlight w:val="none"/>
        </w:rPr>
      </w:pPr>
      <w:r>
        <w:rPr>
          <w:rFonts w:hint="eastAsia" w:ascii="仿宋" w:hAnsi="仿宋" w:eastAsia="仿宋" w:cs="仿宋"/>
          <w:b/>
          <w:sz w:val="28"/>
          <w:szCs w:val="28"/>
          <w:highlight w:val="none"/>
        </w:rPr>
        <w:fldChar w:fldCharType="begin"/>
      </w:r>
      <w:r>
        <w:rPr>
          <w:rFonts w:hint="eastAsia" w:ascii="仿宋" w:hAnsi="仿宋" w:eastAsia="仿宋" w:cs="仿宋"/>
          <w:b/>
          <w:sz w:val="28"/>
          <w:szCs w:val="28"/>
          <w:highlight w:val="none"/>
        </w:rPr>
        <w:instrText xml:space="preserve"> HYPERLINK \l "_Toc83894131" </w:instrText>
      </w:r>
      <w:r>
        <w:rPr>
          <w:rFonts w:hint="eastAsia" w:ascii="仿宋" w:hAnsi="仿宋" w:eastAsia="仿宋" w:cs="仿宋"/>
          <w:b/>
          <w:sz w:val="28"/>
          <w:szCs w:val="28"/>
          <w:highlight w:val="none"/>
        </w:rPr>
        <w:fldChar w:fldCharType="separate"/>
      </w:r>
      <w:r>
        <w:rPr>
          <w:rFonts w:hint="eastAsia" w:ascii="仿宋" w:hAnsi="仿宋" w:eastAsia="仿宋" w:cs="仿宋"/>
          <w:b/>
          <w:sz w:val="28"/>
          <w:szCs w:val="28"/>
          <w:highlight w:val="none"/>
        </w:rPr>
        <w:t>第二章  供应商须</w:t>
      </w:r>
      <w:bookmarkStart w:id="3" w:name="_Hlt106724555"/>
      <w:r>
        <w:rPr>
          <w:rFonts w:hint="eastAsia" w:ascii="仿宋" w:hAnsi="仿宋" w:eastAsia="仿宋" w:cs="仿宋"/>
          <w:b/>
          <w:sz w:val="28"/>
          <w:szCs w:val="28"/>
          <w:highlight w:val="none"/>
        </w:rPr>
        <w:t>知</w:t>
      </w:r>
      <w:bookmarkEnd w:id="3"/>
      <w:r>
        <w:rPr>
          <w:rFonts w:hint="eastAsia" w:ascii="仿宋" w:hAnsi="仿宋" w:eastAsia="仿宋" w:cs="仿宋"/>
          <w:b/>
          <w:sz w:val="28"/>
          <w:szCs w:val="28"/>
          <w:highlight w:val="none"/>
        </w:rPr>
        <w:tab/>
      </w:r>
      <w:r>
        <w:rPr>
          <w:rFonts w:hint="eastAsia" w:ascii="仿宋" w:hAnsi="仿宋" w:eastAsia="仿宋" w:cs="仿宋"/>
          <w:b/>
          <w:sz w:val="28"/>
          <w:szCs w:val="28"/>
          <w:highlight w:val="none"/>
        </w:rPr>
        <w:fldChar w:fldCharType="begin"/>
      </w:r>
      <w:r>
        <w:rPr>
          <w:rFonts w:hint="eastAsia" w:ascii="仿宋" w:hAnsi="仿宋" w:eastAsia="仿宋" w:cs="仿宋"/>
          <w:b/>
          <w:sz w:val="28"/>
          <w:szCs w:val="28"/>
          <w:highlight w:val="none"/>
        </w:rPr>
        <w:instrText xml:space="preserve"> PAGEREF _Toc83894131 \h </w:instrText>
      </w:r>
      <w:r>
        <w:rPr>
          <w:rFonts w:hint="eastAsia" w:ascii="仿宋" w:hAnsi="仿宋" w:eastAsia="仿宋" w:cs="仿宋"/>
          <w:b/>
          <w:sz w:val="28"/>
          <w:szCs w:val="28"/>
          <w:highlight w:val="none"/>
        </w:rPr>
        <w:fldChar w:fldCharType="separate"/>
      </w:r>
      <w:r>
        <w:rPr>
          <w:rFonts w:hint="eastAsia" w:ascii="仿宋" w:hAnsi="仿宋" w:eastAsia="仿宋" w:cs="仿宋"/>
          <w:b/>
          <w:sz w:val="28"/>
          <w:szCs w:val="28"/>
          <w:highlight w:val="none"/>
        </w:rPr>
        <w:t>6</w:t>
      </w:r>
      <w:r>
        <w:rPr>
          <w:rFonts w:hint="eastAsia" w:ascii="仿宋" w:hAnsi="仿宋" w:eastAsia="仿宋" w:cs="仿宋"/>
          <w:b/>
          <w:sz w:val="28"/>
          <w:szCs w:val="28"/>
          <w:highlight w:val="none"/>
        </w:rPr>
        <w:fldChar w:fldCharType="end"/>
      </w:r>
      <w:r>
        <w:rPr>
          <w:rFonts w:hint="eastAsia" w:ascii="仿宋" w:hAnsi="仿宋" w:eastAsia="仿宋" w:cs="仿宋"/>
          <w:b/>
          <w:sz w:val="28"/>
          <w:szCs w:val="28"/>
          <w:highlight w:val="none"/>
        </w:rPr>
        <w:fldChar w:fldCharType="end"/>
      </w:r>
    </w:p>
    <w:p w14:paraId="1B8C33E7">
      <w:pPr>
        <w:pStyle w:val="9"/>
        <w:tabs>
          <w:tab w:val="right" w:leader="dot" w:pos="8296"/>
        </w:tabs>
        <w:ind w:firstLine="0" w:firstLineChars="0"/>
        <w:rPr>
          <w:rFonts w:hint="eastAsia" w:ascii="仿宋" w:hAnsi="仿宋" w:eastAsia="仿宋" w:cs="仿宋"/>
          <w:b/>
          <w:kern w:val="2"/>
          <w:sz w:val="28"/>
          <w:szCs w:val="28"/>
          <w:highlight w:val="none"/>
        </w:rPr>
      </w:pPr>
      <w:r>
        <w:rPr>
          <w:rFonts w:hint="eastAsia" w:ascii="仿宋" w:hAnsi="仿宋" w:eastAsia="仿宋" w:cs="仿宋"/>
          <w:b/>
          <w:sz w:val="28"/>
          <w:szCs w:val="28"/>
          <w:highlight w:val="none"/>
        </w:rPr>
        <w:fldChar w:fldCharType="begin"/>
      </w:r>
      <w:r>
        <w:rPr>
          <w:rFonts w:hint="eastAsia" w:ascii="仿宋" w:hAnsi="仿宋" w:eastAsia="仿宋" w:cs="仿宋"/>
          <w:b/>
          <w:sz w:val="28"/>
          <w:szCs w:val="28"/>
          <w:highlight w:val="none"/>
        </w:rPr>
        <w:instrText xml:space="preserve"> HYPERLINK \l "_Toc83894132" </w:instrText>
      </w:r>
      <w:r>
        <w:rPr>
          <w:rFonts w:hint="eastAsia" w:ascii="仿宋" w:hAnsi="仿宋" w:eastAsia="仿宋" w:cs="仿宋"/>
          <w:b/>
          <w:sz w:val="28"/>
          <w:szCs w:val="28"/>
          <w:highlight w:val="none"/>
        </w:rPr>
        <w:fldChar w:fldCharType="separate"/>
      </w:r>
      <w:r>
        <w:rPr>
          <w:rFonts w:hint="eastAsia" w:ascii="仿宋" w:hAnsi="仿宋" w:eastAsia="仿宋" w:cs="仿宋"/>
          <w:b/>
          <w:sz w:val="28"/>
          <w:szCs w:val="28"/>
          <w:highlight w:val="none"/>
        </w:rPr>
        <w:t>第三章  采购</w:t>
      </w:r>
      <w:bookmarkStart w:id="4" w:name="_Hlt85030146"/>
      <w:bookmarkStart w:id="5" w:name="_Hlt85030147"/>
      <w:r>
        <w:rPr>
          <w:rFonts w:hint="eastAsia" w:ascii="仿宋" w:hAnsi="仿宋" w:eastAsia="仿宋" w:cs="仿宋"/>
          <w:b/>
          <w:sz w:val="28"/>
          <w:szCs w:val="28"/>
          <w:highlight w:val="none"/>
        </w:rPr>
        <w:t>需</w:t>
      </w:r>
      <w:bookmarkEnd w:id="4"/>
      <w:bookmarkEnd w:id="5"/>
      <w:bookmarkStart w:id="6" w:name="_Hlt83906104"/>
      <w:r>
        <w:rPr>
          <w:rFonts w:hint="eastAsia" w:ascii="仿宋" w:hAnsi="仿宋" w:eastAsia="仿宋" w:cs="仿宋"/>
          <w:b/>
          <w:sz w:val="28"/>
          <w:szCs w:val="28"/>
          <w:highlight w:val="none"/>
        </w:rPr>
        <w:t>求</w:t>
      </w:r>
      <w:bookmarkEnd w:id="6"/>
      <w:bookmarkStart w:id="7" w:name="_Hlt106724389"/>
      <w:bookmarkStart w:id="8" w:name="_Hlt106724461"/>
      <w:bookmarkStart w:id="9" w:name="_Hlt106724430"/>
      <w:bookmarkStart w:id="10" w:name="_Hlt106724561"/>
      <w:r>
        <w:rPr>
          <w:rFonts w:hint="eastAsia" w:ascii="仿宋" w:hAnsi="仿宋" w:eastAsia="仿宋" w:cs="仿宋"/>
          <w:b/>
          <w:sz w:val="28"/>
          <w:szCs w:val="28"/>
          <w:highlight w:val="none"/>
        </w:rPr>
        <w:tab/>
      </w:r>
      <w:bookmarkEnd w:id="7"/>
      <w:bookmarkEnd w:id="8"/>
      <w:bookmarkEnd w:id="9"/>
      <w:bookmarkEnd w:id="10"/>
      <w:r>
        <w:rPr>
          <w:rFonts w:hint="eastAsia" w:ascii="仿宋" w:hAnsi="仿宋" w:eastAsia="仿宋" w:cs="仿宋"/>
          <w:b/>
          <w:sz w:val="28"/>
          <w:szCs w:val="28"/>
          <w:highlight w:val="none"/>
        </w:rPr>
        <w:fldChar w:fldCharType="begin"/>
      </w:r>
      <w:r>
        <w:rPr>
          <w:rFonts w:hint="eastAsia" w:ascii="仿宋" w:hAnsi="仿宋" w:eastAsia="仿宋" w:cs="仿宋"/>
          <w:b/>
          <w:sz w:val="28"/>
          <w:szCs w:val="28"/>
          <w:highlight w:val="none"/>
        </w:rPr>
        <w:instrText xml:space="preserve"> PAGEREF _Toc83894132 \h </w:instrText>
      </w:r>
      <w:r>
        <w:rPr>
          <w:rFonts w:hint="eastAsia" w:ascii="仿宋" w:hAnsi="仿宋" w:eastAsia="仿宋" w:cs="仿宋"/>
          <w:b/>
          <w:sz w:val="28"/>
          <w:szCs w:val="28"/>
          <w:highlight w:val="none"/>
        </w:rPr>
        <w:fldChar w:fldCharType="separate"/>
      </w:r>
      <w:r>
        <w:rPr>
          <w:rFonts w:hint="eastAsia" w:ascii="仿宋" w:hAnsi="仿宋" w:eastAsia="仿宋" w:cs="仿宋"/>
          <w:b/>
          <w:sz w:val="28"/>
          <w:szCs w:val="28"/>
          <w:highlight w:val="none"/>
        </w:rPr>
        <w:t>23</w:t>
      </w:r>
      <w:r>
        <w:rPr>
          <w:rFonts w:hint="eastAsia" w:ascii="仿宋" w:hAnsi="仿宋" w:eastAsia="仿宋" w:cs="仿宋"/>
          <w:b/>
          <w:sz w:val="28"/>
          <w:szCs w:val="28"/>
          <w:highlight w:val="none"/>
        </w:rPr>
        <w:fldChar w:fldCharType="end"/>
      </w:r>
      <w:r>
        <w:rPr>
          <w:rFonts w:hint="eastAsia" w:ascii="仿宋" w:hAnsi="仿宋" w:eastAsia="仿宋" w:cs="仿宋"/>
          <w:b/>
          <w:sz w:val="28"/>
          <w:szCs w:val="28"/>
          <w:highlight w:val="none"/>
        </w:rPr>
        <w:fldChar w:fldCharType="end"/>
      </w:r>
    </w:p>
    <w:p w14:paraId="57D8D63D">
      <w:pPr>
        <w:pStyle w:val="9"/>
        <w:tabs>
          <w:tab w:val="right" w:leader="dot" w:pos="8296"/>
        </w:tabs>
        <w:ind w:firstLine="0" w:firstLineChars="0"/>
        <w:rPr>
          <w:rFonts w:hint="eastAsia" w:ascii="仿宋" w:hAnsi="仿宋" w:eastAsia="仿宋" w:cs="仿宋"/>
          <w:b/>
          <w:kern w:val="2"/>
          <w:sz w:val="28"/>
          <w:szCs w:val="28"/>
          <w:highlight w:val="none"/>
        </w:rPr>
      </w:pPr>
      <w:r>
        <w:rPr>
          <w:rFonts w:hint="eastAsia" w:ascii="仿宋" w:hAnsi="仿宋" w:eastAsia="仿宋" w:cs="仿宋"/>
          <w:b/>
          <w:sz w:val="28"/>
          <w:szCs w:val="28"/>
          <w:highlight w:val="none"/>
        </w:rPr>
        <w:fldChar w:fldCharType="begin"/>
      </w:r>
      <w:r>
        <w:rPr>
          <w:rFonts w:hint="eastAsia" w:ascii="仿宋" w:hAnsi="仿宋" w:eastAsia="仿宋" w:cs="仿宋"/>
          <w:b/>
          <w:sz w:val="28"/>
          <w:szCs w:val="28"/>
          <w:highlight w:val="none"/>
        </w:rPr>
        <w:instrText xml:space="preserve"> HYPERLINK \l "_Toc83894133" </w:instrText>
      </w:r>
      <w:r>
        <w:rPr>
          <w:rFonts w:hint="eastAsia" w:ascii="仿宋" w:hAnsi="仿宋" w:eastAsia="仿宋" w:cs="仿宋"/>
          <w:b/>
          <w:sz w:val="28"/>
          <w:szCs w:val="28"/>
          <w:highlight w:val="none"/>
        </w:rPr>
        <w:fldChar w:fldCharType="separate"/>
      </w:r>
      <w:r>
        <w:rPr>
          <w:rFonts w:hint="eastAsia" w:ascii="仿宋" w:hAnsi="仿宋" w:eastAsia="仿宋" w:cs="仿宋"/>
          <w:b/>
          <w:sz w:val="28"/>
          <w:szCs w:val="28"/>
          <w:highlight w:val="none"/>
        </w:rPr>
        <w:t>第四章  合同条款及格式</w:t>
      </w:r>
      <w:r>
        <w:rPr>
          <w:rFonts w:hint="eastAsia" w:ascii="仿宋" w:hAnsi="仿宋" w:eastAsia="仿宋" w:cs="仿宋"/>
          <w:b/>
          <w:sz w:val="28"/>
          <w:szCs w:val="28"/>
          <w:highlight w:val="none"/>
        </w:rPr>
        <w:tab/>
      </w:r>
      <w:r>
        <w:rPr>
          <w:rFonts w:hint="eastAsia" w:ascii="仿宋" w:hAnsi="仿宋" w:eastAsia="仿宋" w:cs="仿宋"/>
          <w:b/>
          <w:sz w:val="28"/>
          <w:szCs w:val="28"/>
          <w:highlight w:val="none"/>
        </w:rPr>
        <w:fldChar w:fldCharType="begin"/>
      </w:r>
      <w:r>
        <w:rPr>
          <w:rFonts w:hint="eastAsia" w:ascii="仿宋" w:hAnsi="仿宋" w:eastAsia="仿宋" w:cs="仿宋"/>
          <w:b/>
          <w:sz w:val="28"/>
          <w:szCs w:val="28"/>
          <w:highlight w:val="none"/>
        </w:rPr>
        <w:instrText xml:space="preserve"> PAGEREF _Toc83894133 \h </w:instrText>
      </w:r>
      <w:r>
        <w:rPr>
          <w:rFonts w:hint="eastAsia" w:ascii="仿宋" w:hAnsi="仿宋" w:eastAsia="仿宋" w:cs="仿宋"/>
          <w:b/>
          <w:sz w:val="28"/>
          <w:szCs w:val="28"/>
          <w:highlight w:val="none"/>
        </w:rPr>
        <w:fldChar w:fldCharType="separate"/>
      </w:r>
      <w:r>
        <w:rPr>
          <w:rFonts w:hint="eastAsia" w:ascii="仿宋" w:hAnsi="仿宋" w:eastAsia="仿宋" w:cs="仿宋"/>
          <w:b/>
          <w:sz w:val="28"/>
          <w:szCs w:val="28"/>
          <w:highlight w:val="none"/>
        </w:rPr>
        <w:t>24</w:t>
      </w:r>
      <w:r>
        <w:rPr>
          <w:rFonts w:hint="eastAsia" w:ascii="仿宋" w:hAnsi="仿宋" w:eastAsia="仿宋" w:cs="仿宋"/>
          <w:b/>
          <w:sz w:val="28"/>
          <w:szCs w:val="28"/>
          <w:highlight w:val="none"/>
        </w:rPr>
        <w:fldChar w:fldCharType="end"/>
      </w:r>
      <w:r>
        <w:rPr>
          <w:rFonts w:hint="eastAsia" w:ascii="仿宋" w:hAnsi="仿宋" w:eastAsia="仿宋" w:cs="仿宋"/>
          <w:b/>
          <w:sz w:val="28"/>
          <w:szCs w:val="28"/>
          <w:highlight w:val="none"/>
        </w:rPr>
        <w:fldChar w:fldCharType="end"/>
      </w:r>
    </w:p>
    <w:p w14:paraId="516D04AB">
      <w:pPr>
        <w:pStyle w:val="9"/>
        <w:tabs>
          <w:tab w:val="right" w:leader="dot" w:pos="8296"/>
        </w:tabs>
        <w:ind w:firstLine="0" w:firstLineChars="0"/>
        <w:rPr>
          <w:rFonts w:hint="eastAsia" w:ascii="仿宋" w:hAnsi="仿宋" w:eastAsia="仿宋" w:cs="仿宋"/>
          <w:b/>
          <w:kern w:val="2"/>
          <w:sz w:val="28"/>
          <w:szCs w:val="28"/>
          <w:highlight w:val="none"/>
        </w:rPr>
      </w:pPr>
      <w:r>
        <w:rPr>
          <w:rFonts w:hint="eastAsia" w:ascii="仿宋" w:hAnsi="仿宋" w:eastAsia="仿宋" w:cs="仿宋"/>
          <w:b/>
          <w:sz w:val="28"/>
          <w:szCs w:val="28"/>
          <w:highlight w:val="none"/>
        </w:rPr>
        <w:fldChar w:fldCharType="begin"/>
      </w:r>
      <w:r>
        <w:rPr>
          <w:rFonts w:hint="eastAsia" w:ascii="仿宋" w:hAnsi="仿宋" w:eastAsia="仿宋" w:cs="仿宋"/>
          <w:b/>
          <w:sz w:val="28"/>
          <w:szCs w:val="28"/>
          <w:highlight w:val="none"/>
        </w:rPr>
        <w:instrText xml:space="preserve"> HYPERLINK \l "_Toc83894134" </w:instrText>
      </w:r>
      <w:r>
        <w:rPr>
          <w:rFonts w:hint="eastAsia" w:ascii="仿宋" w:hAnsi="仿宋" w:eastAsia="仿宋" w:cs="仿宋"/>
          <w:b/>
          <w:sz w:val="28"/>
          <w:szCs w:val="28"/>
          <w:highlight w:val="none"/>
        </w:rPr>
        <w:fldChar w:fldCharType="separate"/>
      </w:r>
      <w:r>
        <w:rPr>
          <w:rFonts w:hint="eastAsia" w:ascii="仿宋" w:hAnsi="仿宋" w:eastAsia="仿宋" w:cs="仿宋"/>
          <w:b/>
          <w:sz w:val="28"/>
          <w:szCs w:val="28"/>
          <w:highlight w:val="none"/>
        </w:rPr>
        <w:t>第五章  评审</w:t>
      </w:r>
      <w:bookmarkStart w:id="11" w:name="_Hlt92378722"/>
      <w:bookmarkStart w:id="12" w:name="_Hlt92380704"/>
      <w:bookmarkStart w:id="13" w:name="_Hlt85726758"/>
      <w:bookmarkStart w:id="14" w:name="_Hlt85726757"/>
      <w:r>
        <w:rPr>
          <w:rFonts w:hint="eastAsia" w:ascii="仿宋" w:hAnsi="仿宋" w:eastAsia="仿宋" w:cs="仿宋"/>
          <w:b/>
          <w:sz w:val="28"/>
          <w:szCs w:val="28"/>
          <w:highlight w:val="none"/>
        </w:rPr>
        <w:t>办</w:t>
      </w:r>
      <w:bookmarkEnd w:id="11"/>
      <w:bookmarkEnd w:id="12"/>
      <w:bookmarkEnd w:id="13"/>
      <w:bookmarkEnd w:id="14"/>
      <w:bookmarkStart w:id="15" w:name="_Hlt83898345"/>
      <w:bookmarkStart w:id="16" w:name="_Hlt83906162"/>
      <w:r>
        <w:rPr>
          <w:rFonts w:hint="eastAsia" w:ascii="仿宋" w:hAnsi="仿宋" w:eastAsia="仿宋" w:cs="仿宋"/>
          <w:b/>
          <w:sz w:val="28"/>
          <w:szCs w:val="28"/>
          <w:highlight w:val="none"/>
        </w:rPr>
        <w:t>法</w:t>
      </w:r>
      <w:bookmarkEnd w:id="15"/>
      <w:bookmarkEnd w:id="16"/>
      <w:r>
        <w:rPr>
          <w:rFonts w:hint="eastAsia" w:ascii="仿宋" w:hAnsi="仿宋" w:eastAsia="仿宋" w:cs="仿宋"/>
          <w:b/>
          <w:sz w:val="28"/>
          <w:szCs w:val="28"/>
          <w:highlight w:val="none"/>
        </w:rPr>
        <w:tab/>
      </w:r>
      <w:r>
        <w:rPr>
          <w:rFonts w:hint="eastAsia" w:ascii="仿宋" w:hAnsi="仿宋" w:eastAsia="仿宋" w:cs="仿宋"/>
          <w:b/>
          <w:sz w:val="28"/>
          <w:szCs w:val="28"/>
          <w:highlight w:val="none"/>
        </w:rPr>
        <w:fldChar w:fldCharType="begin"/>
      </w:r>
      <w:r>
        <w:rPr>
          <w:rFonts w:hint="eastAsia" w:ascii="仿宋" w:hAnsi="仿宋" w:eastAsia="仿宋" w:cs="仿宋"/>
          <w:b/>
          <w:sz w:val="28"/>
          <w:szCs w:val="28"/>
          <w:highlight w:val="none"/>
        </w:rPr>
        <w:instrText xml:space="preserve"> PAGEREF _Toc83894134 \h </w:instrText>
      </w:r>
      <w:r>
        <w:rPr>
          <w:rFonts w:hint="eastAsia" w:ascii="仿宋" w:hAnsi="仿宋" w:eastAsia="仿宋" w:cs="仿宋"/>
          <w:b/>
          <w:sz w:val="28"/>
          <w:szCs w:val="28"/>
          <w:highlight w:val="none"/>
        </w:rPr>
        <w:fldChar w:fldCharType="separate"/>
      </w:r>
      <w:r>
        <w:rPr>
          <w:rFonts w:hint="eastAsia" w:ascii="仿宋" w:hAnsi="仿宋" w:eastAsia="仿宋" w:cs="仿宋"/>
          <w:b/>
          <w:sz w:val="28"/>
          <w:szCs w:val="28"/>
          <w:highlight w:val="none"/>
        </w:rPr>
        <w:t>27</w:t>
      </w:r>
      <w:r>
        <w:rPr>
          <w:rFonts w:hint="eastAsia" w:ascii="仿宋" w:hAnsi="仿宋" w:eastAsia="仿宋" w:cs="仿宋"/>
          <w:b/>
          <w:sz w:val="28"/>
          <w:szCs w:val="28"/>
          <w:highlight w:val="none"/>
        </w:rPr>
        <w:fldChar w:fldCharType="end"/>
      </w:r>
      <w:r>
        <w:rPr>
          <w:rFonts w:hint="eastAsia" w:ascii="仿宋" w:hAnsi="仿宋" w:eastAsia="仿宋" w:cs="仿宋"/>
          <w:b/>
          <w:sz w:val="28"/>
          <w:szCs w:val="28"/>
          <w:highlight w:val="none"/>
        </w:rPr>
        <w:fldChar w:fldCharType="end"/>
      </w:r>
    </w:p>
    <w:p w14:paraId="471571C4">
      <w:pPr>
        <w:pStyle w:val="9"/>
        <w:tabs>
          <w:tab w:val="right" w:leader="dot" w:pos="8296"/>
        </w:tabs>
        <w:ind w:firstLine="0" w:firstLineChars="0"/>
        <w:rPr>
          <w:rFonts w:hint="eastAsia" w:ascii="仿宋" w:hAnsi="仿宋" w:eastAsia="仿宋" w:cs="仿宋"/>
          <w:b/>
          <w:kern w:val="2"/>
          <w:sz w:val="28"/>
          <w:szCs w:val="28"/>
          <w:highlight w:val="none"/>
        </w:rPr>
      </w:pPr>
      <w:r>
        <w:rPr>
          <w:rFonts w:hint="eastAsia" w:ascii="仿宋" w:hAnsi="仿宋" w:eastAsia="仿宋" w:cs="仿宋"/>
          <w:b/>
          <w:sz w:val="28"/>
          <w:szCs w:val="28"/>
          <w:highlight w:val="none"/>
        </w:rPr>
        <w:fldChar w:fldCharType="begin"/>
      </w:r>
      <w:r>
        <w:rPr>
          <w:rFonts w:hint="eastAsia" w:ascii="仿宋" w:hAnsi="仿宋" w:eastAsia="仿宋" w:cs="仿宋"/>
          <w:b/>
          <w:sz w:val="28"/>
          <w:szCs w:val="28"/>
          <w:highlight w:val="none"/>
        </w:rPr>
        <w:instrText xml:space="preserve"> HYPERLINK \l "_Toc83894135" </w:instrText>
      </w:r>
      <w:r>
        <w:rPr>
          <w:rFonts w:hint="eastAsia" w:ascii="仿宋" w:hAnsi="仿宋" w:eastAsia="仿宋" w:cs="仿宋"/>
          <w:b/>
          <w:sz w:val="28"/>
          <w:szCs w:val="28"/>
          <w:highlight w:val="none"/>
        </w:rPr>
        <w:fldChar w:fldCharType="separate"/>
      </w:r>
      <w:r>
        <w:rPr>
          <w:rFonts w:hint="eastAsia" w:ascii="仿宋" w:hAnsi="仿宋" w:eastAsia="仿宋" w:cs="仿宋"/>
          <w:b/>
          <w:sz w:val="28"/>
          <w:szCs w:val="28"/>
          <w:highlight w:val="none"/>
        </w:rPr>
        <w:t>第六章  响应</w:t>
      </w:r>
      <w:bookmarkStart w:id="17" w:name="_Hlt106724762"/>
      <w:r>
        <w:rPr>
          <w:rFonts w:hint="eastAsia" w:ascii="仿宋" w:hAnsi="仿宋" w:eastAsia="仿宋" w:cs="仿宋"/>
          <w:b/>
          <w:sz w:val="28"/>
          <w:szCs w:val="28"/>
          <w:highlight w:val="none"/>
        </w:rPr>
        <w:t>文</w:t>
      </w:r>
      <w:bookmarkEnd w:id="17"/>
      <w:bookmarkStart w:id="18" w:name="_Hlt106724690"/>
      <w:r>
        <w:rPr>
          <w:rFonts w:hint="eastAsia" w:ascii="仿宋" w:hAnsi="仿宋" w:eastAsia="仿宋" w:cs="仿宋"/>
          <w:b/>
          <w:sz w:val="28"/>
          <w:szCs w:val="28"/>
          <w:highlight w:val="none"/>
        </w:rPr>
        <w:t>件</w:t>
      </w:r>
      <w:bookmarkEnd w:id="18"/>
      <w:bookmarkStart w:id="19" w:name="_Hlt83896990"/>
      <w:r>
        <w:rPr>
          <w:rFonts w:hint="eastAsia" w:ascii="仿宋" w:hAnsi="仿宋" w:eastAsia="仿宋" w:cs="仿宋"/>
          <w:b/>
          <w:sz w:val="28"/>
          <w:szCs w:val="28"/>
          <w:highlight w:val="none"/>
        </w:rPr>
        <w:t>格</w:t>
      </w:r>
      <w:bookmarkEnd w:id="19"/>
      <w:r>
        <w:rPr>
          <w:rFonts w:hint="eastAsia" w:ascii="仿宋" w:hAnsi="仿宋" w:eastAsia="仿宋" w:cs="仿宋"/>
          <w:b/>
          <w:sz w:val="28"/>
          <w:szCs w:val="28"/>
          <w:highlight w:val="none"/>
        </w:rPr>
        <w:t>式</w:t>
      </w:r>
      <w:bookmarkStart w:id="20" w:name="_Hlt83904452"/>
      <w:r>
        <w:rPr>
          <w:rFonts w:hint="eastAsia" w:ascii="仿宋" w:hAnsi="仿宋" w:eastAsia="仿宋" w:cs="仿宋"/>
          <w:b/>
          <w:sz w:val="28"/>
          <w:szCs w:val="28"/>
          <w:highlight w:val="none"/>
        </w:rPr>
        <w:tab/>
      </w:r>
      <w:bookmarkEnd w:id="20"/>
      <w:r>
        <w:rPr>
          <w:rFonts w:hint="eastAsia" w:ascii="仿宋" w:hAnsi="仿宋" w:eastAsia="仿宋" w:cs="仿宋"/>
          <w:b/>
          <w:sz w:val="28"/>
          <w:szCs w:val="28"/>
          <w:highlight w:val="none"/>
        </w:rPr>
        <w:fldChar w:fldCharType="begin"/>
      </w:r>
      <w:r>
        <w:rPr>
          <w:rFonts w:hint="eastAsia" w:ascii="仿宋" w:hAnsi="仿宋" w:eastAsia="仿宋" w:cs="仿宋"/>
          <w:b/>
          <w:sz w:val="28"/>
          <w:szCs w:val="28"/>
          <w:highlight w:val="none"/>
        </w:rPr>
        <w:instrText xml:space="preserve"> PAGEREF _Toc83894135 \h </w:instrText>
      </w:r>
      <w:r>
        <w:rPr>
          <w:rFonts w:hint="eastAsia" w:ascii="仿宋" w:hAnsi="仿宋" w:eastAsia="仿宋" w:cs="仿宋"/>
          <w:b/>
          <w:sz w:val="28"/>
          <w:szCs w:val="28"/>
          <w:highlight w:val="none"/>
        </w:rPr>
        <w:fldChar w:fldCharType="separate"/>
      </w:r>
      <w:r>
        <w:rPr>
          <w:rFonts w:hint="eastAsia" w:ascii="仿宋" w:hAnsi="仿宋" w:eastAsia="仿宋" w:cs="仿宋"/>
          <w:b/>
          <w:sz w:val="28"/>
          <w:szCs w:val="28"/>
          <w:highlight w:val="none"/>
        </w:rPr>
        <w:t>29</w:t>
      </w:r>
      <w:r>
        <w:rPr>
          <w:rFonts w:hint="eastAsia" w:ascii="仿宋" w:hAnsi="仿宋" w:eastAsia="仿宋" w:cs="仿宋"/>
          <w:b/>
          <w:sz w:val="28"/>
          <w:szCs w:val="28"/>
          <w:highlight w:val="none"/>
        </w:rPr>
        <w:fldChar w:fldCharType="end"/>
      </w:r>
      <w:r>
        <w:rPr>
          <w:rFonts w:hint="eastAsia" w:ascii="仿宋" w:hAnsi="仿宋" w:eastAsia="仿宋" w:cs="仿宋"/>
          <w:b/>
          <w:sz w:val="28"/>
          <w:szCs w:val="28"/>
          <w:highlight w:val="none"/>
        </w:rPr>
        <w:fldChar w:fldCharType="end"/>
      </w:r>
    </w:p>
    <w:p w14:paraId="573F484D">
      <w:pPr>
        <w:spacing w:line="240" w:lineRule="auto"/>
        <w:ind w:firstLine="562"/>
        <w:jc w:val="center"/>
        <w:rPr>
          <w:rFonts w:hint="eastAsia" w:ascii="仿宋" w:hAnsi="仿宋" w:eastAsia="仿宋" w:cs="仿宋"/>
          <w:b/>
          <w:sz w:val="28"/>
          <w:highlight w:val="none"/>
        </w:rPr>
      </w:pPr>
      <w:r>
        <w:rPr>
          <w:rFonts w:hint="eastAsia" w:ascii="仿宋" w:hAnsi="仿宋" w:eastAsia="仿宋" w:cs="仿宋"/>
          <w:b/>
          <w:bCs/>
          <w:sz w:val="28"/>
          <w:szCs w:val="28"/>
          <w:highlight w:val="none"/>
          <w:lang w:val="zh-CN"/>
        </w:rPr>
        <w:fldChar w:fldCharType="end"/>
      </w:r>
    </w:p>
    <w:p w14:paraId="458C9A77">
      <w:pPr>
        <w:pStyle w:val="2"/>
        <w:ind w:firstLineChars="0"/>
        <w:rPr>
          <w:rFonts w:hint="eastAsia" w:ascii="仿宋" w:hAnsi="仿宋" w:eastAsia="仿宋" w:cs="仿宋"/>
          <w:highlight w:val="none"/>
        </w:rPr>
      </w:pPr>
      <w:r>
        <w:rPr>
          <w:rFonts w:hint="eastAsia" w:ascii="仿宋" w:hAnsi="仿宋" w:eastAsia="仿宋" w:cs="仿宋"/>
          <w:highlight w:val="none"/>
        </w:rPr>
        <w:br w:type="page"/>
      </w:r>
      <w:bookmarkStart w:id="21" w:name="_Toc83894130"/>
      <w:r>
        <w:rPr>
          <w:rFonts w:hint="eastAsia" w:ascii="仿宋" w:hAnsi="仿宋" w:eastAsia="仿宋" w:cs="仿宋"/>
          <w:highlight w:val="none"/>
        </w:rPr>
        <w:t>第一章  竞争性</w:t>
      </w:r>
      <w:r>
        <w:rPr>
          <w:rFonts w:hint="eastAsia" w:ascii="仿宋" w:hAnsi="仿宋" w:eastAsia="仿宋" w:cs="仿宋"/>
          <w:highlight w:val="none"/>
          <w:lang w:eastAsia="zh-CN"/>
        </w:rPr>
        <w:t>谈判</w:t>
      </w:r>
      <w:r>
        <w:rPr>
          <w:rFonts w:hint="eastAsia" w:ascii="仿宋" w:hAnsi="仿宋" w:eastAsia="仿宋" w:cs="仿宋"/>
          <w:highlight w:val="none"/>
        </w:rPr>
        <w:t>公告</w:t>
      </w:r>
      <w:bookmarkEnd w:id="21"/>
    </w:p>
    <w:p w14:paraId="126E2EE4">
      <w:pPr>
        <w:keepNext w:val="0"/>
        <w:keepLines w:val="0"/>
        <w:pageBreakBefore w:val="0"/>
        <w:kinsoku/>
        <w:wordWrap/>
        <w:overflowPunct/>
        <w:topLinePunct w:val="0"/>
        <w:autoSpaceDE/>
        <w:autoSpaceDN/>
        <w:bidi w:val="0"/>
        <w:adjustRightInd w:val="0"/>
        <w:snapToGrid/>
        <w:spacing w:line="520" w:lineRule="exact"/>
        <w:ind w:firstLine="480"/>
        <w:rPr>
          <w:rFonts w:hint="eastAsia" w:ascii="仿宋" w:hAnsi="仿宋" w:eastAsia="仿宋" w:cs="仿宋"/>
          <w:b/>
          <w:bCs/>
          <w:highlight w:val="none"/>
          <w:shd w:val="clear" w:color="auto" w:fill="auto"/>
        </w:rPr>
      </w:pPr>
      <w:r>
        <w:rPr>
          <w:rFonts w:hint="eastAsia" w:ascii="仿宋" w:hAnsi="仿宋" w:eastAsia="仿宋" w:cs="仿宋"/>
          <w:highlight w:val="none"/>
          <w:u w:val="single"/>
        </w:rPr>
        <w:t xml:space="preserve"> </w:t>
      </w:r>
      <w:r>
        <w:rPr>
          <w:rFonts w:hint="eastAsia" w:ascii="仿宋" w:hAnsi="仿宋" w:eastAsia="仿宋" w:cs="仿宋"/>
          <w:bCs/>
          <w:highlight w:val="none"/>
          <w:u w:val="single"/>
          <w:lang w:eastAsia="zh-CN"/>
        </w:rPr>
        <w:t>黄石</w:t>
      </w:r>
      <w:r>
        <w:rPr>
          <w:rFonts w:hint="eastAsia" w:ascii="仿宋" w:hAnsi="仿宋" w:eastAsia="仿宋" w:cs="仿宋"/>
          <w:bCs/>
          <w:highlight w:val="none"/>
          <w:u w:val="single"/>
          <w:shd w:val="clear" w:color="auto" w:fill="auto"/>
          <w:lang w:eastAsia="zh-CN"/>
        </w:rPr>
        <w:t>市中心医院</w:t>
      </w:r>
      <w:r>
        <w:rPr>
          <w:rFonts w:hint="eastAsia" w:ascii="仿宋" w:hAnsi="仿宋" w:eastAsia="仿宋" w:cs="仿宋"/>
          <w:bCs/>
          <w:highlight w:val="none"/>
          <w:u w:val="single"/>
          <w:shd w:val="clear" w:color="auto" w:fill="auto"/>
        </w:rPr>
        <w:t xml:space="preserve"> </w:t>
      </w:r>
      <w:r>
        <w:rPr>
          <w:rFonts w:hint="eastAsia" w:ascii="仿宋" w:hAnsi="仿宋" w:eastAsia="仿宋" w:cs="仿宋"/>
          <w:highlight w:val="none"/>
          <w:shd w:val="clear" w:color="auto" w:fill="auto"/>
        </w:rPr>
        <w:t>（以下简称“采购人”）的委托，拟就</w:t>
      </w:r>
      <w:r>
        <w:rPr>
          <w:rFonts w:hint="eastAsia" w:ascii="宋体" w:hAnsi="宋体"/>
          <w:b/>
          <w:bCs/>
          <w:szCs w:val="21"/>
          <w:shd w:val="clear" w:color="auto" w:fill="auto"/>
          <w:lang w:val="en-US" w:eastAsia="zh-CN"/>
        </w:rPr>
        <w:t>黄石市中心医院自建房安全鉴定服务项目</w:t>
      </w:r>
      <w:r>
        <w:rPr>
          <w:rFonts w:hint="eastAsia" w:ascii="仿宋" w:hAnsi="仿宋" w:eastAsia="仿宋" w:cs="仿宋"/>
          <w:bCs/>
          <w:highlight w:val="none"/>
          <w:shd w:val="clear" w:color="auto" w:fill="auto"/>
        </w:rPr>
        <w:t>（项目名称）项目</w:t>
      </w:r>
      <w:r>
        <w:rPr>
          <w:rFonts w:hint="eastAsia" w:ascii="仿宋" w:hAnsi="仿宋" w:eastAsia="仿宋" w:cs="仿宋"/>
          <w:highlight w:val="none"/>
          <w:shd w:val="clear" w:color="auto" w:fill="auto"/>
        </w:rPr>
        <w:t>采用竞争性</w:t>
      </w:r>
      <w:r>
        <w:rPr>
          <w:rFonts w:hint="eastAsia" w:ascii="仿宋" w:hAnsi="仿宋" w:eastAsia="仿宋" w:cs="仿宋"/>
          <w:highlight w:val="none"/>
          <w:shd w:val="clear" w:color="auto" w:fill="auto"/>
          <w:lang w:eastAsia="zh-CN"/>
        </w:rPr>
        <w:t>谈判</w:t>
      </w:r>
      <w:r>
        <w:rPr>
          <w:rFonts w:hint="eastAsia" w:ascii="仿宋" w:hAnsi="仿宋" w:eastAsia="仿宋" w:cs="仿宋"/>
          <w:highlight w:val="none"/>
          <w:shd w:val="clear" w:color="auto" w:fill="auto"/>
        </w:rPr>
        <w:t>方式进行采购，欢迎符合条件的供应商参加本次采购活动。具体事项如下：</w:t>
      </w:r>
    </w:p>
    <w:p w14:paraId="26F202AC">
      <w:pPr>
        <w:keepNext w:val="0"/>
        <w:keepLines w:val="0"/>
        <w:pageBreakBefore w:val="0"/>
        <w:kinsoku/>
        <w:wordWrap/>
        <w:overflowPunct/>
        <w:topLinePunct w:val="0"/>
        <w:autoSpaceDE/>
        <w:autoSpaceDN/>
        <w:bidi w:val="0"/>
        <w:snapToGrid/>
        <w:spacing w:line="520" w:lineRule="exact"/>
        <w:ind w:firstLine="482"/>
        <w:rPr>
          <w:rFonts w:hint="eastAsia" w:ascii="仿宋" w:hAnsi="仿宋" w:eastAsia="仿宋" w:cs="仿宋"/>
          <w:highlight w:val="none"/>
          <w:shd w:val="clear" w:color="auto" w:fill="auto"/>
        </w:rPr>
      </w:pPr>
      <w:r>
        <w:rPr>
          <w:rFonts w:hint="eastAsia" w:ascii="仿宋" w:hAnsi="仿宋" w:eastAsia="仿宋" w:cs="仿宋"/>
          <w:b/>
          <w:highlight w:val="none"/>
          <w:shd w:val="clear" w:color="auto" w:fill="auto"/>
        </w:rPr>
        <w:t>一、项目基本情况</w:t>
      </w:r>
    </w:p>
    <w:p w14:paraId="7BCC7816">
      <w:pPr>
        <w:keepNext w:val="0"/>
        <w:keepLines w:val="0"/>
        <w:pageBreakBefore w:val="0"/>
        <w:kinsoku/>
        <w:wordWrap/>
        <w:overflowPunct/>
        <w:topLinePunct w:val="0"/>
        <w:autoSpaceDE/>
        <w:autoSpaceDN/>
        <w:bidi w:val="0"/>
        <w:snapToGrid/>
        <w:spacing w:line="520" w:lineRule="exact"/>
        <w:ind w:firstLine="480"/>
        <w:rPr>
          <w:rFonts w:hint="eastAsia" w:ascii="仿宋" w:hAnsi="仿宋" w:eastAsia="仿宋" w:cs="仿宋"/>
          <w:highlight w:val="none"/>
          <w:shd w:val="clear" w:color="auto" w:fill="auto"/>
          <w:lang w:val="en-US" w:eastAsia="zh-CN"/>
        </w:rPr>
      </w:pPr>
      <w:r>
        <w:rPr>
          <w:rFonts w:hint="eastAsia" w:cs="仿宋"/>
          <w:highlight w:val="none"/>
          <w:shd w:val="clear" w:color="auto" w:fill="auto"/>
          <w:lang w:val="en-US" w:eastAsia="zh-CN"/>
        </w:rPr>
        <w:t>1</w:t>
      </w:r>
      <w:r>
        <w:rPr>
          <w:rFonts w:hint="eastAsia" w:ascii="仿宋" w:hAnsi="仿宋" w:eastAsia="仿宋" w:cs="仿宋"/>
          <w:highlight w:val="none"/>
          <w:shd w:val="clear" w:color="auto" w:fill="auto"/>
        </w:rPr>
        <w:t>、项目名称：</w:t>
      </w:r>
      <w:r>
        <w:rPr>
          <w:rFonts w:hint="eastAsia" w:ascii="仿宋" w:hAnsi="仿宋" w:eastAsia="仿宋" w:cs="仿宋"/>
          <w:highlight w:val="none"/>
          <w:shd w:val="clear" w:color="auto" w:fill="auto"/>
          <w:lang w:val="en-US" w:eastAsia="zh-CN"/>
        </w:rPr>
        <w:t>黄石市中心医院自建房安全鉴定服务项目</w:t>
      </w:r>
    </w:p>
    <w:p w14:paraId="435D9ABD">
      <w:pPr>
        <w:keepNext w:val="0"/>
        <w:keepLines w:val="0"/>
        <w:pageBreakBefore w:val="0"/>
        <w:kinsoku/>
        <w:wordWrap/>
        <w:overflowPunct/>
        <w:topLinePunct w:val="0"/>
        <w:autoSpaceDE/>
        <w:autoSpaceDN/>
        <w:bidi w:val="0"/>
        <w:snapToGrid/>
        <w:spacing w:line="520" w:lineRule="exact"/>
        <w:ind w:firstLine="480"/>
        <w:rPr>
          <w:rFonts w:hint="eastAsia" w:ascii="仿宋" w:hAnsi="仿宋" w:eastAsia="仿宋" w:cs="仿宋"/>
          <w:highlight w:val="none"/>
          <w:shd w:val="clear" w:color="auto" w:fill="auto"/>
          <w:lang w:eastAsia="zh-CN"/>
        </w:rPr>
      </w:pPr>
      <w:r>
        <w:rPr>
          <w:rFonts w:hint="eastAsia" w:ascii="仿宋" w:hAnsi="仿宋" w:eastAsia="仿宋" w:cs="仿宋"/>
          <w:highlight w:val="none"/>
          <w:shd w:val="clear" w:color="auto" w:fill="auto"/>
          <w:lang w:val="en-US" w:eastAsia="zh-CN"/>
        </w:rPr>
        <w:t>2</w:t>
      </w:r>
      <w:r>
        <w:rPr>
          <w:rFonts w:hint="eastAsia" w:ascii="仿宋" w:hAnsi="仿宋" w:eastAsia="仿宋" w:cs="仿宋"/>
          <w:highlight w:val="none"/>
          <w:shd w:val="clear" w:color="auto" w:fill="auto"/>
        </w:rPr>
        <w:t>、采购方式：</w:t>
      </w:r>
      <w:r>
        <w:rPr>
          <w:rFonts w:hint="eastAsia" w:ascii="仿宋" w:hAnsi="仿宋" w:eastAsia="仿宋" w:cs="仿宋"/>
          <w:highlight w:val="none"/>
          <w:shd w:val="clear" w:color="auto" w:fill="auto"/>
          <w:lang w:eastAsia="zh-CN"/>
        </w:rPr>
        <w:t>竞争性谈判</w:t>
      </w:r>
    </w:p>
    <w:p w14:paraId="5658C2A2">
      <w:pPr>
        <w:keepNext w:val="0"/>
        <w:keepLines w:val="0"/>
        <w:pageBreakBefore w:val="0"/>
        <w:kinsoku/>
        <w:wordWrap/>
        <w:overflowPunct/>
        <w:topLinePunct w:val="0"/>
        <w:autoSpaceDE/>
        <w:autoSpaceDN/>
        <w:bidi w:val="0"/>
        <w:snapToGrid/>
        <w:spacing w:line="520" w:lineRule="exact"/>
        <w:ind w:firstLine="480"/>
        <w:rPr>
          <w:rFonts w:hint="default" w:ascii="仿宋" w:hAnsi="仿宋" w:eastAsia="仿宋" w:cs="仿宋"/>
          <w:highlight w:val="none"/>
          <w:shd w:val="clear" w:color="auto" w:fill="auto"/>
          <w:lang w:val="en-US" w:eastAsia="zh-CN"/>
        </w:rPr>
      </w:pPr>
      <w:r>
        <w:rPr>
          <w:rFonts w:hint="eastAsia" w:ascii="仿宋" w:hAnsi="仿宋" w:eastAsia="仿宋" w:cs="仿宋"/>
          <w:highlight w:val="none"/>
          <w:shd w:val="clear" w:color="auto" w:fill="auto"/>
          <w:lang w:val="en-US" w:eastAsia="zh-CN"/>
        </w:rPr>
        <w:t>3</w:t>
      </w:r>
      <w:r>
        <w:rPr>
          <w:rFonts w:hint="eastAsia" w:ascii="仿宋" w:hAnsi="仿宋" w:eastAsia="仿宋" w:cs="仿宋"/>
          <w:highlight w:val="none"/>
          <w:shd w:val="clear" w:color="auto" w:fill="auto"/>
        </w:rPr>
        <w:t>、项目最高限价：</w:t>
      </w:r>
      <w:r>
        <w:rPr>
          <w:rFonts w:hint="eastAsia" w:ascii="仿宋" w:hAnsi="仿宋" w:eastAsia="仿宋" w:cs="仿宋"/>
          <w:highlight w:val="none"/>
          <w:shd w:val="clear" w:color="auto" w:fill="auto"/>
          <w:lang w:val="en-US" w:eastAsia="zh-CN"/>
        </w:rPr>
        <w:t>15</w:t>
      </w:r>
      <w:r>
        <w:rPr>
          <w:rFonts w:hint="eastAsia" w:cs="仿宋"/>
          <w:highlight w:val="none"/>
          <w:shd w:val="clear" w:color="auto" w:fill="auto"/>
          <w:lang w:val="en-US" w:eastAsia="zh-CN"/>
        </w:rPr>
        <w:t>.68</w:t>
      </w:r>
      <w:r>
        <w:rPr>
          <w:rFonts w:hint="eastAsia" w:ascii="仿宋" w:hAnsi="仿宋" w:eastAsia="仿宋" w:cs="仿宋"/>
          <w:highlight w:val="none"/>
          <w:shd w:val="clear" w:color="auto" w:fill="auto"/>
          <w:lang w:val="en-US" w:eastAsia="zh-CN"/>
        </w:rPr>
        <w:t>万元</w:t>
      </w:r>
      <w:r>
        <w:rPr>
          <w:rFonts w:hint="eastAsia" w:cs="仿宋"/>
          <w:highlight w:val="none"/>
          <w:shd w:val="clear" w:color="auto" w:fill="auto"/>
          <w:lang w:val="en-US" w:eastAsia="zh-CN"/>
        </w:rPr>
        <w:t>（单价2.5元/平方米）</w:t>
      </w:r>
    </w:p>
    <w:p w14:paraId="4288FC66">
      <w:pPr>
        <w:keepNext w:val="0"/>
        <w:keepLines w:val="0"/>
        <w:pageBreakBefore w:val="0"/>
        <w:kinsoku/>
        <w:wordWrap/>
        <w:overflowPunct/>
        <w:topLinePunct w:val="0"/>
        <w:autoSpaceDE/>
        <w:autoSpaceDN/>
        <w:bidi w:val="0"/>
        <w:snapToGrid/>
        <w:spacing w:line="520" w:lineRule="exact"/>
        <w:ind w:firstLine="480"/>
        <w:rPr>
          <w:rFonts w:hint="default" w:ascii="仿宋" w:hAnsi="仿宋" w:eastAsia="仿宋" w:cs="仿宋"/>
          <w:highlight w:val="none"/>
          <w:shd w:val="clear" w:color="auto" w:fill="auto"/>
          <w:lang w:val="en-US"/>
        </w:rPr>
      </w:pPr>
      <w:r>
        <w:rPr>
          <w:rFonts w:hint="eastAsia" w:ascii="仿宋" w:hAnsi="仿宋" w:eastAsia="仿宋" w:cs="仿宋"/>
          <w:highlight w:val="none"/>
          <w:shd w:val="clear" w:color="auto" w:fill="auto"/>
        </w:rPr>
        <w:t>5、采购需求：</w:t>
      </w:r>
      <w:r>
        <w:rPr>
          <w:rFonts w:hint="eastAsia" w:ascii="仿宋" w:hAnsi="仿宋" w:eastAsia="仿宋" w:cs="仿宋"/>
          <w:highlight w:val="none"/>
          <w:shd w:val="clear" w:color="auto" w:fill="auto"/>
          <w:lang w:val="en-US" w:eastAsia="zh-CN"/>
        </w:rPr>
        <w:t>自建房安全鉴定配套服务项目</w:t>
      </w:r>
    </w:p>
    <w:p w14:paraId="58F8AB5F">
      <w:pPr>
        <w:keepNext w:val="0"/>
        <w:keepLines w:val="0"/>
        <w:pageBreakBefore w:val="0"/>
        <w:kinsoku/>
        <w:wordWrap/>
        <w:overflowPunct/>
        <w:topLinePunct w:val="0"/>
        <w:autoSpaceDE/>
        <w:autoSpaceDN/>
        <w:bidi w:val="0"/>
        <w:snapToGrid/>
        <w:spacing w:line="520" w:lineRule="exact"/>
        <w:ind w:firstLine="480"/>
        <w:rPr>
          <w:rFonts w:hint="eastAsia" w:ascii="仿宋" w:hAnsi="仿宋" w:eastAsia="仿宋" w:cs="仿宋"/>
          <w:highlight w:val="none"/>
        </w:rPr>
      </w:pPr>
      <w:r>
        <w:rPr>
          <w:rFonts w:hint="eastAsia" w:ascii="仿宋" w:hAnsi="仿宋" w:eastAsia="仿宋" w:cs="仿宋"/>
          <w:highlight w:val="none"/>
        </w:rPr>
        <w:t>6、</w:t>
      </w:r>
      <w:r>
        <w:rPr>
          <w:rFonts w:hint="eastAsia" w:cs="仿宋"/>
          <w:highlight w:val="none"/>
          <w:lang w:val="en-US" w:eastAsia="zh-CN"/>
        </w:rPr>
        <w:t>工期</w:t>
      </w:r>
      <w:r>
        <w:rPr>
          <w:rFonts w:hint="eastAsia" w:ascii="仿宋" w:hAnsi="仿宋" w:eastAsia="仿宋" w:cs="仿宋"/>
          <w:highlight w:val="none"/>
        </w:rPr>
        <w:t xml:space="preserve">：自合同签订之日起 </w:t>
      </w:r>
      <w:r>
        <w:rPr>
          <w:rFonts w:hint="eastAsia" w:cs="仿宋"/>
          <w:highlight w:val="none"/>
          <w:lang w:val="en-US" w:eastAsia="zh-CN"/>
        </w:rPr>
        <w:t>5天</w:t>
      </w:r>
      <w:r>
        <w:rPr>
          <w:rFonts w:hint="eastAsia" w:ascii="仿宋" w:hAnsi="仿宋" w:eastAsia="仿宋" w:cs="仿宋"/>
          <w:highlight w:val="none"/>
        </w:rPr>
        <w:t>。</w:t>
      </w:r>
    </w:p>
    <w:p w14:paraId="4FC22875">
      <w:pPr>
        <w:keepNext w:val="0"/>
        <w:keepLines w:val="0"/>
        <w:pageBreakBefore w:val="0"/>
        <w:kinsoku/>
        <w:wordWrap/>
        <w:overflowPunct/>
        <w:topLinePunct w:val="0"/>
        <w:autoSpaceDE/>
        <w:autoSpaceDN/>
        <w:bidi w:val="0"/>
        <w:snapToGrid/>
        <w:spacing w:line="520" w:lineRule="exact"/>
        <w:ind w:firstLine="480"/>
        <w:rPr>
          <w:rFonts w:hint="eastAsia" w:ascii="仿宋" w:hAnsi="仿宋" w:eastAsia="仿宋" w:cs="仿宋"/>
          <w:highlight w:val="none"/>
        </w:rPr>
      </w:pPr>
      <w:r>
        <w:rPr>
          <w:rFonts w:hint="eastAsia" w:ascii="仿宋" w:hAnsi="仿宋" w:eastAsia="仿宋" w:cs="仿宋"/>
          <w:highlight w:val="none"/>
        </w:rPr>
        <w:t>7、本项目不接受联合体响应</w:t>
      </w:r>
    </w:p>
    <w:p w14:paraId="39F7291B">
      <w:pPr>
        <w:keepNext w:val="0"/>
        <w:keepLines w:val="0"/>
        <w:pageBreakBefore w:val="0"/>
        <w:kinsoku/>
        <w:wordWrap/>
        <w:overflowPunct/>
        <w:topLinePunct w:val="0"/>
        <w:autoSpaceDE/>
        <w:autoSpaceDN/>
        <w:bidi w:val="0"/>
        <w:snapToGrid/>
        <w:spacing w:line="520" w:lineRule="exact"/>
        <w:ind w:firstLine="482"/>
        <w:rPr>
          <w:rFonts w:hint="eastAsia" w:ascii="仿宋" w:hAnsi="仿宋" w:eastAsia="仿宋" w:cs="仿宋"/>
          <w:b/>
          <w:highlight w:val="none"/>
        </w:rPr>
      </w:pPr>
      <w:r>
        <w:rPr>
          <w:rFonts w:hint="eastAsia" w:ascii="仿宋" w:hAnsi="仿宋" w:eastAsia="仿宋" w:cs="仿宋"/>
          <w:b/>
          <w:highlight w:val="none"/>
        </w:rPr>
        <w:t>二、申请人的资格要求</w:t>
      </w:r>
    </w:p>
    <w:p w14:paraId="7A01C64C">
      <w:pPr>
        <w:keepNext w:val="0"/>
        <w:keepLines w:val="0"/>
        <w:pageBreakBefore w:val="0"/>
        <w:kinsoku/>
        <w:wordWrap/>
        <w:overflowPunct/>
        <w:topLinePunct w:val="0"/>
        <w:autoSpaceDE/>
        <w:autoSpaceDN/>
        <w:bidi w:val="0"/>
        <w:snapToGrid/>
        <w:spacing w:line="520" w:lineRule="exact"/>
        <w:ind w:firstLine="480"/>
        <w:rPr>
          <w:rFonts w:hint="eastAsia" w:ascii="仿宋" w:hAnsi="仿宋" w:eastAsia="仿宋" w:cs="仿宋"/>
          <w:highlight w:val="none"/>
        </w:rPr>
      </w:pPr>
      <w:r>
        <w:rPr>
          <w:rFonts w:hint="eastAsia" w:ascii="仿宋" w:hAnsi="仿宋" w:eastAsia="仿宋" w:cs="仿宋"/>
          <w:highlight w:val="none"/>
        </w:rPr>
        <w:t>1、满足《中华人民共和国政府采购法》第二十二条规定，即：</w:t>
      </w:r>
    </w:p>
    <w:p w14:paraId="19F01C0A">
      <w:pPr>
        <w:keepNext w:val="0"/>
        <w:keepLines w:val="0"/>
        <w:pageBreakBefore w:val="0"/>
        <w:kinsoku/>
        <w:wordWrap/>
        <w:overflowPunct/>
        <w:topLinePunct w:val="0"/>
        <w:autoSpaceDE/>
        <w:autoSpaceDN/>
        <w:bidi w:val="0"/>
        <w:snapToGrid/>
        <w:spacing w:line="520" w:lineRule="exact"/>
        <w:ind w:firstLine="480"/>
        <w:rPr>
          <w:rFonts w:hint="eastAsia" w:ascii="仿宋" w:hAnsi="仿宋" w:eastAsia="仿宋" w:cs="仿宋"/>
          <w:highlight w:val="none"/>
        </w:rPr>
      </w:pPr>
      <w:r>
        <w:rPr>
          <w:rFonts w:hint="eastAsia" w:ascii="仿宋" w:hAnsi="仿宋" w:eastAsia="仿宋" w:cs="仿宋"/>
          <w:highlight w:val="none"/>
        </w:rPr>
        <w:t>（1）具有独立承担民事责任的能力；</w:t>
      </w:r>
    </w:p>
    <w:p w14:paraId="065B716F">
      <w:pPr>
        <w:keepNext w:val="0"/>
        <w:keepLines w:val="0"/>
        <w:pageBreakBefore w:val="0"/>
        <w:kinsoku/>
        <w:wordWrap/>
        <w:overflowPunct/>
        <w:topLinePunct w:val="0"/>
        <w:autoSpaceDE/>
        <w:autoSpaceDN/>
        <w:bidi w:val="0"/>
        <w:snapToGrid/>
        <w:spacing w:line="520" w:lineRule="exact"/>
        <w:ind w:firstLine="480"/>
        <w:rPr>
          <w:rFonts w:hint="eastAsia" w:ascii="仿宋" w:hAnsi="仿宋" w:eastAsia="仿宋" w:cs="仿宋"/>
          <w:highlight w:val="none"/>
        </w:rPr>
      </w:pPr>
      <w:r>
        <w:rPr>
          <w:rFonts w:hint="eastAsia" w:ascii="仿宋" w:hAnsi="仿宋" w:eastAsia="仿宋" w:cs="仿宋"/>
          <w:highlight w:val="none"/>
        </w:rPr>
        <w:t>（2）具有良好的商业信誉和健全的财务会计制度；</w:t>
      </w:r>
    </w:p>
    <w:p w14:paraId="55BB25A0">
      <w:pPr>
        <w:keepNext w:val="0"/>
        <w:keepLines w:val="0"/>
        <w:pageBreakBefore w:val="0"/>
        <w:kinsoku/>
        <w:wordWrap/>
        <w:overflowPunct/>
        <w:topLinePunct w:val="0"/>
        <w:autoSpaceDE/>
        <w:autoSpaceDN/>
        <w:bidi w:val="0"/>
        <w:snapToGrid/>
        <w:spacing w:line="520" w:lineRule="exact"/>
        <w:ind w:firstLine="480"/>
        <w:rPr>
          <w:rFonts w:hint="eastAsia" w:ascii="仿宋" w:hAnsi="仿宋" w:eastAsia="仿宋" w:cs="仿宋"/>
          <w:highlight w:val="none"/>
        </w:rPr>
      </w:pPr>
      <w:r>
        <w:rPr>
          <w:rFonts w:hint="eastAsia" w:ascii="仿宋" w:hAnsi="仿宋" w:eastAsia="仿宋" w:cs="仿宋"/>
          <w:highlight w:val="none"/>
        </w:rPr>
        <w:t>（3）具有履行合同所必需的设备和专业技术能力；</w:t>
      </w:r>
    </w:p>
    <w:p w14:paraId="42AA5225">
      <w:pPr>
        <w:keepNext w:val="0"/>
        <w:keepLines w:val="0"/>
        <w:pageBreakBefore w:val="0"/>
        <w:kinsoku/>
        <w:wordWrap/>
        <w:overflowPunct/>
        <w:topLinePunct w:val="0"/>
        <w:autoSpaceDE/>
        <w:autoSpaceDN/>
        <w:bidi w:val="0"/>
        <w:snapToGrid/>
        <w:spacing w:line="520" w:lineRule="exact"/>
        <w:ind w:firstLine="480"/>
        <w:rPr>
          <w:rFonts w:hint="eastAsia" w:ascii="仿宋" w:hAnsi="仿宋" w:eastAsia="仿宋" w:cs="仿宋"/>
          <w:highlight w:val="none"/>
        </w:rPr>
      </w:pPr>
      <w:r>
        <w:rPr>
          <w:rFonts w:hint="eastAsia" w:ascii="仿宋" w:hAnsi="仿宋" w:eastAsia="仿宋" w:cs="仿宋"/>
          <w:highlight w:val="none"/>
        </w:rPr>
        <w:t>（4）有依法缴纳税收和社会保障资金的良好记录；</w:t>
      </w:r>
    </w:p>
    <w:p w14:paraId="0288F843">
      <w:pPr>
        <w:keepNext w:val="0"/>
        <w:keepLines w:val="0"/>
        <w:pageBreakBefore w:val="0"/>
        <w:kinsoku/>
        <w:wordWrap/>
        <w:overflowPunct/>
        <w:topLinePunct w:val="0"/>
        <w:autoSpaceDE/>
        <w:autoSpaceDN/>
        <w:bidi w:val="0"/>
        <w:snapToGrid/>
        <w:spacing w:line="520" w:lineRule="exact"/>
        <w:ind w:firstLine="480"/>
        <w:rPr>
          <w:rFonts w:hint="eastAsia" w:ascii="仿宋" w:hAnsi="仿宋" w:eastAsia="仿宋" w:cs="仿宋"/>
          <w:highlight w:val="none"/>
        </w:rPr>
      </w:pPr>
      <w:r>
        <w:rPr>
          <w:rFonts w:hint="eastAsia" w:ascii="仿宋" w:hAnsi="仿宋" w:eastAsia="仿宋" w:cs="仿宋"/>
          <w:highlight w:val="none"/>
        </w:rPr>
        <w:t>（5）参加政府采购活动前三年内，在经营活动中没有重大违法记录；</w:t>
      </w:r>
    </w:p>
    <w:p w14:paraId="66ACCD60">
      <w:pPr>
        <w:keepNext w:val="0"/>
        <w:keepLines w:val="0"/>
        <w:pageBreakBefore w:val="0"/>
        <w:kinsoku/>
        <w:wordWrap/>
        <w:overflowPunct/>
        <w:topLinePunct w:val="0"/>
        <w:autoSpaceDE/>
        <w:autoSpaceDN/>
        <w:bidi w:val="0"/>
        <w:snapToGrid/>
        <w:spacing w:line="520" w:lineRule="exact"/>
        <w:ind w:firstLine="480"/>
        <w:rPr>
          <w:rFonts w:hint="eastAsia" w:ascii="仿宋" w:hAnsi="仿宋" w:eastAsia="仿宋" w:cs="仿宋"/>
          <w:highlight w:val="none"/>
        </w:rPr>
      </w:pPr>
      <w:r>
        <w:rPr>
          <w:rFonts w:hint="eastAsia" w:ascii="仿宋" w:hAnsi="仿宋" w:eastAsia="仿宋" w:cs="仿宋"/>
          <w:highlight w:val="none"/>
        </w:rPr>
        <w:t>（6）法律、行政法规规定的其他条件。</w:t>
      </w:r>
    </w:p>
    <w:p w14:paraId="75A4AD8C">
      <w:pPr>
        <w:keepNext w:val="0"/>
        <w:keepLines w:val="0"/>
        <w:pageBreakBefore w:val="0"/>
        <w:kinsoku/>
        <w:wordWrap/>
        <w:overflowPunct/>
        <w:topLinePunct w:val="0"/>
        <w:autoSpaceDE/>
        <w:autoSpaceDN/>
        <w:bidi w:val="0"/>
        <w:snapToGrid/>
        <w:spacing w:line="520" w:lineRule="exact"/>
        <w:ind w:firstLine="480"/>
        <w:rPr>
          <w:rFonts w:hint="eastAsia" w:ascii="仿宋" w:hAnsi="仿宋" w:eastAsia="仿宋" w:cs="仿宋"/>
          <w:highlight w:val="none"/>
        </w:rPr>
      </w:pPr>
      <w:r>
        <w:rPr>
          <w:rFonts w:hint="eastAsia" w:ascii="仿宋" w:hAnsi="仿宋" w:eastAsia="仿宋" w:cs="仿宋"/>
          <w:highlight w:val="none"/>
        </w:rPr>
        <w:t>2、单位负责人为同一人或者存在直接控股、管理关系的不同供应商，不得参加本项目同一合同项下的政府采购活动。</w:t>
      </w:r>
    </w:p>
    <w:p w14:paraId="3E4FA084">
      <w:pPr>
        <w:keepNext w:val="0"/>
        <w:keepLines w:val="0"/>
        <w:pageBreakBefore w:val="0"/>
        <w:kinsoku/>
        <w:wordWrap/>
        <w:overflowPunct/>
        <w:topLinePunct w:val="0"/>
        <w:autoSpaceDE/>
        <w:autoSpaceDN/>
        <w:bidi w:val="0"/>
        <w:snapToGrid/>
        <w:spacing w:line="520" w:lineRule="exact"/>
        <w:ind w:firstLine="480"/>
        <w:rPr>
          <w:rFonts w:hint="eastAsia" w:ascii="仿宋" w:hAnsi="仿宋" w:eastAsia="仿宋" w:cs="仿宋"/>
          <w:highlight w:val="none"/>
        </w:rPr>
      </w:pPr>
      <w:r>
        <w:rPr>
          <w:rFonts w:hint="eastAsia" w:ascii="仿宋" w:hAnsi="仿宋" w:eastAsia="仿宋" w:cs="仿宋"/>
          <w:highlight w:val="none"/>
        </w:rPr>
        <w:t>3、为本采购项目提供整体设计、规范编制或者项目管理、监理、检测等服务的，不得再参加本项目的其他招标采购活动。</w:t>
      </w:r>
    </w:p>
    <w:p w14:paraId="5A497F2B">
      <w:pPr>
        <w:keepNext w:val="0"/>
        <w:keepLines w:val="0"/>
        <w:pageBreakBefore w:val="0"/>
        <w:kinsoku/>
        <w:wordWrap/>
        <w:overflowPunct/>
        <w:topLinePunct w:val="0"/>
        <w:autoSpaceDE/>
        <w:autoSpaceDN/>
        <w:bidi w:val="0"/>
        <w:snapToGrid/>
        <w:spacing w:line="520" w:lineRule="exact"/>
        <w:ind w:firstLine="480"/>
        <w:rPr>
          <w:rFonts w:hint="eastAsia" w:ascii="仿宋" w:hAnsi="仿宋" w:eastAsia="仿宋" w:cs="仿宋"/>
          <w:highlight w:val="none"/>
        </w:rPr>
      </w:pPr>
      <w:r>
        <w:rPr>
          <w:rFonts w:hint="eastAsia" w:ascii="仿宋" w:hAnsi="仿宋" w:eastAsia="仿宋" w:cs="仿宋"/>
          <w:highlight w:val="none"/>
        </w:rPr>
        <w:t>4、未被列入失信被执行人、</w:t>
      </w:r>
      <w:r>
        <w:rPr>
          <w:rFonts w:hint="eastAsia" w:ascii="仿宋" w:hAnsi="仿宋" w:eastAsia="仿宋" w:cs="仿宋"/>
          <w:highlight w:val="none"/>
          <w:lang w:eastAsia="zh-CN"/>
        </w:rPr>
        <w:t>重大税收违法失信主体</w:t>
      </w:r>
      <w:r>
        <w:rPr>
          <w:rFonts w:hint="eastAsia" w:ascii="仿宋" w:hAnsi="仿宋" w:eastAsia="仿宋" w:cs="仿宋"/>
          <w:highlight w:val="none"/>
        </w:rPr>
        <w:t>名单，未被列入政府采购严重违法失信行为记录名单。</w:t>
      </w:r>
    </w:p>
    <w:p w14:paraId="1D9019A2">
      <w:pPr>
        <w:keepNext w:val="0"/>
        <w:keepLines w:val="0"/>
        <w:pageBreakBefore w:val="0"/>
        <w:kinsoku/>
        <w:wordWrap/>
        <w:overflowPunct/>
        <w:topLinePunct w:val="0"/>
        <w:autoSpaceDE/>
        <w:autoSpaceDN/>
        <w:bidi w:val="0"/>
        <w:snapToGrid/>
        <w:spacing w:line="520" w:lineRule="exact"/>
        <w:ind w:firstLine="480"/>
        <w:rPr>
          <w:rFonts w:hint="default" w:ascii="仿宋" w:hAnsi="仿宋" w:eastAsia="仿宋" w:cs="仿宋"/>
          <w:highlight w:val="none"/>
          <w:lang w:val="en-US" w:eastAsia="zh-CN"/>
        </w:rPr>
      </w:pPr>
      <w:r>
        <w:rPr>
          <w:rFonts w:hint="eastAsia" w:ascii="宋体" w:hAnsi="宋体"/>
          <w:sz w:val="24"/>
          <w:lang w:val="en-US" w:eastAsia="zh-CN"/>
        </w:rPr>
        <w:t>5、</w:t>
      </w:r>
      <w:r>
        <w:rPr>
          <w:rFonts w:hint="eastAsia" w:ascii="宋体" w:hAnsi="宋体"/>
          <w:sz w:val="24"/>
        </w:rPr>
        <w:t>投标供应商必须为黄石市住房和城乡建设局《202</w:t>
      </w:r>
      <w:r>
        <w:rPr>
          <w:rFonts w:hint="eastAsia" w:ascii="宋体" w:hAnsi="宋体"/>
          <w:sz w:val="24"/>
          <w:lang w:val="en-US" w:eastAsia="zh-CN"/>
        </w:rPr>
        <w:t>5</w:t>
      </w:r>
      <w:r>
        <w:rPr>
          <w:rFonts w:hint="eastAsia" w:ascii="宋体" w:hAnsi="宋体"/>
          <w:sz w:val="24"/>
        </w:rPr>
        <w:t>年度黄石市房屋安全鉴定机构名录》</w:t>
      </w:r>
      <w:r>
        <w:rPr>
          <w:rFonts w:hint="eastAsia" w:ascii="宋体" w:hAnsi="宋体"/>
          <w:sz w:val="24"/>
          <w:lang w:val="en-US" w:eastAsia="zh-CN"/>
        </w:rPr>
        <w:t>名单备案</w:t>
      </w:r>
    </w:p>
    <w:p w14:paraId="39EFCB5D">
      <w:pPr>
        <w:keepNext w:val="0"/>
        <w:keepLines w:val="0"/>
        <w:pageBreakBefore w:val="0"/>
        <w:kinsoku/>
        <w:wordWrap/>
        <w:overflowPunct/>
        <w:topLinePunct w:val="0"/>
        <w:autoSpaceDE/>
        <w:autoSpaceDN/>
        <w:bidi w:val="0"/>
        <w:snapToGrid/>
        <w:spacing w:line="520" w:lineRule="exact"/>
        <w:ind w:firstLine="482"/>
        <w:rPr>
          <w:rFonts w:hint="eastAsia" w:ascii="仿宋" w:hAnsi="仿宋" w:eastAsia="仿宋" w:cs="仿宋"/>
          <w:b/>
          <w:highlight w:val="none"/>
        </w:rPr>
      </w:pPr>
      <w:r>
        <w:rPr>
          <w:rFonts w:hint="eastAsia" w:ascii="仿宋" w:hAnsi="仿宋" w:eastAsia="仿宋" w:cs="仿宋"/>
          <w:b/>
          <w:highlight w:val="none"/>
        </w:rPr>
        <w:t>注：具体资格证明要求见采购文件“第五章 评审办法”中的资格审查内容。</w:t>
      </w:r>
    </w:p>
    <w:p w14:paraId="26A1110D">
      <w:pPr>
        <w:keepNext w:val="0"/>
        <w:keepLines w:val="0"/>
        <w:pageBreakBefore w:val="0"/>
        <w:kinsoku/>
        <w:wordWrap/>
        <w:overflowPunct/>
        <w:topLinePunct w:val="0"/>
        <w:autoSpaceDE/>
        <w:autoSpaceDN/>
        <w:bidi w:val="0"/>
        <w:snapToGrid/>
        <w:spacing w:line="520" w:lineRule="exact"/>
        <w:ind w:firstLine="482"/>
        <w:rPr>
          <w:rFonts w:hint="default" w:ascii="仿宋" w:hAnsi="仿宋" w:eastAsia="仿宋" w:cs="仿宋"/>
          <w:b/>
          <w:highlight w:val="none"/>
          <w:lang w:val="en-US" w:eastAsia="zh-CN"/>
        </w:rPr>
      </w:pPr>
      <w:r>
        <w:rPr>
          <w:rFonts w:hint="eastAsia" w:ascii="仿宋" w:hAnsi="仿宋" w:eastAsia="仿宋" w:cs="仿宋"/>
          <w:b/>
          <w:highlight w:val="none"/>
        </w:rPr>
        <w:t>三、</w:t>
      </w:r>
      <w:r>
        <w:rPr>
          <w:rFonts w:hint="eastAsia" w:cs="仿宋"/>
          <w:b/>
          <w:highlight w:val="none"/>
          <w:lang w:val="en-US" w:eastAsia="zh-CN"/>
        </w:rPr>
        <w:t>报名时间及地点</w:t>
      </w:r>
    </w:p>
    <w:p w14:paraId="5D237BDE">
      <w:pPr>
        <w:keepNext w:val="0"/>
        <w:keepLines w:val="0"/>
        <w:pageBreakBefore w:val="0"/>
        <w:widowControl/>
        <w:kinsoku/>
        <w:wordWrap/>
        <w:overflowPunct/>
        <w:topLinePunct w:val="0"/>
        <w:autoSpaceDE/>
        <w:autoSpaceDN/>
        <w:bidi w:val="0"/>
        <w:snapToGrid/>
        <w:spacing w:line="520" w:lineRule="exact"/>
        <w:ind w:firstLine="480"/>
        <w:rPr>
          <w:rFonts w:hint="eastAsia" w:ascii="仿宋" w:hAnsi="仿宋" w:eastAsia="仿宋" w:cs="仿宋"/>
          <w:bCs/>
          <w:highlight w:val="none"/>
        </w:rPr>
      </w:pPr>
      <w:r>
        <w:rPr>
          <w:rFonts w:hint="eastAsia" w:ascii="仿宋" w:hAnsi="仿宋" w:eastAsia="仿宋" w:cs="仿宋"/>
          <w:highlight w:val="none"/>
        </w:rPr>
        <w:t>时间：</w:t>
      </w:r>
      <w:r>
        <w:rPr>
          <w:rFonts w:hint="eastAsia" w:ascii="仿宋" w:hAnsi="仿宋" w:eastAsia="仿宋" w:cs="仿宋"/>
          <w:b/>
          <w:bCs/>
          <w:highlight w:val="none"/>
        </w:rPr>
        <w:t>即日起至</w:t>
      </w:r>
      <w:r>
        <w:rPr>
          <w:rFonts w:hint="eastAsia" w:ascii="仿宋" w:hAnsi="仿宋" w:eastAsia="仿宋" w:cs="仿宋"/>
          <w:b/>
          <w:bCs/>
          <w:highlight w:val="none"/>
          <w:u w:val="single"/>
        </w:rPr>
        <w:t>202</w:t>
      </w:r>
      <w:r>
        <w:rPr>
          <w:rFonts w:hint="eastAsia" w:ascii="仿宋" w:hAnsi="仿宋" w:eastAsia="仿宋" w:cs="仿宋"/>
          <w:b/>
          <w:bCs/>
          <w:highlight w:val="none"/>
          <w:u w:val="single"/>
          <w:lang w:val="en-US" w:eastAsia="zh-CN"/>
        </w:rPr>
        <w:t>5</w:t>
      </w:r>
      <w:r>
        <w:rPr>
          <w:rFonts w:hint="eastAsia" w:ascii="仿宋" w:hAnsi="仿宋" w:eastAsia="仿宋" w:cs="仿宋"/>
          <w:b/>
          <w:bCs/>
          <w:highlight w:val="none"/>
          <w:u w:val="single"/>
        </w:rPr>
        <w:t xml:space="preserve">年 </w:t>
      </w:r>
      <w:r>
        <w:rPr>
          <w:rFonts w:hint="eastAsia" w:cs="仿宋"/>
          <w:b/>
          <w:bCs/>
          <w:highlight w:val="none"/>
          <w:u w:val="single"/>
          <w:lang w:val="en-US" w:eastAsia="zh-CN"/>
        </w:rPr>
        <w:t>9</w:t>
      </w:r>
      <w:r>
        <w:rPr>
          <w:rFonts w:hint="eastAsia" w:ascii="仿宋" w:hAnsi="仿宋" w:eastAsia="仿宋" w:cs="仿宋"/>
          <w:b/>
          <w:bCs/>
          <w:highlight w:val="none"/>
          <w:u w:val="single"/>
          <w:lang w:val="en-US" w:eastAsia="zh-CN"/>
        </w:rPr>
        <w:t xml:space="preserve">  </w:t>
      </w:r>
      <w:r>
        <w:rPr>
          <w:rFonts w:hint="eastAsia" w:ascii="仿宋" w:hAnsi="仿宋" w:eastAsia="仿宋" w:cs="仿宋"/>
          <w:b/>
          <w:bCs/>
          <w:highlight w:val="none"/>
          <w:u w:val="single"/>
        </w:rPr>
        <w:t xml:space="preserve"> 月</w:t>
      </w:r>
      <w:r>
        <w:rPr>
          <w:rFonts w:hint="eastAsia" w:ascii="仿宋" w:hAnsi="仿宋" w:eastAsia="仿宋" w:cs="仿宋"/>
          <w:b/>
          <w:bCs/>
          <w:highlight w:val="none"/>
          <w:u w:val="single"/>
          <w:lang w:val="en-US" w:eastAsia="zh-CN"/>
        </w:rPr>
        <w:t xml:space="preserve"> </w:t>
      </w:r>
      <w:r>
        <w:rPr>
          <w:rFonts w:hint="eastAsia" w:cs="仿宋"/>
          <w:b/>
          <w:bCs/>
          <w:highlight w:val="none"/>
          <w:u w:val="single"/>
          <w:lang w:val="en-US" w:eastAsia="zh-CN"/>
        </w:rPr>
        <w:t>9</w:t>
      </w:r>
      <w:r>
        <w:rPr>
          <w:rFonts w:hint="eastAsia" w:ascii="仿宋" w:hAnsi="仿宋" w:eastAsia="仿宋" w:cs="仿宋"/>
          <w:b/>
          <w:bCs/>
          <w:highlight w:val="none"/>
          <w:u w:val="single"/>
          <w:lang w:val="en-US" w:eastAsia="zh-CN"/>
        </w:rPr>
        <w:t xml:space="preserve">   </w:t>
      </w:r>
      <w:r>
        <w:rPr>
          <w:rFonts w:hint="eastAsia" w:ascii="仿宋" w:hAnsi="仿宋" w:eastAsia="仿宋" w:cs="仿宋"/>
          <w:b/>
          <w:bCs/>
          <w:highlight w:val="none"/>
          <w:u w:val="single"/>
        </w:rPr>
        <w:t>日</w:t>
      </w:r>
      <w:r>
        <w:rPr>
          <w:rFonts w:hint="eastAsia" w:ascii="仿宋" w:hAnsi="仿宋" w:eastAsia="仿宋" w:cs="仿宋"/>
          <w:bCs/>
          <w:highlight w:val="none"/>
        </w:rPr>
        <w:t>（上午8：00-12：00北京时间，法定节假日除外）</w:t>
      </w:r>
    </w:p>
    <w:p w14:paraId="29F5BF16">
      <w:pPr>
        <w:keepNext w:val="0"/>
        <w:keepLines w:val="0"/>
        <w:pageBreakBefore w:val="0"/>
        <w:kinsoku/>
        <w:wordWrap/>
        <w:overflowPunct/>
        <w:topLinePunct w:val="0"/>
        <w:autoSpaceDE/>
        <w:autoSpaceDN/>
        <w:bidi w:val="0"/>
        <w:snapToGrid/>
        <w:spacing w:line="520" w:lineRule="exact"/>
        <w:ind w:firstLine="480"/>
        <w:rPr>
          <w:rFonts w:hint="eastAsia" w:ascii="仿宋" w:hAnsi="仿宋" w:eastAsia="仿宋" w:cs="仿宋"/>
          <w:highlight w:val="none"/>
        </w:rPr>
      </w:pPr>
      <w:r>
        <w:rPr>
          <w:rFonts w:hint="eastAsia" w:ascii="仿宋" w:hAnsi="仿宋" w:eastAsia="仿宋" w:cs="仿宋"/>
          <w:highlight w:val="none"/>
        </w:rPr>
        <w:t>地点：黄石市中心医院（黄石市中心医院行政楼</w:t>
      </w:r>
      <w:r>
        <w:rPr>
          <w:rFonts w:hint="eastAsia" w:cs="仿宋"/>
          <w:highlight w:val="none"/>
          <w:lang w:val="en-US" w:eastAsia="zh-CN"/>
        </w:rPr>
        <w:t>819办公室</w:t>
      </w:r>
      <w:r>
        <w:rPr>
          <w:rFonts w:hint="eastAsia" w:ascii="仿宋" w:hAnsi="仿宋" w:eastAsia="仿宋" w:cs="仿宋"/>
          <w:highlight w:val="none"/>
        </w:rPr>
        <w:t>）。</w:t>
      </w:r>
    </w:p>
    <w:p w14:paraId="40708E53">
      <w:pPr>
        <w:keepNext w:val="0"/>
        <w:keepLines w:val="0"/>
        <w:pageBreakBefore w:val="0"/>
        <w:kinsoku/>
        <w:wordWrap/>
        <w:overflowPunct/>
        <w:topLinePunct w:val="0"/>
        <w:autoSpaceDE/>
        <w:autoSpaceDN/>
        <w:bidi w:val="0"/>
        <w:snapToGrid/>
        <w:spacing w:line="520" w:lineRule="exact"/>
        <w:ind w:firstLine="480"/>
        <w:rPr>
          <w:rFonts w:hint="eastAsia" w:ascii="仿宋" w:hAnsi="仿宋" w:eastAsia="仿宋" w:cs="仿宋"/>
          <w:highlight w:val="none"/>
          <w:lang w:eastAsia="zh-CN"/>
        </w:rPr>
      </w:pPr>
      <w:r>
        <w:rPr>
          <w:rFonts w:hint="eastAsia" w:ascii="仿宋" w:hAnsi="仿宋" w:eastAsia="仿宋" w:cs="仿宋"/>
          <w:highlight w:val="none"/>
        </w:rPr>
        <w:t>方式：现场须持法定代表人授权委托书原件（含法定代表人及委托人身份证信息）或法定代表人证明书原件（含法定代表人身份证信息），营业执照复印件加盖单位公章获取采购文件。</w:t>
      </w:r>
    </w:p>
    <w:p w14:paraId="77FF6751">
      <w:pPr>
        <w:keepNext w:val="0"/>
        <w:keepLines w:val="0"/>
        <w:pageBreakBefore w:val="0"/>
        <w:widowControl/>
        <w:kinsoku/>
        <w:wordWrap/>
        <w:overflowPunct/>
        <w:topLinePunct w:val="0"/>
        <w:autoSpaceDE/>
        <w:autoSpaceDN/>
        <w:bidi w:val="0"/>
        <w:snapToGrid/>
        <w:spacing w:line="520" w:lineRule="exact"/>
        <w:ind w:firstLine="482"/>
        <w:rPr>
          <w:rFonts w:hint="eastAsia" w:ascii="仿宋" w:hAnsi="仿宋" w:eastAsia="仿宋" w:cs="仿宋"/>
          <w:b/>
          <w:highlight w:val="none"/>
        </w:rPr>
      </w:pPr>
      <w:r>
        <w:rPr>
          <w:rFonts w:hint="eastAsia" w:ascii="仿宋" w:hAnsi="仿宋" w:eastAsia="仿宋" w:cs="仿宋"/>
          <w:b/>
          <w:highlight w:val="none"/>
        </w:rPr>
        <w:t>四、</w:t>
      </w:r>
      <w:r>
        <w:rPr>
          <w:rFonts w:hint="eastAsia" w:cs="仿宋"/>
          <w:b/>
          <w:highlight w:val="none"/>
          <w:lang w:val="en-US" w:eastAsia="zh-CN"/>
        </w:rPr>
        <w:t>开标时间</w:t>
      </w:r>
      <w:r>
        <w:rPr>
          <w:rFonts w:hint="eastAsia" w:ascii="仿宋" w:hAnsi="仿宋" w:eastAsia="仿宋" w:cs="仿宋"/>
          <w:b/>
          <w:bCs/>
          <w:highlight w:val="none"/>
        </w:rPr>
        <w:t>：</w:t>
      </w:r>
    </w:p>
    <w:p w14:paraId="1B6BF865">
      <w:pPr>
        <w:keepNext w:val="0"/>
        <w:keepLines w:val="0"/>
        <w:pageBreakBefore w:val="0"/>
        <w:kinsoku/>
        <w:wordWrap/>
        <w:overflowPunct/>
        <w:topLinePunct w:val="0"/>
        <w:autoSpaceDE/>
        <w:autoSpaceDN/>
        <w:bidi w:val="0"/>
        <w:adjustRightInd w:val="0"/>
        <w:snapToGrid/>
        <w:spacing w:line="520" w:lineRule="exact"/>
        <w:ind w:firstLine="480"/>
        <w:rPr>
          <w:rFonts w:hint="eastAsia" w:ascii="仿宋" w:hAnsi="仿宋" w:eastAsia="仿宋" w:cs="仿宋"/>
          <w:bCs/>
          <w:highlight w:val="none"/>
        </w:rPr>
      </w:pPr>
      <w:r>
        <w:rPr>
          <w:rFonts w:hint="eastAsia" w:ascii="仿宋" w:hAnsi="仿宋" w:eastAsia="仿宋" w:cs="仿宋"/>
          <w:highlight w:val="none"/>
        </w:rPr>
        <w:t>1、截止时间</w:t>
      </w:r>
      <w:r>
        <w:rPr>
          <w:rFonts w:hint="eastAsia" w:ascii="仿宋" w:hAnsi="仿宋" w:eastAsia="仿宋" w:cs="仿宋"/>
          <w:bCs/>
          <w:highlight w:val="none"/>
        </w:rPr>
        <w:t>：</w:t>
      </w:r>
      <w:r>
        <w:rPr>
          <w:rFonts w:hint="eastAsia" w:ascii="仿宋" w:hAnsi="仿宋" w:eastAsia="仿宋" w:cs="仿宋"/>
          <w:b/>
          <w:highlight w:val="none"/>
          <w:u w:val="single"/>
        </w:rPr>
        <w:t>20</w:t>
      </w:r>
      <w:r>
        <w:rPr>
          <w:rFonts w:hint="eastAsia" w:ascii="仿宋" w:hAnsi="仿宋" w:eastAsia="仿宋" w:cs="仿宋"/>
          <w:b/>
          <w:highlight w:val="none"/>
          <w:u w:val="single"/>
          <w:lang w:val="en-US" w:eastAsia="zh-CN"/>
        </w:rPr>
        <w:t>25</w:t>
      </w:r>
      <w:r>
        <w:rPr>
          <w:rFonts w:hint="eastAsia" w:ascii="仿宋" w:hAnsi="仿宋" w:eastAsia="仿宋" w:cs="仿宋"/>
          <w:b/>
          <w:highlight w:val="none"/>
          <w:u w:val="single"/>
        </w:rPr>
        <w:t>年</w:t>
      </w:r>
      <w:r>
        <w:rPr>
          <w:rFonts w:hint="eastAsia" w:ascii="仿宋" w:hAnsi="仿宋" w:eastAsia="仿宋" w:cs="仿宋"/>
          <w:b/>
          <w:highlight w:val="none"/>
          <w:u w:val="single"/>
          <w:lang w:val="en-US" w:eastAsia="zh-CN"/>
        </w:rPr>
        <w:t xml:space="preserve"> </w:t>
      </w:r>
      <w:r>
        <w:rPr>
          <w:rFonts w:hint="eastAsia" w:cs="仿宋"/>
          <w:b/>
          <w:highlight w:val="none"/>
          <w:u w:val="single"/>
          <w:lang w:val="en-US" w:eastAsia="zh-CN"/>
        </w:rPr>
        <w:t>9</w:t>
      </w:r>
      <w:r>
        <w:rPr>
          <w:rFonts w:hint="eastAsia" w:ascii="仿宋" w:hAnsi="仿宋" w:eastAsia="仿宋" w:cs="仿宋"/>
          <w:b/>
          <w:highlight w:val="none"/>
          <w:u w:val="single"/>
          <w:lang w:val="en-US" w:eastAsia="zh-CN"/>
        </w:rPr>
        <w:t xml:space="preserve">  </w:t>
      </w:r>
      <w:r>
        <w:rPr>
          <w:rFonts w:hint="eastAsia" w:ascii="仿宋" w:hAnsi="仿宋" w:eastAsia="仿宋" w:cs="仿宋"/>
          <w:b/>
          <w:highlight w:val="none"/>
          <w:u w:val="single"/>
        </w:rPr>
        <w:t>月</w:t>
      </w:r>
      <w:r>
        <w:rPr>
          <w:rFonts w:hint="eastAsia" w:cs="仿宋"/>
          <w:b/>
          <w:highlight w:val="none"/>
          <w:u w:val="single"/>
          <w:lang w:val="en-US" w:eastAsia="zh-CN"/>
        </w:rPr>
        <w:t>9</w:t>
      </w:r>
      <w:r>
        <w:rPr>
          <w:rFonts w:hint="eastAsia" w:ascii="仿宋" w:hAnsi="仿宋" w:eastAsia="仿宋" w:cs="仿宋"/>
          <w:b/>
          <w:highlight w:val="none"/>
          <w:u w:val="single"/>
        </w:rPr>
        <w:t xml:space="preserve">日 </w:t>
      </w:r>
      <w:r>
        <w:rPr>
          <w:rFonts w:hint="eastAsia" w:ascii="仿宋" w:hAnsi="仿宋" w:eastAsia="仿宋" w:cs="仿宋"/>
          <w:b/>
          <w:highlight w:val="none"/>
          <w:u w:val="single"/>
          <w:lang w:val="en-US" w:eastAsia="zh-CN"/>
        </w:rPr>
        <w:t>14</w:t>
      </w:r>
      <w:r>
        <w:rPr>
          <w:rFonts w:hint="eastAsia" w:ascii="仿宋" w:hAnsi="仿宋" w:eastAsia="仿宋" w:cs="仿宋"/>
          <w:b/>
          <w:highlight w:val="none"/>
          <w:u w:val="single"/>
        </w:rPr>
        <w:t xml:space="preserve"> 时 30 分 00 秒</w:t>
      </w:r>
      <w:r>
        <w:rPr>
          <w:rFonts w:hint="eastAsia" w:ascii="仿宋" w:hAnsi="仿宋" w:eastAsia="仿宋" w:cs="仿宋"/>
          <w:bCs/>
          <w:highlight w:val="none"/>
        </w:rPr>
        <w:t>（北京时间）。</w:t>
      </w:r>
    </w:p>
    <w:p w14:paraId="5D295D14">
      <w:pPr>
        <w:keepNext w:val="0"/>
        <w:keepLines w:val="0"/>
        <w:pageBreakBefore w:val="0"/>
        <w:kinsoku/>
        <w:wordWrap/>
        <w:overflowPunct/>
        <w:topLinePunct w:val="0"/>
        <w:autoSpaceDE/>
        <w:autoSpaceDN/>
        <w:bidi w:val="0"/>
        <w:adjustRightInd w:val="0"/>
        <w:snapToGrid/>
        <w:spacing w:line="520" w:lineRule="exact"/>
        <w:ind w:firstLine="480"/>
        <w:rPr>
          <w:rFonts w:hint="eastAsia" w:ascii="仿宋" w:hAnsi="仿宋" w:eastAsia="仿宋" w:cs="仿宋"/>
          <w:bCs/>
          <w:highlight w:val="none"/>
        </w:rPr>
      </w:pPr>
      <w:r>
        <w:rPr>
          <w:rFonts w:hint="eastAsia" w:ascii="仿宋" w:hAnsi="仿宋" w:eastAsia="仿宋" w:cs="仿宋"/>
          <w:highlight w:val="none"/>
        </w:rPr>
        <w:t>2、地点：黄石市中心医院评标室</w:t>
      </w:r>
      <w:r>
        <w:rPr>
          <w:rFonts w:hint="eastAsia" w:cs="仿宋"/>
          <w:highlight w:val="none"/>
          <w:lang w:val="en-US" w:eastAsia="zh-CN"/>
        </w:rPr>
        <w:t>814会议室</w:t>
      </w:r>
      <w:r>
        <w:rPr>
          <w:rFonts w:hint="eastAsia" w:ascii="仿宋" w:hAnsi="仿宋" w:eastAsia="仿宋" w:cs="仿宋"/>
          <w:highlight w:val="none"/>
        </w:rPr>
        <w:t>（黄石市中心医院行政楼）</w:t>
      </w:r>
    </w:p>
    <w:p w14:paraId="3D537F8E">
      <w:pPr>
        <w:keepNext w:val="0"/>
        <w:keepLines w:val="0"/>
        <w:pageBreakBefore w:val="0"/>
        <w:tabs>
          <w:tab w:val="left" w:pos="2613"/>
        </w:tabs>
        <w:kinsoku/>
        <w:wordWrap/>
        <w:overflowPunct/>
        <w:topLinePunct w:val="0"/>
        <w:autoSpaceDE/>
        <w:autoSpaceDN/>
        <w:bidi w:val="0"/>
        <w:snapToGrid/>
        <w:spacing w:line="520" w:lineRule="exact"/>
        <w:ind w:firstLine="482"/>
        <w:rPr>
          <w:rFonts w:hint="eastAsia" w:ascii="仿宋" w:hAnsi="仿宋" w:eastAsia="仿宋" w:cs="仿宋"/>
          <w:b/>
          <w:highlight w:val="none"/>
        </w:rPr>
      </w:pPr>
      <w:r>
        <w:rPr>
          <w:rFonts w:hint="eastAsia" w:ascii="仿宋" w:hAnsi="仿宋" w:eastAsia="仿宋" w:cs="仿宋"/>
          <w:b/>
          <w:highlight w:val="none"/>
        </w:rPr>
        <w:t>六、公告期限</w:t>
      </w:r>
    </w:p>
    <w:p w14:paraId="558EAA4C">
      <w:pPr>
        <w:keepNext w:val="0"/>
        <w:keepLines w:val="0"/>
        <w:pageBreakBefore w:val="0"/>
        <w:kinsoku/>
        <w:wordWrap/>
        <w:overflowPunct/>
        <w:topLinePunct w:val="0"/>
        <w:autoSpaceDE/>
        <w:autoSpaceDN/>
        <w:bidi w:val="0"/>
        <w:snapToGrid/>
        <w:spacing w:line="520" w:lineRule="exact"/>
        <w:ind w:firstLine="480"/>
        <w:rPr>
          <w:rFonts w:hint="eastAsia" w:ascii="仿宋" w:hAnsi="仿宋" w:eastAsia="仿宋" w:cs="仿宋"/>
          <w:highlight w:val="none"/>
        </w:rPr>
      </w:pPr>
      <w:r>
        <w:rPr>
          <w:rFonts w:hint="eastAsia" w:ascii="仿宋" w:hAnsi="仿宋" w:eastAsia="仿宋" w:cs="仿宋"/>
          <w:highlight w:val="none"/>
        </w:rPr>
        <w:t>自本公告发布之日起3个工作日。</w:t>
      </w:r>
    </w:p>
    <w:p w14:paraId="698B74B2">
      <w:pPr>
        <w:keepNext w:val="0"/>
        <w:keepLines w:val="0"/>
        <w:pageBreakBefore w:val="0"/>
        <w:kinsoku/>
        <w:wordWrap/>
        <w:overflowPunct/>
        <w:topLinePunct w:val="0"/>
        <w:autoSpaceDE/>
        <w:autoSpaceDN/>
        <w:bidi w:val="0"/>
        <w:snapToGrid/>
        <w:spacing w:line="520" w:lineRule="exact"/>
        <w:ind w:firstLine="482"/>
        <w:rPr>
          <w:rFonts w:hint="eastAsia" w:ascii="仿宋" w:hAnsi="仿宋" w:eastAsia="仿宋" w:cs="仿宋"/>
          <w:b/>
          <w:highlight w:val="none"/>
        </w:rPr>
      </w:pPr>
      <w:r>
        <w:rPr>
          <w:rFonts w:hint="eastAsia" w:ascii="仿宋" w:hAnsi="仿宋" w:eastAsia="仿宋" w:cs="仿宋"/>
          <w:b/>
          <w:highlight w:val="none"/>
        </w:rPr>
        <w:t>七、其他补充事宜</w:t>
      </w:r>
    </w:p>
    <w:p w14:paraId="2F535413">
      <w:pPr>
        <w:keepNext w:val="0"/>
        <w:keepLines w:val="0"/>
        <w:pageBreakBefore w:val="0"/>
        <w:kinsoku/>
        <w:wordWrap/>
        <w:overflowPunct/>
        <w:topLinePunct w:val="0"/>
        <w:autoSpaceDE/>
        <w:autoSpaceDN/>
        <w:bidi w:val="0"/>
        <w:snapToGrid/>
        <w:spacing w:line="520" w:lineRule="exact"/>
        <w:ind w:firstLine="482"/>
        <w:rPr>
          <w:rFonts w:hint="eastAsia" w:ascii="仿宋" w:hAnsi="仿宋" w:eastAsia="仿宋" w:cs="仿宋"/>
          <w:highlight w:val="none"/>
        </w:rPr>
      </w:pPr>
      <w:r>
        <w:rPr>
          <w:rFonts w:hint="eastAsia" w:ascii="仿宋" w:hAnsi="仿宋" w:eastAsia="仿宋" w:cs="仿宋"/>
          <w:b/>
          <w:highlight w:val="none"/>
        </w:rPr>
        <w:t>1、发布公告的媒介：</w:t>
      </w:r>
      <w:r>
        <w:rPr>
          <w:rFonts w:hint="eastAsia" w:ascii="仿宋" w:hAnsi="仿宋" w:eastAsia="仿宋" w:cs="仿宋"/>
          <w:highlight w:val="none"/>
        </w:rPr>
        <w:t>若采购时间、地点以及采购项目与其相关内容发生变更，我公司将在</w:t>
      </w:r>
      <w:r>
        <w:rPr>
          <w:rFonts w:hint="eastAsia" w:ascii="仿宋" w:hAnsi="仿宋" w:eastAsia="仿宋" w:cs="仿宋"/>
          <w:highlight w:val="none"/>
          <w:u w:val="single"/>
        </w:rPr>
        <w:t>《黄石市中心医院</w:t>
      </w:r>
      <w:r>
        <w:rPr>
          <w:rFonts w:hint="eastAsia" w:cs="仿宋"/>
          <w:highlight w:val="none"/>
          <w:u w:val="single"/>
          <w:lang w:val="en-US" w:eastAsia="zh-CN"/>
        </w:rPr>
        <w:t>官网</w:t>
      </w:r>
      <w:r>
        <w:rPr>
          <w:rFonts w:hint="eastAsia" w:ascii="仿宋" w:hAnsi="仿宋" w:eastAsia="仿宋" w:cs="仿宋"/>
          <w:highlight w:val="none"/>
          <w:u w:val="single"/>
        </w:rPr>
        <w:t>》上</w:t>
      </w:r>
      <w:r>
        <w:rPr>
          <w:rFonts w:hint="eastAsia" w:ascii="仿宋" w:hAnsi="仿宋" w:eastAsia="仿宋" w:cs="仿宋"/>
          <w:highlight w:val="none"/>
        </w:rPr>
        <w:t>发布，请各位供应商随时关注相关信息。</w:t>
      </w:r>
    </w:p>
    <w:p w14:paraId="1BDC3A1F">
      <w:pPr>
        <w:keepNext w:val="0"/>
        <w:keepLines w:val="0"/>
        <w:pageBreakBefore w:val="0"/>
        <w:kinsoku/>
        <w:wordWrap/>
        <w:overflowPunct/>
        <w:topLinePunct w:val="0"/>
        <w:autoSpaceDE/>
        <w:autoSpaceDN/>
        <w:bidi w:val="0"/>
        <w:snapToGrid/>
        <w:spacing w:line="520" w:lineRule="exact"/>
        <w:ind w:firstLine="482"/>
        <w:rPr>
          <w:rFonts w:hint="eastAsia" w:ascii="仿宋" w:hAnsi="仿宋" w:eastAsia="仿宋" w:cs="仿宋"/>
          <w:highlight w:val="none"/>
        </w:rPr>
      </w:pPr>
      <w:r>
        <w:rPr>
          <w:rFonts w:hint="eastAsia" w:ascii="仿宋" w:hAnsi="仿宋" w:eastAsia="仿宋" w:cs="仿宋"/>
          <w:b/>
          <w:highlight w:val="none"/>
        </w:rPr>
        <w:t>2、质疑：</w:t>
      </w:r>
      <w:r>
        <w:rPr>
          <w:rFonts w:hint="eastAsia" w:ascii="仿宋" w:hAnsi="仿宋" w:eastAsia="仿宋" w:cs="仿宋"/>
          <w:highlight w:val="none"/>
        </w:rPr>
        <w:t>供应商认为采购文件、</w:t>
      </w:r>
      <w:r>
        <w:rPr>
          <w:rFonts w:hint="eastAsia" w:ascii="仿宋" w:hAnsi="仿宋" w:eastAsia="仿宋" w:cs="仿宋"/>
          <w:highlight w:val="none"/>
          <w:lang w:eastAsia="zh-CN"/>
        </w:rPr>
        <w:t>谈判</w:t>
      </w:r>
      <w:r>
        <w:rPr>
          <w:rFonts w:hint="eastAsia" w:ascii="仿宋" w:hAnsi="仿宋" w:eastAsia="仿宋" w:cs="仿宋"/>
          <w:highlight w:val="none"/>
        </w:rPr>
        <w:t>过程和成交结果使自己的权益受到损害的，可以在知道或者应知其权益受到损害之日起7个工作日内，以书面形式向采购人或采购代理机构提出质疑。</w:t>
      </w:r>
    </w:p>
    <w:p w14:paraId="22E9A4E8">
      <w:pPr>
        <w:keepNext w:val="0"/>
        <w:keepLines w:val="0"/>
        <w:pageBreakBefore w:val="0"/>
        <w:kinsoku/>
        <w:wordWrap/>
        <w:overflowPunct/>
        <w:topLinePunct w:val="0"/>
        <w:autoSpaceDE/>
        <w:autoSpaceDN/>
        <w:bidi w:val="0"/>
        <w:snapToGrid/>
        <w:spacing w:line="520" w:lineRule="exact"/>
        <w:ind w:firstLine="482"/>
        <w:rPr>
          <w:rFonts w:hint="eastAsia" w:ascii="仿宋" w:hAnsi="仿宋" w:eastAsia="仿宋" w:cs="仿宋"/>
          <w:b/>
          <w:highlight w:val="none"/>
        </w:rPr>
      </w:pPr>
      <w:r>
        <w:rPr>
          <w:rFonts w:hint="eastAsia" w:ascii="仿宋" w:hAnsi="仿宋" w:eastAsia="仿宋" w:cs="仿宋"/>
          <w:b/>
          <w:highlight w:val="none"/>
        </w:rPr>
        <w:t>八、对本次采购提出询问，请按以下方式联系</w:t>
      </w:r>
    </w:p>
    <w:p w14:paraId="43C86919">
      <w:pPr>
        <w:keepNext w:val="0"/>
        <w:keepLines w:val="0"/>
        <w:pageBreakBefore w:val="0"/>
        <w:kinsoku/>
        <w:wordWrap/>
        <w:overflowPunct/>
        <w:topLinePunct w:val="0"/>
        <w:autoSpaceDE/>
        <w:autoSpaceDN/>
        <w:bidi w:val="0"/>
        <w:snapToGrid/>
        <w:spacing w:line="520" w:lineRule="exact"/>
        <w:ind w:firstLine="480"/>
        <w:rPr>
          <w:rFonts w:hint="eastAsia" w:ascii="仿宋" w:hAnsi="仿宋" w:eastAsia="仿宋" w:cs="仿宋"/>
          <w:highlight w:val="none"/>
        </w:rPr>
      </w:pPr>
      <w:r>
        <w:rPr>
          <w:rFonts w:hint="eastAsia" w:ascii="仿宋" w:hAnsi="仿宋" w:eastAsia="仿宋" w:cs="仿宋"/>
          <w:highlight w:val="none"/>
        </w:rPr>
        <w:t>1、采购人信息</w:t>
      </w:r>
    </w:p>
    <w:p w14:paraId="5A48E9FF">
      <w:pPr>
        <w:keepNext w:val="0"/>
        <w:keepLines w:val="0"/>
        <w:pageBreakBefore w:val="0"/>
        <w:kinsoku/>
        <w:wordWrap/>
        <w:overflowPunct/>
        <w:topLinePunct w:val="0"/>
        <w:autoSpaceDE/>
        <w:autoSpaceDN/>
        <w:bidi w:val="0"/>
        <w:snapToGrid/>
        <w:spacing w:line="520" w:lineRule="exact"/>
        <w:ind w:firstLine="480"/>
        <w:rPr>
          <w:rFonts w:hint="eastAsia" w:ascii="仿宋" w:hAnsi="仿宋" w:eastAsia="仿宋" w:cs="仿宋"/>
          <w:highlight w:val="none"/>
        </w:rPr>
      </w:pPr>
      <w:r>
        <w:rPr>
          <w:rFonts w:hint="eastAsia" w:ascii="仿宋" w:hAnsi="仿宋" w:eastAsia="仿宋" w:cs="仿宋"/>
          <w:highlight w:val="none"/>
        </w:rPr>
        <w:t>名  称：黄石市中心医院</w:t>
      </w:r>
    </w:p>
    <w:p w14:paraId="7ADC67EC">
      <w:pPr>
        <w:keepNext w:val="0"/>
        <w:keepLines w:val="0"/>
        <w:pageBreakBefore w:val="0"/>
        <w:kinsoku/>
        <w:wordWrap/>
        <w:overflowPunct/>
        <w:topLinePunct w:val="0"/>
        <w:autoSpaceDE/>
        <w:autoSpaceDN/>
        <w:bidi w:val="0"/>
        <w:snapToGrid/>
        <w:spacing w:line="520" w:lineRule="exact"/>
        <w:ind w:firstLine="480"/>
        <w:rPr>
          <w:rFonts w:hint="default" w:ascii="仿宋" w:hAnsi="仿宋" w:eastAsia="仿宋" w:cs="仿宋"/>
          <w:highlight w:val="none"/>
          <w:lang w:val="en-US" w:eastAsia="zh-CN"/>
        </w:rPr>
      </w:pPr>
      <w:r>
        <w:rPr>
          <w:rFonts w:hint="eastAsia" w:ascii="仿宋" w:hAnsi="仿宋" w:eastAsia="仿宋" w:cs="仿宋"/>
          <w:highlight w:val="none"/>
        </w:rPr>
        <w:t>地  址：黄石市中心医院行政楼</w:t>
      </w:r>
      <w:r>
        <w:rPr>
          <w:rFonts w:hint="eastAsia" w:cs="仿宋"/>
          <w:highlight w:val="none"/>
          <w:lang w:val="en-US" w:eastAsia="zh-CN"/>
        </w:rPr>
        <w:t>819办公室</w:t>
      </w:r>
    </w:p>
    <w:p w14:paraId="341973D2">
      <w:pPr>
        <w:keepNext w:val="0"/>
        <w:keepLines w:val="0"/>
        <w:pageBreakBefore w:val="0"/>
        <w:kinsoku/>
        <w:wordWrap/>
        <w:overflowPunct/>
        <w:topLinePunct w:val="0"/>
        <w:autoSpaceDE/>
        <w:autoSpaceDN/>
        <w:bidi w:val="0"/>
        <w:snapToGrid/>
        <w:spacing w:line="520" w:lineRule="exact"/>
        <w:ind w:firstLine="480"/>
        <w:rPr>
          <w:rFonts w:hint="eastAsia" w:ascii="仿宋" w:hAnsi="仿宋" w:eastAsia="仿宋" w:cs="仿宋"/>
          <w:highlight w:val="none"/>
        </w:rPr>
      </w:pPr>
      <w:r>
        <w:rPr>
          <w:rFonts w:hint="eastAsia" w:ascii="仿宋" w:hAnsi="仿宋" w:eastAsia="仿宋" w:cs="仿宋"/>
          <w:highlight w:val="none"/>
        </w:rPr>
        <w:t>联系人：邵先生</w:t>
      </w:r>
    </w:p>
    <w:p w14:paraId="5ADC8F01">
      <w:pPr>
        <w:keepNext w:val="0"/>
        <w:keepLines w:val="0"/>
        <w:pageBreakBefore w:val="0"/>
        <w:kinsoku/>
        <w:wordWrap/>
        <w:overflowPunct/>
        <w:topLinePunct w:val="0"/>
        <w:autoSpaceDE/>
        <w:autoSpaceDN/>
        <w:bidi w:val="0"/>
        <w:snapToGrid/>
        <w:spacing w:line="520" w:lineRule="exact"/>
        <w:ind w:firstLine="480"/>
        <w:rPr>
          <w:rFonts w:hint="default" w:ascii="仿宋" w:hAnsi="仿宋" w:eastAsia="仿宋" w:cs="仿宋"/>
          <w:highlight w:val="none"/>
          <w:lang w:val="en-US" w:eastAsia="zh-CN"/>
        </w:rPr>
      </w:pPr>
      <w:r>
        <w:rPr>
          <w:rFonts w:hint="eastAsia" w:ascii="仿宋" w:hAnsi="仿宋" w:eastAsia="仿宋" w:cs="仿宋"/>
          <w:highlight w:val="none"/>
        </w:rPr>
        <w:t>电  话：</w:t>
      </w:r>
      <w:r>
        <w:rPr>
          <w:rFonts w:hint="eastAsia" w:cs="仿宋"/>
          <w:highlight w:val="none"/>
          <w:lang w:val="en-US" w:eastAsia="zh-CN"/>
        </w:rPr>
        <w:t>6256679</w:t>
      </w:r>
    </w:p>
    <w:p w14:paraId="18A8D0C0">
      <w:pPr>
        <w:pStyle w:val="2"/>
        <w:ind w:firstLineChars="0"/>
        <w:rPr>
          <w:rFonts w:hint="eastAsia" w:ascii="仿宋" w:hAnsi="仿宋" w:eastAsia="仿宋" w:cs="仿宋"/>
          <w:highlight w:val="none"/>
        </w:rPr>
      </w:pPr>
      <w:r>
        <w:rPr>
          <w:rFonts w:hint="eastAsia" w:ascii="仿宋" w:hAnsi="仿宋" w:eastAsia="仿宋" w:cs="仿宋"/>
          <w:highlight w:val="none"/>
        </w:rPr>
        <w:br w:type="page"/>
      </w:r>
      <w:bookmarkStart w:id="22" w:name="_Toc83894131"/>
      <w:r>
        <w:rPr>
          <w:rFonts w:hint="eastAsia" w:ascii="仿宋" w:hAnsi="仿宋" w:eastAsia="仿宋" w:cs="仿宋"/>
          <w:highlight w:val="none"/>
        </w:rPr>
        <w:t>第二章  供应商须知</w:t>
      </w:r>
      <w:bookmarkEnd w:id="22"/>
    </w:p>
    <w:p w14:paraId="11487F44">
      <w:pPr>
        <w:ind w:firstLine="480"/>
        <w:rPr>
          <w:rFonts w:hint="eastAsia" w:ascii="仿宋" w:hAnsi="仿宋" w:eastAsia="仿宋" w:cs="仿宋"/>
          <w:highlight w:val="none"/>
        </w:rPr>
      </w:pPr>
      <w:r>
        <w:rPr>
          <w:rFonts w:hint="eastAsia" w:ascii="仿宋" w:hAnsi="仿宋" w:eastAsia="仿宋" w:cs="仿宋"/>
          <w:highlight w:val="none"/>
        </w:rPr>
        <w:t>供应商应仔细阅读本《供应商须知前附表》，下表所列内容是对“供应商须知”的具体补充和说明。如有矛盾，应以本表为准。</w:t>
      </w:r>
    </w:p>
    <w:p w14:paraId="73FEF274">
      <w:pPr>
        <w:pStyle w:val="16"/>
        <w:ind w:firstLineChars="0"/>
        <w:rPr>
          <w:rFonts w:hint="eastAsia" w:ascii="仿宋" w:hAnsi="仿宋" w:eastAsia="仿宋" w:cs="仿宋"/>
          <w:b/>
          <w:szCs w:val="24"/>
          <w:highlight w:val="none"/>
          <w:lang w:val="zh-CN"/>
        </w:rPr>
      </w:pPr>
      <w:r>
        <w:rPr>
          <w:rFonts w:hint="eastAsia" w:ascii="仿宋" w:hAnsi="仿宋" w:eastAsia="仿宋" w:cs="仿宋"/>
          <w:b/>
          <w:szCs w:val="24"/>
          <w:highlight w:val="none"/>
        </w:rPr>
        <w:t>《供应商须知前附表》</w:t>
      </w:r>
    </w:p>
    <w:tbl>
      <w:tblPr>
        <w:tblStyle w:val="10"/>
        <w:tblW w:w="8972" w:type="dxa"/>
        <w:jc w:val="center"/>
        <w:tblLayout w:type="fixed"/>
        <w:tblCellMar>
          <w:top w:w="0" w:type="dxa"/>
          <w:left w:w="0" w:type="dxa"/>
          <w:bottom w:w="0" w:type="dxa"/>
          <w:right w:w="0" w:type="dxa"/>
        </w:tblCellMar>
      </w:tblPr>
      <w:tblGrid>
        <w:gridCol w:w="900"/>
        <w:gridCol w:w="1815"/>
        <w:gridCol w:w="6257"/>
      </w:tblGrid>
      <w:tr w14:paraId="1B1A8DAE">
        <w:tblPrEx>
          <w:tblCellMar>
            <w:top w:w="0" w:type="dxa"/>
            <w:left w:w="0" w:type="dxa"/>
            <w:bottom w:w="0" w:type="dxa"/>
            <w:right w:w="0" w:type="dxa"/>
          </w:tblCellMar>
        </w:tblPrEx>
        <w:trPr>
          <w:trHeight w:val="411" w:hRule="atLeast"/>
          <w:tblHeader/>
          <w:jc w:val="center"/>
        </w:trPr>
        <w:tc>
          <w:tcPr>
            <w:tcW w:w="900" w:type="dxa"/>
            <w:tcBorders>
              <w:top w:val="single" w:color="auto" w:sz="12" w:space="0"/>
              <w:left w:val="single" w:color="auto" w:sz="12" w:space="0"/>
              <w:bottom w:val="single" w:color="auto" w:sz="6" w:space="0"/>
              <w:right w:val="single" w:color="auto" w:sz="6" w:space="0"/>
            </w:tcBorders>
            <w:shd w:val="clear" w:color="auto" w:fill="C0C0C0"/>
            <w:noWrap w:val="0"/>
            <w:vAlign w:val="center"/>
          </w:tcPr>
          <w:p w14:paraId="7E286D4B">
            <w:pPr>
              <w:pStyle w:val="13"/>
              <w:spacing w:line="360" w:lineRule="auto"/>
              <w:jc w:val="center"/>
              <w:rPr>
                <w:rFonts w:hint="eastAsia" w:ascii="仿宋" w:hAnsi="仿宋" w:eastAsia="仿宋" w:cs="仿宋"/>
                <w:b/>
                <w:bCs/>
                <w:highlight w:val="none"/>
              </w:rPr>
            </w:pPr>
            <w:r>
              <w:rPr>
                <w:rFonts w:hint="eastAsia" w:ascii="仿宋" w:hAnsi="仿宋" w:eastAsia="仿宋" w:cs="仿宋"/>
                <w:b/>
                <w:bCs/>
                <w:highlight w:val="none"/>
              </w:rPr>
              <w:t>序号</w:t>
            </w:r>
          </w:p>
        </w:tc>
        <w:tc>
          <w:tcPr>
            <w:tcW w:w="1815" w:type="dxa"/>
            <w:tcBorders>
              <w:top w:val="single" w:color="auto" w:sz="12" w:space="0"/>
              <w:left w:val="single" w:color="auto" w:sz="12" w:space="0"/>
              <w:bottom w:val="single" w:color="auto" w:sz="6" w:space="0"/>
              <w:right w:val="single" w:color="auto" w:sz="6" w:space="0"/>
            </w:tcBorders>
            <w:shd w:val="clear" w:color="auto" w:fill="C0C0C0"/>
            <w:noWrap w:val="0"/>
            <w:vAlign w:val="center"/>
          </w:tcPr>
          <w:p w14:paraId="3C131F3D">
            <w:pPr>
              <w:pStyle w:val="13"/>
              <w:spacing w:line="360" w:lineRule="auto"/>
              <w:jc w:val="center"/>
              <w:rPr>
                <w:rFonts w:hint="eastAsia" w:ascii="仿宋" w:hAnsi="仿宋" w:eastAsia="仿宋" w:cs="仿宋"/>
                <w:b/>
                <w:bCs/>
                <w:highlight w:val="none"/>
              </w:rPr>
            </w:pPr>
            <w:r>
              <w:rPr>
                <w:rFonts w:hint="eastAsia" w:ascii="仿宋" w:hAnsi="仿宋" w:eastAsia="仿宋" w:cs="仿宋"/>
                <w:b/>
                <w:bCs/>
                <w:highlight w:val="none"/>
              </w:rPr>
              <w:t>条款名称</w:t>
            </w:r>
          </w:p>
        </w:tc>
        <w:tc>
          <w:tcPr>
            <w:tcW w:w="6257" w:type="dxa"/>
            <w:tcBorders>
              <w:top w:val="single" w:color="auto" w:sz="12" w:space="0"/>
              <w:left w:val="single" w:color="auto" w:sz="6" w:space="0"/>
              <w:bottom w:val="single" w:color="auto" w:sz="6" w:space="0"/>
              <w:right w:val="single" w:color="auto" w:sz="12" w:space="0"/>
            </w:tcBorders>
            <w:shd w:val="clear" w:color="auto" w:fill="C0C0C0"/>
            <w:noWrap w:val="0"/>
            <w:vAlign w:val="center"/>
          </w:tcPr>
          <w:p w14:paraId="5314D68D">
            <w:pPr>
              <w:pStyle w:val="13"/>
              <w:spacing w:line="360" w:lineRule="auto"/>
              <w:jc w:val="center"/>
              <w:rPr>
                <w:rFonts w:hint="eastAsia" w:ascii="仿宋" w:hAnsi="仿宋" w:eastAsia="仿宋" w:cs="仿宋"/>
                <w:b/>
                <w:bCs/>
                <w:highlight w:val="none"/>
              </w:rPr>
            </w:pPr>
            <w:r>
              <w:rPr>
                <w:rFonts w:hint="eastAsia" w:ascii="仿宋" w:hAnsi="仿宋" w:eastAsia="仿宋" w:cs="仿宋"/>
                <w:b/>
                <w:bCs/>
                <w:highlight w:val="none"/>
              </w:rPr>
              <w:t>编列内容</w:t>
            </w:r>
          </w:p>
        </w:tc>
      </w:tr>
      <w:tr w14:paraId="778C5DEE">
        <w:tblPrEx>
          <w:tblCellMar>
            <w:top w:w="0" w:type="dxa"/>
            <w:left w:w="0" w:type="dxa"/>
            <w:bottom w:w="0" w:type="dxa"/>
            <w:right w:w="0" w:type="dxa"/>
          </w:tblCellMar>
        </w:tblPrEx>
        <w:trPr>
          <w:trHeight w:val="20" w:hRule="atLeast"/>
          <w:jc w:val="center"/>
        </w:trPr>
        <w:tc>
          <w:tcPr>
            <w:tcW w:w="900" w:type="dxa"/>
            <w:tcBorders>
              <w:top w:val="single" w:color="auto" w:sz="12" w:space="0"/>
              <w:left w:val="single" w:color="auto" w:sz="12" w:space="0"/>
              <w:bottom w:val="single" w:color="auto" w:sz="6" w:space="0"/>
              <w:right w:val="single" w:color="auto" w:sz="6" w:space="0"/>
            </w:tcBorders>
            <w:noWrap w:val="0"/>
            <w:vAlign w:val="center"/>
          </w:tcPr>
          <w:p w14:paraId="440BD173">
            <w:pPr>
              <w:pStyle w:val="13"/>
              <w:spacing w:line="360" w:lineRule="auto"/>
              <w:jc w:val="center"/>
              <w:rPr>
                <w:rFonts w:hint="eastAsia" w:ascii="仿宋" w:hAnsi="仿宋" w:eastAsia="仿宋" w:cs="仿宋"/>
                <w:highlight w:val="none"/>
                <w:lang w:val="zh-CN"/>
              </w:rPr>
            </w:pPr>
            <w:r>
              <w:rPr>
                <w:rFonts w:hint="eastAsia" w:ascii="仿宋" w:hAnsi="仿宋" w:eastAsia="仿宋" w:cs="仿宋"/>
                <w:highlight w:val="none"/>
                <w:lang w:val="zh-CN"/>
              </w:rPr>
              <w:t>1</w:t>
            </w:r>
          </w:p>
        </w:tc>
        <w:tc>
          <w:tcPr>
            <w:tcW w:w="1815" w:type="dxa"/>
            <w:tcBorders>
              <w:top w:val="single" w:color="auto" w:sz="12" w:space="0"/>
              <w:left w:val="single" w:color="auto" w:sz="12" w:space="0"/>
              <w:bottom w:val="single" w:color="auto" w:sz="6" w:space="0"/>
              <w:right w:val="single" w:color="auto" w:sz="6" w:space="0"/>
            </w:tcBorders>
            <w:noWrap w:val="0"/>
            <w:vAlign w:val="center"/>
          </w:tcPr>
          <w:p w14:paraId="4C85ADEC">
            <w:pPr>
              <w:pStyle w:val="13"/>
              <w:spacing w:line="360" w:lineRule="auto"/>
              <w:rPr>
                <w:rFonts w:hint="eastAsia" w:ascii="仿宋" w:hAnsi="仿宋" w:eastAsia="仿宋" w:cs="仿宋"/>
                <w:highlight w:val="none"/>
                <w:lang w:val="zh-CN"/>
              </w:rPr>
            </w:pPr>
            <w:r>
              <w:rPr>
                <w:rFonts w:hint="eastAsia" w:ascii="仿宋" w:hAnsi="仿宋" w:eastAsia="仿宋" w:cs="仿宋"/>
                <w:highlight w:val="none"/>
                <w:lang w:val="zh-CN"/>
              </w:rPr>
              <w:t>采购人</w:t>
            </w:r>
          </w:p>
        </w:tc>
        <w:tc>
          <w:tcPr>
            <w:tcW w:w="6257" w:type="dxa"/>
            <w:tcBorders>
              <w:top w:val="single" w:color="auto" w:sz="12" w:space="0"/>
              <w:left w:val="single" w:color="auto" w:sz="6" w:space="0"/>
              <w:bottom w:val="single" w:color="auto" w:sz="6" w:space="0"/>
              <w:right w:val="single" w:color="auto" w:sz="12" w:space="0"/>
            </w:tcBorders>
            <w:noWrap w:val="0"/>
            <w:vAlign w:val="center"/>
          </w:tcPr>
          <w:p w14:paraId="051D0BFD">
            <w:pPr>
              <w:pStyle w:val="13"/>
              <w:spacing w:line="360" w:lineRule="auto"/>
              <w:rPr>
                <w:rFonts w:hint="eastAsia" w:ascii="仿宋" w:hAnsi="仿宋" w:eastAsia="仿宋" w:cs="仿宋"/>
                <w:highlight w:val="none"/>
                <w:lang w:val="zh-CN" w:eastAsia="zh-CN"/>
              </w:rPr>
            </w:pPr>
            <w:r>
              <w:rPr>
                <w:rFonts w:hint="eastAsia" w:ascii="仿宋" w:hAnsi="仿宋" w:eastAsia="仿宋" w:cs="仿宋"/>
                <w:highlight w:val="none"/>
                <w:lang w:eastAsia="zh-CN"/>
              </w:rPr>
              <w:t>黄石市中心医院</w:t>
            </w:r>
          </w:p>
        </w:tc>
      </w:tr>
      <w:tr w14:paraId="769D568B">
        <w:tblPrEx>
          <w:tblCellMar>
            <w:top w:w="0" w:type="dxa"/>
            <w:left w:w="0" w:type="dxa"/>
            <w:bottom w:w="0" w:type="dxa"/>
            <w:right w:w="0" w:type="dxa"/>
          </w:tblCellMar>
        </w:tblPrEx>
        <w:trPr>
          <w:trHeight w:val="20" w:hRule="atLeast"/>
          <w:jc w:val="center"/>
        </w:trPr>
        <w:tc>
          <w:tcPr>
            <w:tcW w:w="900" w:type="dxa"/>
            <w:tcBorders>
              <w:top w:val="single" w:color="auto" w:sz="6" w:space="0"/>
              <w:left w:val="single" w:color="auto" w:sz="12" w:space="0"/>
              <w:bottom w:val="single" w:color="auto" w:sz="6" w:space="0"/>
              <w:right w:val="single" w:color="auto" w:sz="6" w:space="0"/>
            </w:tcBorders>
            <w:noWrap w:val="0"/>
            <w:vAlign w:val="center"/>
          </w:tcPr>
          <w:p w14:paraId="24FD7F4C">
            <w:pPr>
              <w:pStyle w:val="13"/>
              <w:spacing w:line="360" w:lineRule="auto"/>
              <w:jc w:val="center"/>
              <w:rPr>
                <w:rFonts w:hint="eastAsia" w:ascii="仿宋" w:hAnsi="仿宋" w:eastAsia="仿宋" w:cs="仿宋"/>
                <w:highlight w:val="none"/>
              </w:rPr>
            </w:pPr>
            <w:r>
              <w:rPr>
                <w:rFonts w:hint="eastAsia" w:ascii="仿宋" w:hAnsi="仿宋" w:eastAsia="仿宋" w:cs="仿宋"/>
                <w:highlight w:val="none"/>
              </w:rPr>
              <w:t>2</w:t>
            </w:r>
          </w:p>
        </w:tc>
        <w:tc>
          <w:tcPr>
            <w:tcW w:w="1815" w:type="dxa"/>
            <w:tcBorders>
              <w:top w:val="single" w:color="auto" w:sz="6" w:space="0"/>
              <w:left w:val="single" w:color="auto" w:sz="12" w:space="0"/>
              <w:bottom w:val="single" w:color="auto" w:sz="6" w:space="0"/>
              <w:right w:val="single" w:color="auto" w:sz="6" w:space="0"/>
            </w:tcBorders>
            <w:noWrap w:val="0"/>
            <w:vAlign w:val="center"/>
          </w:tcPr>
          <w:p w14:paraId="4DCB818C">
            <w:pPr>
              <w:pStyle w:val="13"/>
              <w:spacing w:line="360" w:lineRule="auto"/>
              <w:rPr>
                <w:rFonts w:hint="eastAsia" w:ascii="仿宋" w:hAnsi="仿宋" w:eastAsia="仿宋" w:cs="仿宋"/>
                <w:highlight w:val="none"/>
                <w:lang w:val="zh-CN"/>
              </w:rPr>
            </w:pPr>
            <w:r>
              <w:rPr>
                <w:rFonts w:hint="eastAsia" w:ascii="仿宋" w:hAnsi="仿宋" w:eastAsia="仿宋" w:cs="仿宋"/>
                <w:highlight w:val="none"/>
                <w:lang w:val="zh-CN"/>
              </w:rPr>
              <w:t>采购代理机构</w:t>
            </w:r>
          </w:p>
        </w:tc>
        <w:tc>
          <w:tcPr>
            <w:tcW w:w="6257" w:type="dxa"/>
            <w:tcBorders>
              <w:top w:val="single" w:color="auto" w:sz="6" w:space="0"/>
              <w:left w:val="single" w:color="auto" w:sz="6" w:space="0"/>
              <w:bottom w:val="single" w:color="auto" w:sz="6" w:space="0"/>
              <w:right w:val="single" w:color="auto" w:sz="12" w:space="0"/>
            </w:tcBorders>
            <w:noWrap w:val="0"/>
            <w:vAlign w:val="center"/>
          </w:tcPr>
          <w:p w14:paraId="348AEAFE">
            <w:pPr>
              <w:pStyle w:val="13"/>
              <w:spacing w:line="360" w:lineRule="auto"/>
              <w:rPr>
                <w:rFonts w:hint="eastAsia" w:ascii="仿宋" w:hAnsi="仿宋" w:eastAsia="仿宋" w:cs="仿宋"/>
                <w:highlight w:val="none"/>
                <w:lang w:val="en-US" w:eastAsia="zh-CN"/>
              </w:rPr>
            </w:pPr>
            <w:r>
              <w:rPr>
                <w:rFonts w:hint="eastAsia" w:cs="仿宋"/>
                <w:highlight w:val="none"/>
                <w:lang w:val="en-US" w:eastAsia="zh-CN"/>
              </w:rPr>
              <w:t>/</w:t>
            </w:r>
          </w:p>
        </w:tc>
      </w:tr>
      <w:tr w14:paraId="1AB1E5C1">
        <w:tblPrEx>
          <w:tblCellMar>
            <w:top w:w="0" w:type="dxa"/>
            <w:left w:w="0" w:type="dxa"/>
            <w:bottom w:w="0" w:type="dxa"/>
            <w:right w:w="0" w:type="dxa"/>
          </w:tblCellMar>
        </w:tblPrEx>
        <w:trPr>
          <w:trHeight w:val="20" w:hRule="atLeast"/>
          <w:jc w:val="center"/>
        </w:trPr>
        <w:tc>
          <w:tcPr>
            <w:tcW w:w="900" w:type="dxa"/>
            <w:tcBorders>
              <w:top w:val="single" w:color="auto" w:sz="6" w:space="0"/>
              <w:left w:val="single" w:color="auto" w:sz="12" w:space="0"/>
              <w:bottom w:val="single" w:color="auto" w:sz="6" w:space="0"/>
              <w:right w:val="single" w:color="auto" w:sz="6" w:space="0"/>
            </w:tcBorders>
            <w:noWrap w:val="0"/>
            <w:vAlign w:val="center"/>
          </w:tcPr>
          <w:p w14:paraId="65AC5EFC">
            <w:pPr>
              <w:pStyle w:val="13"/>
              <w:spacing w:line="360" w:lineRule="auto"/>
              <w:jc w:val="center"/>
              <w:rPr>
                <w:rFonts w:hint="eastAsia" w:ascii="仿宋" w:hAnsi="仿宋" w:eastAsia="仿宋" w:cs="仿宋"/>
                <w:highlight w:val="none"/>
              </w:rPr>
            </w:pPr>
            <w:r>
              <w:rPr>
                <w:rFonts w:hint="eastAsia" w:ascii="仿宋" w:hAnsi="仿宋" w:eastAsia="仿宋" w:cs="仿宋"/>
                <w:highlight w:val="none"/>
              </w:rPr>
              <w:t>3</w:t>
            </w:r>
          </w:p>
        </w:tc>
        <w:tc>
          <w:tcPr>
            <w:tcW w:w="1815" w:type="dxa"/>
            <w:tcBorders>
              <w:top w:val="single" w:color="auto" w:sz="6" w:space="0"/>
              <w:left w:val="single" w:color="auto" w:sz="12" w:space="0"/>
              <w:bottom w:val="single" w:color="auto" w:sz="6" w:space="0"/>
              <w:right w:val="single" w:color="auto" w:sz="6" w:space="0"/>
            </w:tcBorders>
            <w:noWrap w:val="0"/>
            <w:vAlign w:val="center"/>
          </w:tcPr>
          <w:p w14:paraId="632CDE2A">
            <w:pPr>
              <w:pStyle w:val="13"/>
              <w:spacing w:line="360" w:lineRule="auto"/>
              <w:rPr>
                <w:rFonts w:hint="eastAsia" w:ascii="仿宋" w:hAnsi="仿宋" w:eastAsia="仿宋" w:cs="仿宋"/>
                <w:highlight w:val="none"/>
                <w:lang w:val="zh-CN"/>
              </w:rPr>
            </w:pPr>
            <w:r>
              <w:rPr>
                <w:rFonts w:hint="eastAsia" w:ascii="仿宋" w:hAnsi="仿宋" w:eastAsia="仿宋" w:cs="仿宋"/>
                <w:highlight w:val="none"/>
                <w:lang w:val="zh-CN"/>
              </w:rPr>
              <w:t>项目属性</w:t>
            </w:r>
          </w:p>
        </w:tc>
        <w:tc>
          <w:tcPr>
            <w:tcW w:w="6257" w:type="dxa"/>
            <w:tcBorders>
              <w:top w:val="single" w:color="auto" w:sz="6" w:space="0"/>
              <w:left w:val="single" w:color="auto" w:sz="6" w:space="0"/>
              <w:bottom w:val="single" w:color="auto" w:sz="6" w:space="0"/>
              <w:right w:val="single" w:color="auto" w:sz="12" w:space="0"/>
            </w:tcBorders>
            <w:noWrap w:val="0"/>
            <w:vAlign w:val="center"/>
          </w:tcPr>
          <w:p w14:paraId="642E2CC3">
            <w:pPr>
              <w:pStyle w:val="13"/>
              <w:spacing w:line="360" w:lineRule="auto"/>
              <w:rPr>
                <w:rFonts w:hint="eastAsia" w:ascii="仿宋" w:hAnsi="仿宋" w:eastAsia="仿宋" w:cs="仿宋"/>
                <w:highlight w:val="none"/>
                <w:lang w:val="zh-CN"/>
              </w:rPr>
            </w:pPr>
            <w:r>
              <w:rPr>
                <w:rFonts w:hint="eastAsia" w:ascii="仿宋" w:hAnsi="仿宋" w:eastAsia="仿宋" w:cs="仿宋"/>
                <w:highlight w:val="none"/>
                <w:lang w:val="zh-CN"/>
              </w:rPr>
              <w:t>服务</w:t>
            </w:r>
          </w:p>
        </w:tc>
      </w:tr>
      <w:tr w14:paraId="5F90D970">
        <w:tblPrEx>
          <w:tblCellMar>
            <w:top w:w="0" w:type="dxa"/>
            <w:left w:w="0" w:type="dxa"/>
            <w:bottom w:w="0" w:type="dxa"/>
            <w:right w:w="0" w:type="dxa"/>
          </w:tblCellMar>
        </w:tblPrEx>
        <w:trPr>
          <w:trHeight w:val="72" w:hRule="atLeast"/>
          <w:jc w:val="center"/>
        </w:trPr>
        <w:tc>
          <w:tcPr>
            <w:tcW w:w="900" w:type="dxa"/>
            <w:tcBorders>
              <w:top w:val="single" w:color="auto" w:sz="6" w:space="0"/>
              <w:left w:val="single" w:color="auto" w:sz="12" w:space="0"/>
              <w:bottom w:val="single" w:color="auto" w:sz="4" w:space="0"/>
              <w:right w:val="single" w:color="auto" w:sz="6" w:space="0"/>
            </w:tcBorders>
            <w:noWrap w:val="0"/>
            <w:vAlign w:val="center"/>
          </w:tcPr>
          <w:p w14:paraId="02767C7F">
            <w:pPr>
              <w:pStyle w:val="13"/>
              <w:spacing w:line="360" w:lineRule="auto"/>
              <w:jc w:val="center"/>
              <w:rPr>
                <w:rFonts w:hint="eastAsia" w:ascii="仿宋" w:hAnsi="仿宋" w:eastAsia="仿宋" w:cs="仿宋"/>
                <w:highlight w:val="none"/>
                <w:lang w:val="zh-CN"/>
              </w:rPr>
            </w:pPr>
            <w:r>
              <w:rPr>
                <w:rFonts w:hint="eastAsia" w:ascii="仿宋" w:hAnsi="仿宋" w:eastAsia="仿宋" w:cs="仿宋"/>
                <w:highlight w:val="none"/>
                <w:lang w:val="zh-CN"/>
              </w:rPr>
              <w:t>4</w:t>
            </w:r>
          </w:p>
        </w:tc>
        <w:tc>
          <w:tcPr>
            <w:tcW w:w="1815" w:type="dxa"/>
            <w:tcBorders>
              <w:top w:val="single" w:color="auto" w:sz="6" w:space="0"/>
              <w:left w:val="single" w:color="auto" w:sz="12" w:space="0"/>
              <w:bottom w:val="single" w:color="auto" w:sz="4" w:space="0"/>
              <w:right w:val="single" w:color="auto" w:sz="6" w:space="0"/>
            </w:tcBorders>
            <w:noWrap w:val="0"/>
            <w:vAlign w:val="center"/>
          </w:tcPr>
          <w:p w14:paraId="1C8A1AFE">
            <w:pPr>
              <w:pStyle w:val="13"/>
              <w:spacing w:line="360" w:lineRule="auto"/>
              <w:rPr>
                <w:rFonts w:hint="eastAsia" w:ascii="仿宋" w:hAnsi="仿宋" w:eastAsia="仿宋" w:cs="仿宋"/>
                <w:highlight w:val="none"/>
                <w:lang w:val="zh-CN"/>
              </w:rPr>
            </w:pPr>
            <w:r>
              <w:rPr>
                <w:rFonts w:hint="eastAsia" w:ascii="仿宋" w:hAnsi="仿宋" w:eastAsia="仿宋" w:cs="仿宋"/>
                <w:highlight w:val="none"/>
                <w:lang w:val="zh-CN"/>
              </w:rPr>
              <w:t>代理服务费</w:t>
            </w:r>
          </w:p>
        </w:tc>
        <w:tc>
          <w:tcPr>
            <w:tcW w:w="6257" w:type="dxa"/>
            <w:tcBorders>
              <w:top w:val="single" w:color="auto" w:sz="6" w:space="0"/>
              <w:left w:val="single" w:color="auto" w:sz="6" w:space="0"/>
              <w:bottom w:val="single" w:color="auto" w:sz="4" w:space="0"/>
              <w:right w:val="single" w:color="auto" w:sz="12" w:space="0"/>
            </w:tcBorders>
            <w:noWrap w:val="0"/>
            <w:vAlign w:val="center"/>
          </w:tcPr>
          <w:p w14:paraId="7792BE2F">
            <w:pPr>
              <w:pStyle w:val="13"/>
              <w:spacing w:line="360" w:lineRule="auto"/>
              <w:rPr>
                <w:rFonts w:hint="eastAsia" w:ascii="仿宋" w:hAnsi="仿宋" w:eastAsia="仿宋" w:cs="仿宋"/>
                <w:highlight w:val="none"/>
                <w:lang w:val="en-US" w:eastAsia="zh-CN"/>
              </w:rPr>
            </w:pPr>
            <w:r>
              <w:rPr>
                <w:rFonts w:hint="eastAsia" w:cs="仿宋"/>
                <w:highlight w:val="none"/>
                <w:lang w:val="en-US" w:eastAsia="zh-CN"/>
              </w:rPr>
              <w:t>/</w:t>
            </w:r>
          </w:p>
        </w:tc>
      </w:tr>
      <w:tr w14:paraId="78E84AC5">
        <w:tblPrEx>
          <w:tblCellMar>
            <w:top w:w="0" w:type="dxa"/>
            <w:left w:w="0" w:type="dxa"/>
            <w:bottom w:w="0" w:type="dxa"/>
            <w:right w:w="0" w:type="dxa"/>
          </w:tblCellMar>
        </w:tblPrEx>
        <w:trPr>
          <w:trHeight w:val="72" w:hRule="atLeast"/>
          <w:jc w:val="center"/>
        </w:trPr>
        <w:tc>
          <w:tcPr>
            <w:tcW w:w="900" w:type="dxa"/>
            <w:tcBorders>
              <w:top w:val="single" w:color="auto" w:sz="6" w:space="0"/>
              <w:left w:val="single" w:color="auto" w:sz="12" w:space="0"/>
              <w:bottom w:val="single" w:color="auto" w:sz="4" w:space="0"/>
              <w:right w:val="single" w:color="auto" w:sz="6" w:space="0"/>
            </w:tcBorders>
            <w:noWrap w:val="0"/>
            <w:vAlign w:val="center"/>
          </w:tcPr>
          <w:p w14:paraId="3142E685">
            <w:pPr>
              <w:pStyle w:val="13"/>
              <w:spacing w:line="360" w:lineRule="auto"/>
              <w:jc w:val="center"/>
              <w:rPr>
                <w:rFonts w:hint="eastAsia" w:ascii="仿宋" w:hAnsi="仿宋" w:eastAsia="仿宋" w:cs="仿宋"/>
                <w:highlight w:val="none"/>
                <w:lang w:val="zh-CN"/>
              </w:rPr>
            </w:pPr>
            <w:r>
              <w:rPr>
                <w:rFonts w:hint="eastAsia" w:ascii="仿宋" w:hAnsi="仿宋" w:eastAsia="仿宋" w:cs="仿宋"/>
                <w:highlight w:val="none"/>
                <w:lang w:val="zh-CN"/>
              </w:rPr>
              <w:t>5</w:t>
            </w:r>
          </w:p>
        </w:tc>
        <w:tc>
          <w:tcPr>
            <w:tcW w:w="1815" w:type="dxa"/>
            <w:tcBorders>
              <w:top w:val="single" w:color="auto" w:sz="6" w:space="0"/>
              <w:left w:val="single" w:color="auto" w:sz="12" w:space="0"/>
              <w:bottom w:val="single" w:color="auto" w:sz="4" w:space="0"/>
              <w:right w:val="single" w:color="auto" w:sz="6" w:space="0"/>
            </w:tcBorders>
            <w:noWrap w:val="0"/>
            <w:vAlign w:val="center"/>
          </w:tcPr>
          <w:p w14:paraId="133EEBAB">
            <w:pPr>
              <w:pStyle w:val="13"/>
              <w:spacing w:line="360" w:lineRule="auto"/>
              <w:rPr>
                <w:rFonts w:hint="eastAsia" w:ascii="仿宋" w:hAnsi="仿宋" w:eastAsia="仿宋" w:cs="仿宋"/>
                <w:highlight w:val="none"/>
                <w:lang w:val="zh-CN"/>
              </w:rPr>
            </w:pPr>
            <w:r>
              <w:rPr>
                <w:rFonts w:hint="eastAsia" w:ascii="仿宋" w:hAnsi="仿宋" w:eastAsia="仿宋" w:cs="仿宋"/>
                <w:highlight w:val="none"/>
                <w:lang w:val="zh-CN"/>
              </w:rPr>
              <w:t>澄清或修改</w:t>
            </w:r>
          </w:p>
        </w:tc>
        <w:tc>
          <w:tcPr>
            <w:tcW w:w="6257" w:type="dxa"/>
            <w:tcBorders>
              <w:top w:val="single" w:color="auto" w:sz="6" w:space="0"/>
              <w:left w:val="single" w:color="auto" w:sz="6" w:space="0"/>
              <w:bottom w:val="single" w:color="auto" w:sz="4" w:space="0"/>
              <w:right w:val="single" w:color="auto" w:sz="12" w:space="0"/>
            </w:tcBorders>
            <w:noWrap w:val="0"/>
            <w:vAlign w:val="center"/>
          </w:tcPr>
          <w:p w14:paraId="223B957F">
            <w:pPr>
              <w:pStyle w:val="13"/>
              <w:spacing w:line="360" w:lineRule="auto"/>
              <w:rPr>
                <w:rFonts w:hint="eastAsia" w:ascii="仿宋" w:hAnsi="仿宋" w:eastAsia="仿宋" w:cs="仿宋"/>
                <w:highlight w:val="none"/>
              </w:rPr>
            </w:pPr>
            <w:r>
              <w:rPr>
                <w:rFonts w:hint="eastAsia" w:ascii="仿宋" w:hAnsi="仿宋" w:eastAsia="仿宋" w:cs="仿宋"/>
                <w:highlight w:val="none"/>
              </w:rPr>
              <w:t>澄清或者修改的内容可能影响响应文件编制的，采购人、采购代理机构应当在提交首次响应文件截止时间至少</w:t>
            </w:r>
            <w:r>
              <w:rPr>
                <w:rFonts w:hint="eastAsia" w:cs="仿宋"/>
                <w:highlight w:val="none"/>
                <w:lang w:val="en-US" w:eastAsia="zh-CN"/>
              </w:rPr>
              <w:t>5</w:t>
            </w:r>
            <w:r>
              <w:rPr>
                <w:rFonts w:hint="eastAsia" w:ascii="仿宋" w:hAnsi="仿宋" w:eastAsia="仿宋" w:cs="仿宋"/>
                <w:highlight w:val="none"/>
              </w:rPr>
              <w:t>日前，以书面形式通知所有获取采购文件的供应商；不足5日的，采购人、采购代理机构应当顺延提交首次响应文件截止时间。</w:t>
            </w:r>
          </w:p>
        </w:tc>
      </w:tr>
      <w:tr w14:paraId="3B71C673">
        <w:tblPrEx>
          <w:tblCellMar>
            <w:top w:w="0" w:type="dxa"/>
            <w:left w:w="0" w:type="dxa"/>
            <w:bottom w:w="0" w:type="dxa"/>
            <w:right w:w="0" w:type="dxa"/>
          </w:tblCellMar>
        </w:tblPrEx>
        <w:trPr>
          <w:trHeight w:val="72" w:hRule="atLeast"/>
          <w:jc w:val="center"/>
        </w:trPr>
        <w:tc>
          <w:tcPr>
            <w:tcW w:w="900" w:type="dxa"/>
            <w:tcBorders>
              <w:top w:val="single" w:color="auto" w:sz="6" w:space="0"/>
              <w:left w:val="single" w:color="auto" w:sz="12" w:space="0"/>
              <w:bottom w:val="single" w:color="auto" w:sz="4" w:space="0"/>
              <w:right w:val="single" w:color="auto" w:sz="6" w:space="0"/>
            </w:tcBorders>
            <w:noWrap w:val="0"/>
            <w:vAlign w:val="center"/>
          </w:tcPr>
          <w:p w14:paraId="4048617B">
            <w:pPr>
              <w:pStyle w:val="13"/>
              <w:spacing w:line="360" w:lineRule="auto"/>
              <w:jc w:val="center"/>
              <w:rPr>
                <w:rFonts w:hint="eastAsia" w:ascii="仿宋" w:hAnsi="仿宋" w:eastAsia="仿宋" w:cs="仿宋"/>
                <w:highlight w:val="none"/>
                <w:lang w:val="zh-CN"/>
              </w:rPr>
            </w:pPr>
            <w:r>
              <w:rPr>
                <w:rFonts w:hint="eastAsia" w:ascii="仿宋" w:hAnsi="仿宋" w:eastAsia="仿宋" w:cs="仿宋"/>
                <w:highlight w:val="none"/>
                <w:lang w:val="zh-CN"/>
              </w:rPr>
              <w:t>6</w:t>
            </w:r>
          </w:p>
        </w:tc>
        <w:tc>
          <w:tcPr>
            <w:tcW w:w="1815" w:type="dxa"/>
            <w:tcBorders>
              <w:top w:val="single" w:color="auto" w:sz="6" w:space="0"/>
              <w:left w:val="single" w:color="auto" w:sz="12" w:space="0"/>
              <w:bottom w:val="single" w:color="auto" w:sz="4" w:space="0"/>
              <w:right w:val="single" w:color="auto" w:sz="6" w:space="0"/>
            </w:tcBorders>
            <w:noWrap w:val="0"/>
            <w:vAlign w:val="center"/>
          </w:tcPr>
          <w:p w14:paraId="54460889">
            <w:pPr>
              <w:pStyle w:val="13"/>
              <w:spacing w:line="360" w:lineRule="auto"/>
              <w:rPr>
                <w:rFonts w:hint="eastAsia" w:ascii="仿宋" w:hAnsi="仿宋" w:eastAsia="仿宋" w:cs="仿宋"/>
                <w:highlight w:val="none"/>
                <w:lang w:val="zh-CN"/>
              </w:rPr>
            </w:pPr>
            <w:r>
              <w:rPr>
                <w:rFonts w:hint="eastAsia" w:ascii="仿宋" w:hAnsi="仿宋" w:eastAsia="仿宋" w:cs="仿宋"/>
                <w:highlight w:val="none"/>
                <w:lang w:val="zh-CN"/>
              </w:rPr>
              <w:t>现场踏勘</w:t>
            </w:r>
          </w:p>
        </w:tc>
        <w:tc>
          <w:tcPr>
            <w:tcW w:w="6257" w:type="dxa"/>
            <w:tcBorders>
              <w:top w:val="single" w:color="auto" w:sz="6" w:space="0"/>
              <w:left w:val="single" w:color="auto" w:sz="6" w:space="0"/>
              <w:bottom w:val="single" w:color="auto" w:sz="4" w:space="0"/>
              <w:right w:val="single" w:color="auto" w:sz="12" w:space="0"/>
            </w:tcBorders>
            <w:noWrap w:val="0"/>
            <w:vAlign w:val="center"/>
          </w:tcPr>
          <w:p w14:paraId="2B1C40E7">
            <w:pPr>
              <w:pStyle w:val="13"/>
              <w:spacing w:line="360" w:lineRule="auto"/>
              <w:rPr>
                <w:rFonts w:hint="eastAsia" w:ascii="仿宋" w:hAnsi="仿宋" w:eastAsia="仿宋" w:cs="仿宋"/>
                <w:highlight w:val="none"/>
                <w:lang w:val="zh-CN"/>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eq \o\ac(□,√)</w:instrText>
            </w:r>
            <w:r>
              <w:rPr>
                <w:rFonts w:hint="eastAsia" w:ascii="仿宋" w:hAnsi="仿宋" w:eastAsia="仿宋" w:cs="仿宋"/>
                <w:highlight w:val="none"/>
              </w:rPr>
              <w:fldChar w:fldCharType="end"/>
            </w:r>
            <w:r>
              <w:rPr>
                <w:rFonts w:hint="eastAsia" w:ascii="仿宋" w:hAnsi="仿宋" w:eastAsia="仿宋" w:cs="仿宋"/>
                <w:highlight w:val="none"/>
              </w:rPr>
              <w:t>不</w:t>
            </w:r>
            <w:r>
              <w:rPr>
                <w:rFonts w:hint="eastAsia" w:ascii="仿宋" w:hAnsi="仿宋" w:eastAsia="仿宋" w:cs="仿宋"/>
                <w:highlight w:val="none"/>
                <w:lang w:val="zh-CN"/>
              </w:rPr>
              <w:t>组织</w:t>
            </w:r>
          </w:p>
        </w:tc>
      </w:tr>
      <w:tr w14:paraId="7D5B01FF">
        <w:tblPrEx>
          <w:tblCellMar>
            <w:top w:w="0" w:type="dxa"/>
            <w:left w:w="0" w:type="dxa"/>
            <w:bottom w:w="0" w:type="dxa"/>
            <w:right w:w="0" w:type="dxa"/>
          </w:tblCellMar>
        </w:tblPrEx>
        <w:trPr>
          <w:trHeight w:val="72" w:hRule="atLeast"/>
          <w:jc w:val="center"/>
        </w:trPr>
        <w:tc>
          <w:tcPr>
            <w:tcW w:w="900" w:type="dxa"/>
            <w:tcBorders>
              <w:top w:val="single" w:color="auto" w:sz="6" w:space="0"/>
              <w:left w:val="single" w:color="auto" w:sz="12" w:space="0"/>
              <w:bottom w:val="single" w:color="auto" w:sz="4" w:space="0"/>
              <w:right w:val="single" w:color="auto" w:sz="6" w:space="0"/>
            </w:tcBorders>
            <w:noWrap w:val="0"/>
            <w:vAlign w:val="center"/>
          </w:tcPr>
          <w:p w14:paraId="34859B57">
            <w:pPr>
              <w:pStyle w:val="13"/>
              <w:spacing w:line="360" w:lineRule="auto"/>
              <w:jc w:val="center"/>
              <w:rPr>
                <w:rFonts w:hint="eastAsia" w:ascii="仿宋" w:hAnsi="仿宋" w:eastAsia="仿宋" w:cs="仿宋"/>
                <w:highlight w:val="none"/>
                <w:lang w:val="zh-CN"/>
              </w:rPr>
            </w:pPr>
            <w:r>
              <w:rPr>
                <w:rFonts w:hint="eastAsia" w:ascii="仿宋" w:hAnsi="仿宋" w:eastAsia="仿宋" w:cs="仿宋"/>
                <w:highlight w:val="none"/>
                <w:lang w:val="zh-CN"/>
              </w:rPr>
              <w:t>7</w:t>
            </w:r>
          </w:p>
        </w:tc>
        <w:tc>
          <w:tcPr>
            <w:tcW w:w="1815" w:type="dxa"/>
            <w:tcBorders>
              <w:top w:val="single" w:color="auto" w:sz="6" w:space="0"/>
              <w:left w:val="single" w:color="auto" w:sz="12" w:space="0"/>
              <w:bottom w:val="single" w:color="auto" w:sz="4" w:space="0"/>
              <w:right w:val="single" w:color="auto" w:sz="6" w:space="0"/>
            </w:tcBorders>
            <w:noWrap w:val="0"/>
            <w:vAlign w:val="center"/>
          </w:tcPr>
          <w:p w14:paraId="0918A589">
            <w:pPr>
              <w:pStyle w:val="13"/>
              <w:spacing w:line="360" w:lineRule="auto"/>
              <w:rPr>
                <w:rFonts w:hint="eastAsia" w:ascii="仿宋" w:hAnsi="仿宋" w:eastAsia="仿宋" w:cs="仿宋"/>
                <w:highlight w:val="none"/>
                <w:lang w:val="zh-CN"/>
              </w:rPr>
            </w:pPr>
            <w:r>
              <w:rPr>
                <w:rFonts w:hint="eastAsia" w:ascii="仿宋" w:hAnsi="仿宋" w:eastAsia="仿宋" w:cs="仿宋"/>
                <w:highlight w:val="none"/>
                <w:lang w:val="zh-CN"/>
              </w:rPr>
              <w:t>对多包采购的规定</w:t>
            </w:r>
          </w:p>
        </w:tc>
        <w:tc>
          <w:tcPr>
            <w:tcW w:w="6257" w:type="dxa"/>
            <w:tcBorders>
              <w:top w:val="single" w:color="auto" w:sz="6" w:space="0"/>
              <w:left w:val="single" w:color="auto" w:sz="6" w:space="0"/>
              <w:bottom w:val="single" w:color="auto" w:sz="4" w:space="0"/>
              <w:right w:val="single" w:color="auto" w:sz="12" w:space="0"/>
            </w:tcBorders>
            <w:noWrap w:val="0"/>
            <w:vAlign w:val="center"/>
          </w:tcPr>
          <w:p w14:paraId="6B3CE128">
            <w:pPr>
              <w:pStyle w:val="13"/>
              <w:spacing w:line="360" w:lineRule="auto"/>
              <w:rPr>
                <w:rFonts w:hint="eastAsia" w:ascii="仿宋" w:hAnsi="仿宋" w:eastAsia="仿宋" w:cs="仿宋"/>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eq \o\ac(□,√)</w:instrText>
            </w:r>
            <w:r>
              <w:rPr>
                <w:rFonts w:hint="eastAsia" w:ascii="仿宋" w:hAnsi="仿宋" w:eastAsia="仿宋" w:cs="仿宋"/>
                <w:highlight w:val="none"/>
              </w:rPr>
              <w:fldChar w:fldCharType="end"/>
            </w:r>
            <w:r>
              <w:rPr>
                <w:rFonts w:hint="eastAsia" w:ascii="仿宋" w:hAnsi="仿宋" w:eastAsia="仿宋" w:cs="仿宋"/>
                <w:highlight w:val="none"/>
              </w:rPr>
              <w:t>不适用</w:t>
            </w:r>
            <w:r>
              <w:rPr>
                <w:rFonts w:hint="eastAsia" w:ascii="仿宋" w:hAnsi="仿宋" w:eastAsia="仿宋" w:cs="仿宋"/>
                <w:highlight w:val="none"/>
                <w:lang w:val="zh-CN"/>
              </w:rPr>
              <w:t xml:space="preserve"> </w:t>
            </w:r>
          </w:p>
        </w:tc>
      </w:tr>
      <w:tr w14:paraId="37700376">
        <w:tblPrEx>
          <w:tblCellMar>
            <w:top w:w="0" w:type="dxa"/>
            <w:left w:w="0" w:type="dxa"/>
            <w:bottom w:w="0" w:type="dxa"/>
            <w:right w:w="0" w:type="dxa"/>
          </w:tblCellMar>
        </w:tblPrEx>
        <w:trPr>
          <w:trHeight w:val="72" w:hRule="atLeast"/>
          <w:jc w:val="center"/>
        </w:trPr>
        <w:tc>
          <w:tcPr>
            <w:tcW w:w="900" w:type="dxa"/>
            <w:tcBorders>
              <w:top w:val="single" w:color="auto" w:sz="6" w:space="0"/>
              <w:left w:val="single" w:color="auto" w:sz="12" w:space="0"/>
              <w:bottom w:val="single" w:color="auto" w:sz="4" w:space="0"/>
              <w:right w:val="single" w:color="auto" w:sz="6" w:space="0"/>
            </w:tcBorders>
            <w:noWrap w:val="0"/>
            <w:vAlign w:val="center"/>
          </w:tcPr>
          <w:p w14:paraId="7AEDA262">
            <w:pPr>
              <w:pStyle w:val="13"/>
              <w:spacing w:line="360" w:lineRule="auto"/>
              <w:jc w:val="center"/>
              <w:rPr>
                <w:rFonts w:hint="eastAsia" w:ascii="仿宋" w:hAnsi="仿宋" w:eastAsia="仿宋" w:cs="仿宋"/>
                <w:highlight w:val="none"/>
              </w:rPr>
            </w:pPr>
            <w:r>
              <w:rPr>
                <w:rFonts w:hint="eastAsia" w:ascii="仿宋" w:hAnsi="仿宋" w:eastAsia="仿宋" w:cs="仿宋"/>
                <w:highlight w:val="none"/>
              </w:rPr>
              <w:t>8</w:t>
            </w:r>
          </w:p>
        </w:tc>
        <w:tc>
          <w:tcPr>
            <w:tcW w:w="1815" w:type="dxa"/>
            <w:tcBorders>
              <w:top w:val="single" w:color="auto" w:sz="6" w:space="0"/>
              <w:left w:val="single" w:color="auto" w:sz="12" w:space="0"/>
              <w:bottom w:val="single" w:color="auto" w:sz="4" w:space="0"/>
              <w:right w:val="single" w:color="auto" w:sz="6" w:space="0"/>
            </w:tcBorders>
            <w:noWrap w:val="0"/>
            <w:vAlign w:val="center"/>
          </w:tcPr>
          <w:p w14:paraId="123B1380">
            <w:pPr>
              <w:pStyle w:val="13"/>
              <w:spacing w:line="360" w:lineRule="auto"/>
              <w:rPr>
                <w:rFonts w:hint="eastAsia" w:ascii="仿宋" w:hAnsi="仿宋" w:eastAsia="仿宋" w:cs="仿宋"/>
                <w:highlight w:val="none"/>
                <w:lang w:val="zh-CN"/>
              </w:rPr>
            </w:pPr>
            <w:r>
              <w:rPr>
                <w:rFonts w:hint="eastAsia" w:ascii="仿宋" w:hAnsi="仿宋" w:eastAsia="仿宋" w:cs="仿宋"/>
                <w:highlight w:val="none"/>
                <w:lang w:val="zh-CN"/>
              </w:rPr>
              <w:t>备选方案</w:t>
            </w:r>
          </w:p>
        </w:tc>
        <w:tc>
          <w:tcPr>
            <w:tcW w:w="6257" w:type="dxa"/>
            <w:tcBorders>
              <w:top w:val="single" w:color="auto" w:sz="6" w:space="0"/>
              <w:left w:val="single" w:color="auto" w:sz="6" w:space="0"/>
              <w:bottom w:val="single" w:color="auto" w:sz="4" w:space="0"/>
              <w:right w:val="single" w:color="auto" w:sz="12" w:space="0"/>
            </w:tcBorders>
            <w:noWrap w:val="0"/>
            <w:vAlign w:val="center"/>
          </w:tcPr>
          <w:p w14:paraId="6C4CD547">
            <w:pPr>
              <w:pStyle w:val="13"/>
              <w:spacing w:line="360" w:lineRule="auto"/>
              <w:rPr>
                <w:rFonts w:hint="eastAsia" w:ascii="仿宋" w:hAnsi="仿宋" w:eastAsia="仿宋" w:cs="仿宋"/>
                <w:highlight w:val="none"/>
                <w:lang w:val="zh-CN"/>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eq \o\ac(□,√)</w:instrText>
            </w:r>
            <w:r>
              <w:rPr>
                <w:rFonts w:hint="eastAsia" w:ascii="仿宋" w:hAnsi="仿宋" w:eastAsia="仿宋" w:cs="仿宋"/>
                <w:highlight w:val="none"/>
              </w:rPr>
              <w:fldChar w:fldCharType="end"/>
            </w:r>
            <w:r>
              <w:rPr>
                <w:rFonts w:hint="eastAsia" w:ascii="仿宋" w:hAnsi="仿宋" w:eastAsia="仿宋" w:cs="仿宋"/>
                <w:highlight w:val="none"/>
                <w:lang w:val="zh-CN"/>
              </w:rPr>
              <w:t>不接受</w:t>
            </w:r>
          </w:p>
        </w:tc>
      </w:tr>
      <w:tr w14:paraId="20B4585F">
        <w:tblPrEx>
          <w:tblCellMar>
            <w:top w:w="0" w:type="dxa"/>
            <w:left w:w="0" w:type="dxa"/>
            <w:bottom w:w="0" w:type="dxa"/>
            <w:right w:w="0" w:type="dxa"/>
          </w:tblCellMar>
        </w:tblPrEx>
        <w:trPr>
          <w:trHeight w:val="72" w:hRule="atLeast"/>
          <w:jc w:val="center"/>
        </w:trPr>
        <w:tc>
          <w:tcPr>
            <w:tcW w:w="900" w:type="dxa"/>
            <w:tcBorders>
              <w:top w:val="single" w:color="auto" w:sz="6" w:space="0"/>
              <w:left w:val="single" w:color="auto" w:sz="12" w:space="0"/>
              <w:bottom w:val="single" w:color="auto" w:sz="4" w:space="0"/>
              <w:right w:val="single" w:color="auto" w:sz="6" w:space="0"/>
            </w:tcBorders>
            <w:noWrap w:val="0"/>
            <w:vAlign w:val="center"/>
          </w:tcPr>
          <w:p w14:paraId="381ED6AF">
            <w:pPr>
              <w:pStyle w:val="13"/>
              <w:spacing w:line="360" w:lineRule="auto"/>
              <w:jc w:val="center"/>
              <w:rPr>
                <w:rFonts w:hint="eastAsia" w:ascii="仿宋" w:hAnsi="仿宋" w:eastAsia="仿宋" w:cs="仿宋"/>
                <w:highlight w:val="none"/>
              </w:rPr>
            </w:pPr>
            <w:r>
              <w:rPr>
                <w:rFonts w:hint="eastAsia" w:ascii="仿宋" w:hAnsi="仿宋" w:eastAsia="仿宋" w:cs="仿宋"/>
                <w:highlight w:val="none"/>
              </w:rPr>
              <w:t>9</w:t>
            </w:r>
          </w:p>
        </w:tc>
        <w:tc>
          <w:tcPr>
            <w:tcW w:w="1815" w:type="dxa"/>
            <w:tcBorders>
              <w:top w:val="single" w:color="auto" w:sz="6" w:space="0"/>
              <w:left w:val="single" w:color="auto" w:sz="12" w:space="0"/>
              <w:bottom w:val="single" w:color="auto" w:sz="4" w:space="0"/>
              <w:right w:val="single" w:color="auto" w:sz="6" w:space="0"/>
            </w:tcBorders>
            <w:noWrap w:val="0"/>
            <w:vAlign w:val="center"/>
          </w:tcPr>
          <w:p w14:paraId="52E25BF4">
            <w:pPr>
              <w:pStyle w:val="13"/>
              <w:spacing w:line="360" w:lineRule="auto"/>
              <w:rPr>
                <w:rFonts w:hint="eastAsia" w:ascii="仿宋" w:hAnsi="仿宋" w:eastAsia="仿宋" w:cs="仿宋"/>
                <w:highlight w:val="none"/>
                <w:lang w:val="zh-CN"/>
              </w:rPr>
            </w:pPr>
            <w:r>
              <w:rPr>
                <w:rFonts w:hint="eastAsia" w:ascii="仿宋" w:hAnsi="仿宋" w:eastAsia="仿宋" w:cs="仿宋"/>
                <w:highlight w:val="none"/>
                <w:lang w:val="zh-CN"/>
              </w:rPr>
              <w:t>联合体</w:t>
            </w:r>
          </w:p>
        </w:tc>
        <w:tc>
          <w:tcPr>
            <w:tcW w:w="6257" w:type="dxa"/>
            <w:tcBorders>
              <w:top w:val="single" w:color="auto" w:sz="6" w:space="0"/>
              <w:left w:val="single" w:color="auto" w:sz="6" w:space="0"/>
              <w:bottom w:val="single" w:color="auto" w:sz="4" w:space="0"/>
              <w:right w:val="single" w:color="auto" w:sz="12" w:space="0"/>
            </w:tcBorders>
            <w:noWrap w:val="0"/>
            <w:vAlign w:val="center"/>
          </w:tcPr>
          <w:p w14:paraId="071ED567">
            <w:pPr>
              <w:pStyle w:val="13"/>
              <w:spacing w:line="360" w:lineRule="auto"/>
              <w:rPr>
                <w:rFonts w:hint="eastAsia" w:ascii="仿宋" w:hAnsi="仿宋" w:eastAsia="仿宋" w:cs="仿宋"/>
                <w:highlight w:val="none"/>
                <w:lang w:val="zh-CN"/>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eq \o\ac(□,√)</w:instrText>
            </w:r>
            <w:r>
              <w:rPr>
                <w:rFonts w:hint="eastAsia" w:ascii="仿宋" w:hAnsi="仿宋" w:eastAsia="仿宋" w:cs="仿宋"/>
                <w:highlight w:val="none"/>
              </w:rPr>
              <w:fldChar w:fldCharType="end"/>
            </w:r>
            <w:r>
              <w:rPr>
                <w:rFonts w:hint="eastAsia" w:ascii="仿宋" w:hAnsi="仿宋" w:eastAsia="仿宋" w:cs="仿宋"/>
                <w:highlight w:val="none"/>
                <w:lang w:val="zh-CN"/>
              </w:rPr>
              <w:t>不接受</w:t>
            </w:r>
          </w:p>
        </w:tc>
      </w:tr>
      <w:tr w14:paraId="66B9CDFC">
        <w:tblPrEx>
          <w:tblCellMar>
            <w:top w:w="0" w:type="dxa"/>
            <w:left w:w="0" w:type="dxa"/>
            <w:bottom w:w="0" w:type="dxa"/>
            <w:right w:w="0" w:type="dxa"/>
          </w:tblCellMar>
        </w:tblPrEx>
        <w:trPr>
          <w:trHeight w:val="72" w:hRule="atLeast"/>
          <w:jc w:val="center"/>
        </w:trPr>
        <w:tc>
          <w:tcPr>
            <w:tcW w:w="900" w:type="dxa"/>
            <w:tcBorders>
              <w:top w:val="single" w:color="auto" w:sz="6" w:space="0"/>
              <w:left w:val="single" w:color="auto" w:sz="12" w:space="0"/>
              <w:bottom w:val="single" w:color="auto" w:sz="4" w:space="0"/>
              <w:right w:val="single" w:color="auto" w:sz="6" w:space="0"/>
            </w:tcBorders>
            <w:noWrap w:val="0"/>
            <w:vAlign w:val="center"/>
          </w:tcPr>
          <w:p w14:paraId="17551E84">
            <w:pPr>
              <w:pStyle w:val="13"/>
              <w:spacing w:line="360" w:lineRule="auto"/>
              <w:jc w:val="center"/>
              <w:rPr>
                <w:rFonts w:hint="eastAsia" w:ascii="仿宋" w:hAnsi="仿宋" w:eastAsia="仿宋" w:cs="仿宋"/>
                <w:highlight w:val="none"/>
              </w:rPr>
            </w:pPr>
            <w:r>
              <w:rPr>
                <w:rFonts w:hint="eastAsia" w:ascii="仿宋" w:hAnsi="仿宋" w:eastAsia="仿宋" w:cs="仿宋"/>
                <w:highlight w:val="none"/>
              </w:rPr>
              <w:t>10</w:t>
            </w:r>
          </w:p>
        </w:tc>
        <w:tc>
          <w:tcPr>
            <w:tcW w:w="1815" w:type="dxa"/>
            <w:tcBorders>
              <w:top w:val="single" w:color="auto" w:sz="6" w:space="0"/>
              <w:left w:val="single" w:color="auto" w:sz="12" w:space="0"/>
              <w:bottom w:val="single" w:color="auto" w:sz="4" w:space="0"/>
              <w:right w:val="single" w:color="auto" w:sz="6" w:space="0"/>
            </w:tcBorders>
            <w:noWrap w:val="0"/>
            <w:vAlign w:val="center"/>
          </w:tcPr>
          <w:p w14:paraId="7F75584E">
            <w:pPr>
              <w:pStyle w:val="13"/>
              <w:spacing w:line="360" w:lineRule="auto"/>
              <w:rPr>
                <w:rFonts w:hint="eastAsia" w:ascii="仿宋" w:hAnsi="仿宋" w:eastAsia="仿宋" w:cs="仿宋"/>
                <w:highlight w:val="none"/>
                <w:lang w:val="zh-CN"/>
              </w:rPr>
            </w:pPr>
            <w:r>
              <w:rPr>
                <w:rFonts w:hint="eastAsia" w:ascii="仿宋" w:hAnsi="仿宋" w:eastAsia="仿宋" w:cs="仿宋"/>
                <w:highlight w:val="none"/>
                <w:lang w:val="zh-CN"/>
              </w:rPr>
              <w:t>成交后分包或转包</w:t>
            </w:r>
          </w:p>
        </w:tc>
        <w:tc>
          <w:tcPr>
            <w:tcW w:w="6257" w:type="dxa"/>
            <w:tcBorders>
              <w:top w:val="single" w:color="auto" w:sz="6" w:space="0"/>
              <w:left w:val="single" w:color="auto" w:sz="6" w:space="0"/>
              <w:bottom w:val="single" w:color="auto" w:sz="4" w:space="0"/>
              <w:right w:val="single" w:color="auto" w:sz="12" w:space="0"/>
            </w:tcBorders>
            <w:noWrap w:val="0"/>
            <w:vAlign w:val="center"/>
          </w:tcPr>
          <w:p w14:paraId="49449BB6">
            <w:pPr>
              <w:pStyle w:val="13"/>
              <w:spacing w:line="360" w:lineRule="auto"/>
              <w:rPr>
                <w:rFonts w:hint="eastAsia" w:ascii="仿宋" w:hAnsi="仿宋" w:eastAsia="仿宋" w:cs="仿宋"/>
                <w:highlight w:val="none"/>
                <w:lang w:val="zh-CN"/>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eq \o\ac(□,√)</w:instrText>
            </w:r>
            <w:r>
              <w:rPr>
                <w:rFonts w:hint="eastAsia" w:ascii="仿宋" w:hAnsi="仿宋" w:eastAsia="仿宋" w:cs="仿宋"/>
                <w:highlight w:val="none"/>
              </w:rPr>
              <w:fldChar w:fldCharType="end"/>
            </w:r>
            <w:r>
              <w:rPr>
                <w:rFonts w:hint="eastAsia" w:ascii="仿宋" w:hAnsi="仿宋" w:eastAsia="仿宋" w:cs="仿宋"/>
                <w:highlight w:val="none"/>
                <w:lang w:val="zh-CN"/>
              </w:rPr>
              <w:t>不允许</w:t>
            </w:r>
            <w:r>
              <w:rPr>
                <w:rFonts w:hint="eastAsia" w:ascii="仿宋" w:hAnsi="仿宋" w:eastAsia="仿宋" w:cs="仿宋"/>
                <w:highlight w:val="none"/>
              </w:rPr>
              <w:t xml:space="preserve"> </w:t>
            </w:r>
          </w:p>
        </w:tc>
      </w:tr>
      <w:tr w14:paraId="0DA427CB">
        <w:tblPrEx>
          <w:tblCellMar>
            <w:top w:w="0" w:type="dxa"/>
            <w:left w:w="0" w:type="dxa"/>
            <w:bottom w:w="0" w:type="dxa"/>
            <w:right w:w="0" w:type="dxa"/>
          </w:tblCellMar>
        </w:tblPrEx>
        <w:trPr>
          <w:trHeight w:val="72" w:hRule="atLeast"/>
          <w:jc w:val="center"/>
        </w:trPr>
        <w:tc>
          <w:tcPr>
            <w:tcW w:w="900" w:type="dxa"/>
            <w:tcBorders>
              <w:top w:val="single" w:color="auto" w:sz="6" w:space="0"/>
              <w:left w:val="single" w:color="auto" w:sz="12" w:space="0"/>
              <w:bottom w:val="single" w:color="auto" w:sz="4" w:space="0"/>
              <w:right w:val="single" w:color="auto" w:sz="6" w:space="0"/>
            </w:tcBorders>
            <w:noWrap w:val="0"/>
            <w:vAlign w:val="center"/>
          </w:tcPr>
          <w:p w14:paraId="2668B347">
            <w:pPr>
              <w:pStyle w:val="13"/>
              <w:spacing w:line="360" w:lineRule="auto"/>
              <w:jc w:val="center"/>
              <w:rPr>
                <w:rFonts w:hint="eastAsia" w:ascii="仿宋" w:hAnsi="仿宋" w:eastAsia="仿宋" w:cs="仿宋"/>
                <w:highlight w:val="none"/>
                <w:lang w:val="zh-CN"/>
              </w:rPr>
            </w:pPr>
            <w:r>
              <w:rPr>
                <w:rFonts w:hint="eastAsia" w:ascii="仿宋" w:hAnsi="仿宋" w:eastAsia="仿宋" w:cs="仿宋"/>
                <w:highlight w:val="none"/>
                <w:lang w:val="zh-CN"/>
              </w:rPr>
              <w:t>11</w:t>
            </w:r>
          </w:p>
        </w:tc>
        <w:tc>
          <w:tcPr>
            <w:tcW w:w="1815" w:type="dxa"/>
            <w:tcBorders>
              <w:top w:val="single" w:color="auto" w:sz="6" w:space="0"/>
              <w:left w:val="single" w:color="auto" w:sz="12" w:space="0"/>
              <w:bottom w:val="single" w:color="auto" w:sz="4" w:space="0"/>
              <w:right w:val="single" w:color="auto" w:sz="6" w:space="0"/>
            </w:tcBorders>
            <w:noWrap w:val="0"/>
            <w:vAlign w:val="center"/>
          </w:tcPr>
          <w:p w14:paraId="02A7729F">
            <w:pPr>
              <w:pStyle w:val="13"/>
              <w:spacing w:line="360" w:lineRule="auto"/>
              <w:rPr>
                <w:rFonts w:hint="eastAsia" w:ascii="仿宋" w:hAnsi="仿宋" w:eastAsia="仿宋" w:cs="仿宋"/>
                <w:highlight w:val="none"/>
                <w:lang w:val="zh-CN"/>
              </w:rPr>
            </w:pPr>
            <w:r>
              <w:rPr>
                <w:rFonts w:hint="eastAsia" w:ascii="仿宋" w:hAnsi="仿宋" w:eastAsia="仿宋" w:cs="仿宋"/>
                <w:highlight w:val="none"/>
                <w:lang w:val="zh-CN"/>
              </w:rPr>
              <w:t>谈判保证金</w:t>
            </w:r>
          </w:p>
        </w:tc>
        <w:tc>
          <w:tcPr>
            <w:tcW w:w="6257" w:type="dxa"/>
            <w:tcBorders>
              <w:top w:val="single" w:color="auto" w:sz="6" w:space="0"/>
              <w:left w:val="single" w:color="auto" w:sz="6" w:space="0"/>
              <w:bottom w:val="single" w:color="auto" w:sz="4" w:space="0"/>
              <w:right w:val="single" w:color="auto" w:sz="12" w:space="0"/>
            </w:tcBorders>
            <w:noWrap w:val="0"/>
            <w:vAlign w:val="center"/>
          </w:tcPr>
          <w:p w14:paraId="6B7765F5">
            <w:pPr>
              <w:pStyle w:val="13"/>
              <w:spacing w:line="360" w:lineRule="auto"/>
              <w:rPr>
                <w:rFonts w:hint="eastAsia" w:ascii="仿宋" w:hAnsi="仿宋" w:eastAsia="仿宋" w:cs="仿宋"/>
                <w:highlight w:val="none"/>
                <w:lang w:val="zh-CN"/>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eq \o\ac(□,√)</w:instrText>
            </w:r>
            <w:r>
              <w:rPr>
                <w:rFonts w:hint="eastAsia" w:ascii="仿宋" w:hAnsi="仿宋" w:eastAsia="仿宋" w:cs="仿宋"/>
                <w:highlight w:val="none"/>
              </w:rPr>
              <w:fldChar w:fldCharType="end"/>
            </w:r>
            <w:r>
              <w:rPr>
                <w:rFonts w:hint="eastAsia" w:ascii="仿宋" w:hAnsi="仿宋" w:eastAsia="仿宋" w:cs="仿宋"/>
                <w:highlight w:val="none"/>
                <w:lang w:val="zh-CN"/>
              </w:rPr>
              <w:t>无</w:t>
            </w:r>
          </w:p>
        </w:tc>
      </w:tr>
      <w:tr w14:paraId="74B44A8E">
        <w:tblPrEx>
          <w:tblCellMar>
            <w:top w:w="0" w:type="dxa"/>
            <w:left w:w="0" w:type="dxa"/>
            <w:bottom w:w="0" w:type="dxa"/>
            <w:right w:w="0" w:type="dxa"/>
          </w:tblCellMar>
        </w:tblPrEx>
        <w:trPr>
          <w:trHeight w:val="72" w:hRule="atLeast"/>
          <w:jc w:val="center"/>
        </w:trPr>
        <w:tc>
          <w:tcPr>
            <w:tcW w:w="900" w:type="dxa"/>
            <w:tcBorders>
              <w:top w:val="single" w:color="auto" w:sz="6" w:space="0"/>
              <w:left w:val="single" w:color="auto" w:sz="12" w:space="0"/>
              <w:bottom w:val="single" w:color="auto" w:sz="4" w:space="0"/>
              <w:right w:val="single" w:color="auto" w:sz="6" w:space="0"/>
            </w:tcBorders>
            <w:noWrap w:val="0"/>
            <w:vAlign w:val="center"/>
          </w:tcPr>
          <w:p w14:paraId="0CE15E8F">
            <w:pPr>
              <w:pStyle w:val="13"/>
              <w:spacing w:line="360" w:lineRule="auto"/>
              <w:jc w:val="center"/>
              <w:rPr>
                <w:rFonts w:hint="eastAsia" w:ascii="仿宋" w:hAnsi="仿宋" w:eastAsia="仿宋" w:cs="仿宋"/>
                <w:highlight w:val="none"/>
                <w:lang w:val="zh-CN"/>
              </w:rPr>
            </w:pPr>
            <w:r>
              <w:rPr>
                <w:rFonts w:hint="eastAsia" w:ascii="仿宋" w:hAnsi="仿宋" w:eastAsia="仿宋" w:cs="仿宋"/>
                <w:highlight w:val="none"/>
                <w:lang w:val="zh-CN"/>
              </w:rPr>
              <w:t>12</w:t>
            </w:r>
          </w:p>
        </w:tc>
        <w:tc>
          <w:tcPr>
            <w:tcW w:w="1815" w:type="dxa"/>
            <w:tcBorders>
              <w:top w:val="single" w:color="auto" w:sz="6" w:space="0"/>
              <w:left w:val="single" w:color="auto" w:sz="12" w:space="0"/>
              <w:bottom w:val="single" w:color="auto" w:sz="4" w:space="0"/>
              <w:right w:val="single" w:color="auto" w:sz="6" w:space="0"/>
            </w:tcBorders>
            <w:noWrap w:val="0"/>
            <w:vAlign w:val="center"/>
          </w:tcPr>
          <w:p w14:paraId="165AE204">
            <w:pPr>
              <w:pStyle w:val="13"/>
              <w:spacing w:line="360" w:lineRule="auto"/>
              <w:rPr>
                <w:rFonts w:hint="eastAsia" w:ascii="仿宋" w:hAnsi="仿宋" w:eastAsia="仿宋" w:cs="仿宋"/>
                <w:highlight w:val="none"/>
                <w:lang w:val="zh-CN"/>
              </w:rPr>
            </w:pPr>
            <w:r>
              <w:rPr>
                <w:rFonts w:hint="eastAsia" w:ascii="仿宋" w:hAnsi="仿宋" w:eastAsia="仿宋" w:cs="仿宋"/>
                <w:highlight w:val="none"/>
                <w:lang w:val="zh-CN"/>
              </w:rPr>
              <w:t>响应文件有效期</w:t>
            </w:r>
          </w:p>
        </w:tc>
        <w:tc>
          <w:tcPr>
            <w:tcW w:w="6257" w:type="dxa"/>
            <w:tcBorders>
              <w:top w:val="single" w:color="auto" w:sz="6" w:space="0"/>
              <w:left w:val="single" w:color="auto" w:sz="6" w:space="0"/>
              <w:bottom w:val="single" w:color="auto" w:sz="4" w:space="0"/>
              <w:right w:val="single" w:color="auto" w:sz="12" w:space="0"/>
            </w:tcBorders>
            <w:noWrap w:val="0"/>
            <w:vAlign w:val="center"/>
          </w:tcPr>
          <w:p w14:paraId="102614C5">
            <w:pPr>
              <w:pStyle w:val="13"/>
              <w:spacing w:line="360" w:lineRule="auto"/>
              <w:rPr>
                <w:rFonts w:hint="eastAsia" w:ascii="仿宋" w:hAnsi="仿宋" w:eastAsia="仿宋" w:cs="仿宋"/>
                <w:highlight w:val="none"/>
                <w:lang w:val="zh-CN"/>
              </w:rPr>
            </w:pPr>
            <w:r>
              <w:rPr>
                <w:rFonts w:hint="eastAsia" w:ascii="仿宋" w:hAnsi="仿宋" w:eastAsia="仿宋" w:cs="仿宋"/>
                <w:highlight w:val="none"/>
                <w:lang w:val="zh-CN"/>
              </w:rPr>
              <w:t>递交响应文件截止日期起  60  日历天</w:t>
            </w:r>
          </w:p>
        </w:tc>
      </w:tr>
      <w:tr w14:paraId="1CFEDC8A">
        <w:tblPrEx>
          <w:tblCellMar>
            <w:top w:w="0" w:type="dxa"/>
            <w:left w:w="0" w:type="dxa"/>
            <w:bottom w:w="0" w:type="dxa"/>
            <w:right w:w="0" w:type="dxa"/>
          </w:tblCellMar>
        </w:tblPrEx>
        <w:trPr>
          <w:trHeight w:val="72" w:hRule="atLeast"/>
          <w:jc w:val="center"/>
        </w:trPr>
        <w:tc>
          <w:tcPr>
            <w:tcW w:w="900" w:type="dxa"/>
            <w:tcBorders>
              <w:top w:val="single" w:color="auto" w:sz="6" w:space="0"/>
              <w:left w:val="single" w:color="auto" w:sz="12" w:space="0"/>
              <w:bottom w:val="single" w:color="auto" w:sz="4" w:space="0"/>
              <w:right w:val="single" w:color="auto" w:sz="6" w:space="0"/>
            </w:tcBorders>
            <w:noWrap w:val="0"/>
            <w:vAlign w:val="center"/>
          </w:tcPr>
          <w:p w14:paraId="283C98EC">
            <w:pPr>
              <w:pStyle w:val="13"/>
              <w:spacing w:line="360" w:lineRule="auto"/>
              <w:jc w:val="center"/>
              <w:rPr>
                <w:rFonts w:hint="eastAsia" w:ascii="仿宋" w:hAnsi="仿宋" w:eastAsia="仿宋" w:cs="仿宋"/>
                <w:highlight w:val="none"/>
                <w:lang w:val="zh-CN"/>
              </w:rPr>
            </w:pPr>
            <w:r>
              <w:rPr>
                <w:rFonts w:hint="eastAsia" w:ascii="仿宋" w:hAnsi="仿宋" w:eastAsia="仿宋" w:cs="仿宋"/>
                <w:highlight w:val="none"/>
                <w:lang w:val="zh-CN"/>
              </w:rPr>
              <w:t>13</w:t>
            </w:r>
          </w:p>
        </w:tc>
        <w:tc>
          <w:tcPr>
            <w:tcW w:w="1815" w:type="dxa"/>
            <w:tcBorders>
              <w:top w:val="single" w:color="auto" w:sz="6" w:space="0"/>
              <w:left w:val="single" w:color="auto" w:sz="12" w:space="0"/>
              <w:bottom w:val="single" w:color="auto" w:sz="4" w:space="0"/>
              <w:right w:val="single" w:color="auto" w:sz="6" w:space="0"/>
            </w:tcBorders>
            <w:noWrap w:val="0"/>
            <w:vAlign w:val="center"/>
          </w:tcPr>
          <w:p w14:paraId="305A72F2">
            <w:pPr>
              <w:pStyle w:val="13"/>
              <w:spacing w:line="360" w:lineRule="auto"/>
              <w:rPr>
                <w:rFonts w:hint="eastAsia" w:ascii="仿宋" w:hAnsi="仿宋" w:eastAsia="仿宋" w:cs="仿宋"/>
                <w:highlight w:val="none"/>
                <w:lang w:val="zh-CN"/>
              </w:rPr>
            </w:pPr>
            <w:r>
              <w:rPr>
                <w:rFonts w:hint="eastAsia" w:ascii="仿宋" w:hAnsi="仿宋" w:eastAsia="仿宋" w:cs="仿宋"/>
                <w:highlight w:val="none"/>
                <w:lang w:val="zh-CN"/>
              </w:rPr>
              <w:t>响应文件的数量</w:t>
            </w:r>
          </w:p>
        </w:tc>
        <w:tc>
          <w:tcPr>
            <w:tcW w:w="6257" w:type="dxa"/>
            <w:tcBorders>
              <w:top w:val="single" w:color="auto" w:sz="6" w:space="0"/>
              <w:left w:val="single" w:color="auto" w:sz="6" w:space="0"/>
              <w:bottom w:val="single" w:color="auto" w:sz="4" w:space="0"/>
              <w:right w:val="single" w:color="auto" w:sz="12" w:space="0"/>
            </w:tcBorders>
            <w:noWrap w:val="0"/>
            <w:vAlign w:val="center"/>
          </w:tcPr>
          <w:p w14:paraId="54B33D34">
            <w:pPr>
              <w:ind w:firstLine="0" w:firstLineChars="0"/>
              <w:rPr>
                <w:rFonts w:hint="eastAsia" w:ascii="仿宋" w:hAnsi="仿宋" w:eastAsia="仿宋" w:cs="仿宋"/>
                <w:highlight w:val="none"/>
              </w:rPr>
            </w:pPr>
            <w:r>
              <w:rPr>
                <w:rFonts w:hint="eastAsia" w:ascii="仿宋" w:hAnsi="仿宋" w:eastAsia="仿宋" w:cs="仿宋"/>
                <w:highlight w:val="none"/>
              </w:rPr>
              <w:t>1、响应文件纸质版：正本壹份，副本</w:t>
            </w:r>
            <w:r>
              <w:rPr>
                <w:rFonts w:hint="eastAsia" w:cs="仿宋"/>
                <w:highlight w:val="none"/>
                <w:lang w:val="en-US" w:eastAsia="zh-CN"/>
              </w:rPr>
              <w:t>叁</w:t>
            </w:r>
            <w:r>
              <w:rPr>
                <w:rFonts w:hint="eastAsia" w:ascii="仿宋" w:hAnsi="仿宋" w:eastAsia="仿宋" w:cs="仿宋"/>
                <w:highlight w:val="none"/>
              </w:rPr>
              <w:t>份。</w:t>
            </w:r>
          </w:p>
          <w:p w14:paraId="7AB7071B">
            <w:pPr>
              <w:ind w:firstLine="0" w:firstLineChars="0"/>
              <w:rPr>
                <w:rFonts w:hint="eastAsia" w:ascii="仿宋" w:hAnsi="仿宋" w:eastAsia="仿宋" w:cs="仿宋"/>
                <w:highlight w:val="none"/>
              </w:rPr>
            </w:pPr>
            <w:r>
              <w:rPr>
                <w:rFonts w:hint="eastAsia" w:ascii="仿宋" w:hAnsi="仿宋" w:eastAsia="仿宋" w:cs="仿宋"/>
                <w:highlight w:val="none"/>
              </w:rPr>
              <w:t>2、响应文件电子版：U盘备份壹份（正本的电子扫描件PDF格式）</w:t>
            </w:r>
          </w:p>
          <w:p w14:paraId="083A8ED5">
            <w:pPr>
              <w:ind w:firstLine="0" w:firstLineChars="0"/>
              <w:rPr>
                <w:rStyle w:val="14"/>
                <w:rFonts w:hint="eastAsia" w:ascii="仿宋" w:hAnsi="仿宋" w:eastAsia="仿宋" w:cs="仿宋"/>
                <w:b/>
                <w:sz w:val="24"/>
                <w:highlight w:val="none"/>
              </w:rPr>
            </w:pPr>
            <w:r>
              <w:rPr>
                <w:rFonts w:hint="eastAsia" w:ascii="仿宋" w:hAnsi="仿宋" w:eastAsia="仿宋" w:cs="仿宋"/>
                <w:b/>
                <w:highlight w:val="none"/>
              </w:rPr>
              <w:t>所有响应文件递交截止时间后概不退还，电子响应文件内容应当与纸质版正本响应文件内容一致。</w:t>
            </w:r>
          </w:p>
        </w:tc>
      </w:tr>
      <w:tr w14:paraId="0342D91A">
        <w:tblPrEx>
          <w:tblCellMar>
            <w:top w:w="0" w:type="dxa"/>
            <w:left w:w="0" w:type="dxa"/>
            <w:bottom w:w="0" w:type="dxa"/>
            <w:right w:w="0" w:type="dxa"/>
          </w:tblCellMar>
        </w:tblPrEx>
        <w:trPr>
          <w:trHeight w:val="90" w:hRule="atLeast"/>
          <w:jc w:val="center"/>
        </w:trPr>
        <w:tc>
          <w:tcPr>
            <w:tcW w:w="900" w:type="dxa"/>
            <w:tcBorders>
              <w:top w:val="single" w:color="auto" w:sz="6" w:space="0"/>
              <w:left w:val="single" w:color="auto" w:sz="12" w:space="0"/>
              <w:bottom w:val="single" w:color="auto" w:sz="4" w:space="0"/>
              <w:right w:val="single" w:color="auto" w:sz="6" w:space="0"/>
            </w:tcBorders>
            <w:noWrap w:val="0"/>
            <w:vAlign w:val="center"/>
          </w:tcPr>
          <w:p w14:paraId="37625C3E">
            <w:pPr>
              <w:pStyle w:val="13"/>
              <w:spacing w:line="360" w:lineRule="auto"/>
              <w:jc w:val="center"/>
              <w:rPr>
                <w:rFonts w:hint="eastAsia" w:ascii="仿宋" w:hAnsi="仿宋" w:eastAsia="仿宋" w:cs="仿宋"/>
                <w:highlight w:val="none"/>
              </w:rPr>
            </w:pPr>
            <w:r>
              <w:rPr>
                <w:rFonts w:hint="eastAsia" w:ascii="仿宋" w:hAnsi="仿宋" w:eastAsia="仿宋" w:cs="仿宋"/>
                <w:highlight w:val="none"/>
              </w:rPr>
              <w:t>14</w:t>
            </w:r>
          </w:p>
        </w:tc>
        <w:tc>
          <w:tcPr>
            <w:tcW w:w="1815" w:type="dxa"/>
            <w:tcBorders>
              <w:top w:val="single" w:color="auto" w:sz="6" w:space="0"/>
              <w:left w:val="single" w:color="auto" w:sz="12" w:space="0"/>
              <w:bottom w:val="single" w:color="auto" w:sz="4" w:space="0"/>
              <w:right w:val="single" w:color="auto" w:sz="6" w:space="0"/>
            </w:tcBorders>
            <w:noWrap w:val="0"/>
            <w:vAlign w:val="center"/>
          </w:tcPr>
          <w:p w14:paraId="6855BEE4">
            <w:pPr>
              <w:pStyle w:val="13"/>
              <w:spacing w:line="360" w:lineRule="auto"/>
              <w:rPr>
                <w:rFonts w:hint="eastAsia" w:ascii="仿宋" w:hAnsi="仿宋" w:eastAsia="仿宋" w:cs="仿宋"/>
                <w:highlight w:val="none"/>
                <w:lang w:val="zh-CN"/>
              </w:rPr>
            </w:pPr>
            <w:r>
              <w:rPr>
                <w:rFonts w:hint="eastAsia" w:ascii="仿宋" w:hAnsi="仿宋" w:eastAsia="仿宋" w:cs="仿宋"/>
                <w:highlight w:val="none"/>
                <w:lang w:val="zh-CN"/>
              </w:rPr>
              <w:t>响应文件的递交</w:t>
            </w:r>
          </w:p>
        </w:tc>
        <w:tc>
          <w:tcPr>
            <w:tcW w:w="6257" w:type="dxa"/>
            <w:tcBorders>
              <w:top w:val="single" w:color="auto" w:sz="6" w:space="0"/>
              <w:left w:val="single" w:color="auto" w:sz="6" w:space="0"/>
              <w:bottom w:val="single" w:color="auto" w:sz="4" w:space="0"/>
              <w:right w:val="single" w:color="auto" w:sz="12" w:space="0"/>
            </w:tcBorders>
            <w:noWrap w:val="0"/>
            <w:vAlign w:val="center"/>
          </w:tcPr>
          <w:p w14:paraId="0500908C">
            <w:pPr>
              <w:ind w:firstLine="0" w:firstLineChars="0"/>
              <w:rPr>
                <w:rFonts w:hint="eastAsia" w:ascii="仿宋" w:hAnsi="仿宋" w:eastAsia="仿宋" w:cs="仿宋"/>
                <w:highlight w:val="none"/>
                <w:lang w:val="zh-CN"/>
              </w:rPr>
            </w:pPr>
            <w:r>
              <w:rPr>
                <w:rFonts w:hint="eastAsia" w:ascii="仿宋" w:hAnsi="仿宋" w:eastAsia="仿宋" w:cs="仿宋"/>
                <w:highlight w:val="none"/>
                <w:lang w:val="zh-CN"/>
              </w:rPr>
              <w:t>1、供应商法定代表人凭法定代表人身份证明（原件）或授权代表凭法定代表人授权书（原件）、本人身份证明（原件）参加谈判。本项材料无需封装，现场手持即可。</w:t>
            </w:r>
          </w:p>
          <w:p w14:paraId="7B8C76F7">
            <w:pPr>
              <w:ind w:firstLine="0" w:firstLineChars="0"/>
              <w:rPr>
                <w:rFonts w:hint="eastAsia" w:ascii="仿宋" w:hAnsi="仿宋" w:eastAsia="仿宋" w:cs="仿宋"/>
                <w:highlight w:val="none"/>
                <w:lang w:val="zh-CN"/>
              </w:rPr>
            </w:pPr>
            <w:r>
              <w:rPr>
                <w:rFonts w:hint="eastAsia" w:ascii="仿宋" w:hAnsi="仿宋" w:eastAsia="仿宋" w:cs="仿宋"/>
                <w:highlight w:val="none"/>
                <w:lang w:val="zh-CN"/>
              </w:rPr>
              <w:t>2、纸质响应文件的正本、副本必须密封（正副本可分别密封也可一起密封）和加盖供应商公章后递交，包装上应注明项目编号、项目名称、供应商名称及“响应文件”字样。</w:t>
            </w:r>
          </w:p>
          <w:p w14:paraId="72A05345">
            <w:pPr>
              <w:ind w:firstLine="0" w:firstLineChars="0"/>
              <w:rPr>
                <w:rFonts w:hint="eastAsia" w:ascii="仿宋" w:hAnsi="仿宋" w:eastAsia="仿宋" w:cs="仿宋"/>
                <w:highlight w:val="none"/>
                <w:lang w:val="zh-CN"/>
              </w:rPr>
            </w:pPr>
            <w:r>
              <w:rPr>
                <w:rFonts w:hint="eastAsia" w:ascii="仿宋" w:hAnsi="仿宋" w:eastAsia="仿宋" w:cs="仿宋"/>
                <w:highlight w:val="none"/>
                <w:lang w:val="zh-CN"/>
              </w:rPr>
              <w:t>3、电子正本响应文件（U盘备份）必须单独密封和加盖供应商公章后递交，包装上应注明项目编号、项目名称、供应商名称及“电子响应文件（U盘）”字样。</w:t>
            </w:r>
          </w:p>
          <w:p w14:paraId="2AFC6640">
            <w:pPr>
              <w:ind w:firstLine="0" w:firstLineChars="0"/>
              <w:rPr>
                <w:rFonts w:hint="eastAsia" w:ascii="仿宋" w:hAnsi="仿宋" w:eastAsia="仿宋" w:cs="仿宋"/>
                <w:highlight w:val="none"/>
                <w:lang w:val="zh-CN"/>
              </w:rPr>
            </w:pPr>
            <w:r>
              <w:rPr>
                <w:rFonts w:hint="eastAsia" w:ascii="仿宋" w:hAnsi="仿宋" w:eastAsia="仿宋" w:cs="仿宋"/>
                <w:highlight w:val="none"/>
                <w:lang w:val="zh-CN"/>
              </w:rPr>
              <w:t>4、供应商还应将1份《报价一览表（首次报价表）》（原件）与报价优惠声明（原件，如果有的话）单独密封提交，包装上应注明项目编号、项目名称、供应商名称及“报价一览表”字样。最终报价表谈判后提供。</w:t>
            </w:r>
          </w:p>
          <w:p w14:paraId="0317B7B3">
            <w:pPr>
              <w:ind w:firstLine="0" w:firstLineChars="0"/>
              <w:rPr>
                <w:rFonts w:hint="eastAsia" w:ascii="仿宋" w:hAnsi="仿宋" w:eastAsia="仿宋" w:cs="仿宋"/>
                <w:b/>
                <w:highlight w:val="none"/>
                <w:lang w:val="zh-CN"/>
              </w:rPr>
            </w:pPr>
            <w:r>
              <w:rPr>
                <w:rFonts w:hint="eastAsia" w:ascii="仿宋" w:hAnsi="仿宋" w:eastAsia="仿宋" w:cs="仿宋"/>
                <w:b/>
                <w:highlight w:val="none"/>
                <w:lang w:val="zh-CN"/>
              </w:rPr>
              <w:t>未按要求密封和加写标记的响应文件将被视为无效文件，采购人、采购代理机构将拒收。</w:t>
            </w:r>
          </w:p>
        </w:tc>
      </w:tr>
      <w:tr w14:paraId="0E82540B">
        <w:tblPrEx>
          <w:tblCellMar>
            <w:top w:w="0" w:type="dxa"/>
            <w:left w:w="0" w:type="dxa"/>
            <w:bottom w:w="0" w:type="dxa"/>
            <w:right w:w="0" w:type="dxa"/>
          </w:tblCellMar>
        </w:tblPrEx>
        <w:trPr>
          <w:trHeight w:val="72" w:hRule="atLeast"/>
          <w:jc w:val="center"/>
        </w:trPr>
        <w:tc>
          <w:tcPr>
            <w:tcW w:w="900" w:type="dxa"/>
            <w:tcBorders>
              <w:top w:val="single" w:color="auto" w:sz="6" w:space="0"/>
              <w:left w:val="single" w:color="auto" w:sz="12" w:space="0"/>
              <w:bottom w:val="single" w:color="auto" w:sz="4" w:space="0"/>
              <w:right w:val="single" w:color="auto" w:sz="6" w:space="0"/>
            </w:tcBorders>
            <w:noWrap w:val="0"/>
            <w:vAlign w:val="center"/>
          </w:tcPr>
          <w:p w14:paraId="7DB742CD">
            <w:pPr>
              <w:pStyle w:val="13"/>
              <w:spacing w:line="360" w:lineRule="auto"/>
              <w:jc w:val="center"/>
              <w:rPr>
                <w:rFonts w:hint="eastAsia" w:ascii="仿宋" w:hAnsi="仿宋" w:eastAsia="仿宋" w:cs="仿宋"/>
                <w:highlight w:val="none"/>
                <w:lang w:val="zh-CN"/>
              </w:rPr>
            </w:pPr>
            <w:r>
              <w:rPr>
                <w:rFonts w:hint="eastAsia" w:ascii="仿宋" w:hAnsi="仿宋" w:eastAsia="仿宋" w:cs="仿宋"/>
                <w:highlight w:val="none"/>
                <w:lang w:val="zh-CN"/>
              </w:rPr>
              <w:t>15</w:t>
            </w:r>
          </w:p>
        </w:tc>
        <w:tc>
          <w:tcPr>
            <w:tcW w:w="1815" w:type="dxa"/>
            <w:tcBorders>
              <w:top w:val="single" w:color="auto" w:sz="6" w:space="0"/>
              <w:left w:val="single" w:color="auto" w:sz="12" w:space="0"/>
              <w:bottom w:val="single" w:color="auto" w:sz="4" w:space="0"/>
              <w:right w:val="single" w:color="auto" w:sz="6" w:space="0"/>
            </w:tcBorders>
            <w:noWrap w:val="0"/>
            <w:vAlign w:val="center"/>
          </w:tcPr>
          <w:p w14:paraId="2E2A94E8">
            <w:pPr>
              <w:pStyle w:val="13"/>
              <w:spacing w:line="360" w:lineRule="auto"/>
              <w:rPr>
                <w:rFonts w:hint="eastAsia" w:ascii="仿宋" w:hAnsi="仿宋" w:eastAsia="仿宋" w:cs="仿宋"/>
                <w:highlight w:val="none"/>
                <w:lang w:val="zh-CN"/>
              </w:rPr>
            </w:pPr>
            <w:r>
              <w:rPr>
                <w:rFonts w:hint="eastAsia" w:ascii="仿宋" w:hAnsi="仿宋" w:eastAsia="仿宋" w:cs="仿宋"/>
                <w:highlight w:val="none"/>
                <w:lang w:val="zh-CN"/>
              </w:rPr>
              <w:t>样品</w:t>
            </w:r>
          </w:p>
        </w:tc>
        <w:tc>
          <w:tcPr>
            <w:tcW w:w="6257" w:type="dxa"/>
            <w:tcBorders>
              <w:top w:val="single" w:color="auto" w:sz="6" w:space="0"/>
              <w:left w:val="single" w:color="auto" w:sz="6" w:space="0"/>
              <w:bottom w:val="single" w:color="auto" w:sz="4" w:space="0"/>
              <w:right w:val="single" w:color="auto" w:sz="12" w:space="0"/>
            </w:tcBorders>
            <w:noWrap w:val="0"/>
            <w:vAlign w:val="center"/>
          </w:tcPr>
          <w:p w14:paraId="52A8D285">
            <w:pPr>
              <w:pStyle w:val="13"/>
              <w:spacing w:line="360" w:lineRule="auto"/>
              <w:rPr>
                <w:rFonts w:hint="eastAsia" w:ascii="仿宋" w:hAnsi="仿宋" w:eastAsia="仿宋" w:cs="仿宋"/>
                <w:highlight w:val="none"/>
                <w:lang w:val="zh-CN"/>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eq \o\ac(□,√)</w:instrText>
            </w:r>
            <w:r>
              <w:rPr>
                <w:rFonts w:hint="eastAsia" w:ascii="仿宋" w:hAnsi="仿宋" w:eastAsia="仿宋" w:cs="仿宋"/>
                <w:highlight w:val="none"/>
              </w:rPr>
              <w:fldChar w:fldCharType="end"/>
            </w:r>
            <w:r>
              <w:rPr>
                <w:rFonts w:hint="eastAsia" w:ascii="仿宋" w:hAnsi="仿宋" w:eastAsia="仿宋" w:cs="仿宋"/>
                <w:highlight w:val="none"/>
                <w:lang w:val="zh-CN"/>
              </w:rPr>
              <w:t>不需要</w:t>
            </w:r>
          </w:p>
        </w:tc>
      </w:tr>
      <w:tr w14:paraId="5C2668CE">
        <w:tblPrEx>
          <w:tblCellMar>
            <w:top w:w="0" w:type="dxa"/>
            <w:left w:w="0" w:type="dxa"/>
            <w:bottom w:w="0" w:type="dxa"/>
            <w:right w:w="0" w:type="dxa"/>
          </w:tblCellMar>
        </w:tblPrEx>
        <w:trPr>
          <w:trHeight w:val="72" w:hRule="atLeast"/>
          <w:jc w:val="center"/>
        </w:trPr>
        <w:tc>
          <w:tcPr>
            <w:tcW w:w="900" w:type="dxa"/>
            <w:tcBorders>
              <w:top w:val="single" w:color="auto" w:sz="6" w:space="0"/>
              <w:left w:val="single" w:color="auto" w:sz="12" w:space="0"/>
              <w:bottom w:val="single" w:color="auto" w:sz="4" w:space="0"/>
              <w:right w:val="single" w:color="auto" w:sz="6" w:space="0"/>
            </w:tcBorders>
            <w:noWrap w:val="0"/>
            <w:vAlign w:val="center"/>
          </w:tcPr>
          <w:p w14:paraId="65CC7736">
            <w:pPr>
              <w:pStyle w:val="13"/>
              <w:spacing w:line="360" w:lineRule="auto"/>
              <w:jc w:val="center"/>
              <w:rPr>
                <w:rFonts w:hint="eastAsia" w:ascii="仿宋" w:hAnsi="仿宋" w:eastAsia="仿宋" w:cs="仿宋"/>
                <w:highlight w:val="none"/>
                <w:lang w:val="zh-CN"/>
              </w:rPr>
            </w:pPr>
            <w:r>
              <w:rPr>
                <w:rFonts w:hint="eastAsia" w:ascii="仿宋" w:hAnsi="仿宋" w:eastAsia="仿宋" w:cs="仿宋"/>
                <w:highlight w:val="none"/>
                <w:lang w:val="zh-CN"/>
              </w:rPr>
              <w:t>16</w:t>
            </w:r>
          </w:p>
        </w:tc>
        <w:tc>
          <w:tcPr>
            <w:tcW w:w="1815" w:type="dxa"/>
            <w:tcBorders>
              <w:top w:val="single" w:color="auto" w:sz="6" w:space="0"/>
              <w:left w:val="single" w:color="auto" w:sz="12" w:space="0"/>
              <w:bottom w:val="single" w:color="auto" w:sz="4" w:space="0"/>
              <w:right w:val="single" w:color="auto" w:sz="6" w:space="0"/>
            </w:tcBorders>
            <w:noWrap w:val="0"/>
            <w:vAlign w:val="center"/>
          </w:tcPr>
          <w:p w14:paraId="32529F05">
            <w:pPr>
              <w:pStyle w:val="13"/>
              <w:spacing w:line="360" w:lineRule="auto"/>
              <w:rPr>
                <w:rFonts w:hint="eastAsia" w:ascii="仿宋" w:hAnsi="仿宋" w:eastAsia="仿宋" w:cs="仿宋"/>
                <w:highlight w:val="none"/>
                <w:lang w:val="zh-CN"/>
              </w:rPr>
            </w:pPr>
            <w:r>
              <w:rPr>
                <w:rFonts w:hint="eastAsia" w:ascii="仿宋" w:hAnsi="仿宋" w:eastAsia="仿宋" w:cs="仿宋"/>
                <w:highlight w:val="none"/>
                <w:lang w:val="zh-CN"/>
              </w:rPr>
              <w:t>谈判顺序</w:t>
            </w:r>
          </w:p>
        </w:tc>
        <w:tc>
          <w:tcPr>
            <w:tcW w:w="6257" w:type="dxa"/>
            <w:tcBorders>
              <w:top w:val="single" w:color="auto" w:sz="6" w:space="0"/>
              <w:left w:val="single" w:color="auto" w:sz="6" w:space="0"/>
              <w:bottom w:val="single" w:color="auto" w:sz="4" w:space="0"/>
              <w:right w:val="single" w:color="auto" w:sz="12" w:space="0"/>
            </w:tcBorders>
            <w:noWrap w:val="0"/>
            <w:vAlign w:val="center"/>
          </w:tcPr>
          <w:p w14:paraId="2ED5751F">
            <w:pPr>
              <w:pStyle w:val="13"/>
              <w:spacing w:line="360" w:lineRule="auto"/>
              <w:rPr>
                <w:rFonts w:hint="eastAsia" w:ascii="仿宋" w:hAnsi="仿宋" w:eastAsia="仿宋" w:cs="仿宋"/>
                <w:highlight w:val="none"/>
                <w:lang w:val="zh-CN"/>
              </w:rPr>
            </w:pPr>
            <w:r>
              <w:rPr>
                <w:rFonts w:hint="eastAsia" w:ascii="仿宋" w:hAnsi="仿宋" w:eastAsia="仿宋" w:cs="仿宋"/>
                <w:highlight w:val="none"/>
                <w:lang w:val="zh-CN"/>
              </w:rPr>
              <w:t>按照递交响应文件先后顺序</w:t>
            </w:r>
          </w:p>
        </w:tc>
      </w:tr>
      <w:tr w14:paraId="16A692A1">
        <w:tblPrEx>
          <w:tblCellMar>
            <w:top w:w="0" w:type="dxa"/>
            <w:left w:w="0" w:type="dxa"/>
            <w:bottom w:w="0" w:type="dxa"/>
            <w:right w:w="0" w:type="dxa"/>
          </w:tblCellMar>
        </w:tblPrEx>
        <w:trPr>
          <w:trHeight w:val="72" w:hRule="atLeast"/>
          <w:jc w:val="center"/>
        </w:trPr>
        <w:tc>
          <w:tcPr>
            <w:tcW w:w="900" w:type="dxa"/>
            <w:tcBorders>
              <w:top w:val="single" w:color="auto" w:sz="6" w:space="0"/>
              <w:left w:val="single" w:color="auto" w:sz="12" w:space="0"/>
              <w:bottom w:val="single" w:color="auto" w:sz="4" w:space="0"/>
              <w:right w:val="single" w:color="auto" w:sz="6" w:space="0"/>
            </w:tcBorders>
            <w:noWrap w:val="0"/>
            <w:vAlign w:val="center"/>
          </w:tcPr>
          <w:p w14:paraId="372D3B46">
            <w:pPr>
              <w:pStyle w:val="13"/>
              <w:spacing w:line="360" w:lineRule="auto"/>
              <w:jc w:val="center"/>
              <w:rPr>
                <w:rFonts w:hint="eastAsia" w:ascii="仿宋" w:hAnsi="仿宋" w:eastAsia="仿宋" w:cs="仿宋"/>
                <w:highlight w:val="none"/>
                <w:lang w:val="zh-CN"/>
              </w:rPr>
            </w:pPr>
            <w:r>
              <w:rPr>
                <w:rFonts w:hint="eastAsia" w:ascii="仿宋" w:hAnsi="仿宋" w:eastAsia="仿宋" w:cs="仿宋"/>
                <w:highlight w:val="none"/>
                <w:lang w:val="zh-CN"/>
              </w:rPr>
              <w:t>17</w:t>
            </w:r>
          </w:p>
        </w:tc>
        <w:tc>
          <w:tcPr>
            <w:tcW w:w="1815" w:type="dxa"/>
            <w:tcBorders>
              <w:top w:val="single" w:color="auto" w:sz="6" w:space="0"/>
              <w:left w:val="single" w:color="auto" w:sz="12" w:space="0"/>
              <w:bottom w:val="single" w:color="auto" w:sz="4" w:space="0"/>
              <w:right w:val="single" w:color="auto" w:sz="6" w:space="0"/>
            </w:tcBorders>
            <w:noWrap w:val="0"/>
            <w:vAlign w:val="center"/>
          </w:tcPr>
          <w:p w14:paraId="46C94E68">
            <w:pPr>
              <w:pStyle w:val="13"/>
              <w:spacing w:line="360" w:lineRule="auto"/>
              <w:rPr>
                <w:rFonts w:hint="eastAsia" w:ascii="仿宋" w:hAnsi="仿宋" w:eastAsia="仿宋" w:cs="仿宋"/>
                <w:highlight w:val="none"/>
                <w:lang w:val="zh-CN"/>
              </w:rPr>
            </w:pPr>
            <w:r>
              <w:rPr>
                <w:rFonts w:hint="eastAsia" w:ascii="仿宋" w:hAnsi="仿宋" w:eastAsia="仿宋" w:cs="仿宋"/>
                <w:highlight w:val="none"/>
              </w:rPr>
              <w:t>成交候选供应商数量</w:t>
            </w:r>
          </w:p>
        </w:tc>
        <w:tc>
          <w:tcPr>
            <w:tcW w:w="6257" w:type="dxa"/>
            <w:tcBorders>
              <w:top w:val="single" w:color="auto" w:sz="6" w:space="0"/>
              <w:left w:val="single" w:color="auto" w:sz="6" w:space="0"/>
              <w:bottom w:val="single" w:color="auto" w:sz="4" w:space="0"/>
              <w:right w:val="single" w:color="auto" w:sz="12" w:space="0"/>
            </w:tcBorders>
            <w:noWrap w:val="0"/>
            <w:vAlign w:val="center"/>
          </w:tcPr>
          <w:p w14:paraId="49113299">
            <w:pPr>
              <w:pStyle w:val="13"/>
              <w:spacing w:line="360" w:lineRule="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3家</w:t>
            </w:r>
          </w:p>
        </w:tc>
      </w:tr>
      <w:tr w14:paraId="3461C3E2">
        <w:tblPrEx>
          <w:tblCellMar>
            <w:top w:w="0" w:type="dxa"/>
            <w:left w:w="0" w:type="dxa"/>
            <w:bottom w:w="0" w:type="dxa"/>
            <w:right w:w="0" w:type="dxa"/>
          </w:tblCellMar>
        </w:tblPrEx>
        <w:trPr>
          <w:trHeight w:val="72" w:hRule="atLeast"/>
          <w:jc w:val="center"/>
        </w:trPr>
        <w:tc>
          <w:tcPr>
            <w:tcW w:w="900" w:type="dxa"/>
            <w:tcBorders>
              <w:top w:val="single" w:color="auto" w:sz="6" w:space="0"/>
              <w:left w:val="single" w:color="auto" w:sz="12" w:space="0"/>
              <w:bottom w:val="single" w:color="auto" w:sz="4" w:space="0"/>
              <w:right w:val="single" w:color="auto" w:sz="6" w:space="0"/>
            </w:tcBorders>
            <w:noWrap w:val="0"/>
            <w:vAlign w:val="center"/>
          </w:tcPr>
          <w:p w14:paraId="16237535">
            <w:pPr>
              <w:pStyle w:val="13"/>
              <w:spacing w:line="360" w:lineRule="auto"/>
              <w:jc w:val="center"/>
              <w:rPr>
                <w:rFonts w:hint="eastAsia" w:ascii="仿宋" w:hAnsi="仿宋" w:eastAsia="仿宋" w:cs="仿宋"/>
                <w:highlight w:val="none"/>
              </w:rPr>
            </w:pPr>
            <w:r>
              <w:rPr>
                <w:rFonts w:hint="eastAsia" w:ascii="仿宋" w:hAnsi="仿宋" w:eastAsia="仿宋" w:cs="仿宋"/>
                <w:highlight w:val="none"/>
              </w:rPr>
              <w:t>18</w:t>
            </w:r>
          </w:p>
        </w:tc>
        <w:tc>
          <w:tcPr>
            <w:tcW w:w="1815" w:type="dxa"/>
            <w:tcBorders>
              <w:top w:val="single" w:color="auto" w:sz="6" w:space="0"/>
              <w:left w:val="single" w:color="auto" w:sz="12" w:space="0"/>
              <w:bottom w:val="single" w:color="auto" w:sz="4" w:space="0"/>
              <w:right w:val="single" w:color="auto" w:sz="6" w:space="0"/>
            </w:tcBorders>
            <w:noWrap w:val="0"/>
            <w:vAlign w:val="center"/>
          </w:tcPr>
          <w:p w14:paraId="69EA218B">
            <w:pPr>
              <w:pStyle w:val="13"/>
              <w:spacing w:line="360" w:lineRule="auto"/>
              <w:rPr>
                <w:rFonts w:hint="eastAsia" w:ascii="仿宋" w:hAnsi="仿宋" w:eastAsia="仿宋" w:cs="仿宋"/>
                <w:highlight w:val="none"/>
              </w:rPr>
            </w:pPr>
            <w:r>
              <w:rPr>
                <w:rFonts w:hint="eastAsia" w:ascii="仿宋" w:hAnsi="仿宋" w:eastAsia="仿宋" w:cs="仿宋"/>
                <w:highlight w:val="none"/>
              </w:rPr>
              <w:t>成交供应商数量</w:t>
            </w:r>
          </w:p>
        </w:tc>
        <w:tc>
          <w:tcPr>
            <w:tcW w:w="6257" w:type="dxa"/>
            <w:tcBorders>
              <w:top w:val="single" w:color="auto" w:sz="6" w:space="0"/>
              <w:left w:val="single" w:color="auto" w:sz="6" w:space="0"/>
              <w:bottom w:val="single" w:color="auto" w:sz="4" w:space="0"/>
              <w:right w:val="single" w:color="auto" w:sz="12" w:space="0"/>
            </w:tcBorders>
            <w:noWrap w:val="0"/>
            <w:vAlign w:val="center"/>
          </w:tcPr>
          <w:p w14:paraId="03850545">
            <w:pPr>
              <w:pStyle w:val="13"/>
              <w:spacing w:line="360" w:lineRule="auto"/>
              <w:rPr>
                <w:rFonts w:hint="eastAsia" w:ascii="仿宋" w:hAnsi="仿宋" w:eastAsia="仿宋" w:cs="仿宋"/>
                <w:highlight w:val="none"/>
              </w:rPr>
            </w:pPr>
            <w:r>
              <w:rPr>
                <w:rFonts w:hint="eastAsia" w:cs="仿宋"/>
                <w:highlight w:val="none"/>
                <w:lang w:val="en-US" w:eastAsia="zh-CN"/>
              </w:rPr>
              <w:t>1</w:t>
            </w:r>
            <w:r>
              <w:rPr>
                <w:rFonts w:hint="eastAsia" w:ascii="仿宋" w:hAnsi="仿宋" w:eastAsia="仿宋" w:cs="仿宋"/>
                <w:highlight w:val="none"/>
              </w:rPr>
              <w:t>家</w:t>
            </w:r>
          </w:p>
        </w:tc>
      </w:tr>
      <w:tr w14:paraId="6E3CFD31">
        <w:tblPrEx>
          <w:tblCellMar>
            <w:top w:w="0" w:type="dxa"/>
            <w:left w:w="0" w:type="dxa"/>
            <w:bottom w:w="0" w:type="dxa"/>
            <w:right w:w="0" w:type="dxa"/>
          </w:tblCellMar>
        </w:tblPrEx>
        <w:trPr>
          <w:trHeight w:val="77" w:hRule="atLeast"/>
          <w:jc w:val="center"/>
        </w:trPr>
        <w:tc>
          <w:tcPr>
            <w:tcW w:w="900" w:type="dxa"/>
            <w:tcBorders>
              <w:top w:val="single" w:color="auto" w:sz="4" w:space="0"/>
              <w:left w:val="single" w:color="auto" w:sz="12" w:space="0"/>
              <w:bottom w:val="single" w:color="auto" w:sz="4" w:space="0"/>
              <w:right w:val="single" w:color="auto" w:sz="4" w:space="0"/>
            </w:tcBorders>
            <w:noWrap w:val="0"/>
            <w:vAlign w:val="center"/>
          </w:tcPr>
          <w:p w14:paraId="0BC46DD5">
            <w:pPr>
              <w:pStyle w:val="13"/>
              <w:spacing w:line="360" w:lineRule="auto"/>
              <w:jc w:val="center"/>
              <w:rPr>
                <w:rFonts w:hint="eastAsia" w:ascii="仿宋" w:hAnsi="仿宋" w:eastAsia="仿宋" w:cs="仿宋"/>
                <w:highlight w:val="none"/>
              </w:rPr>
            </w:pPr>
            <w:r>
              <w:rPr>
                <w:rFonts w:hint="eastAsia" w:ascii="仿宋" w:hAnsi="仿宋" w:eastAsia="仿宋" w:cs="仿宋"/>
                <w:highlight w:val="none"/>
              </w:rPr>
              <w:t>19</w:t>
            </w:r>
          </w:p>
        </w:tc>
        <w:tc>
          <w:tcPr>
            <w:tcW w:w="1815" w:type="dxa"/>
            <w:tcBorders>
              <w:top w:val="single" w:color="auto" w:sz="4" w:space="0"/>
              <w:left w:val="single" w:color="auto" w:sz="12" w:space="0"/>
              <w:bottom w:val="single" w:color="auto" w:sz="4" w:space="0"/>
              <w:right w:val="single" w:color="auto" w:sz="4" w:space="0"/>
            </w:tcBorders>
            <w:noWrap w:val="0"/>
            <w:vAlign w:val="center"/>
          </w:tcPr>
          <w:p w14:paraId="6ECA1C13">
            <w:pPr>
              <w:pStyle w:val="13"/>
              <w:spacing w:line="360" w:lineRule="auto"/>
              <w:rPr>
                <w:rFonts w:hint="eastAsia" w:ascii="仿宋" w:hAnsi="仿宋" w:eastAsia="仿宋" w:cs="仿宋"/>
                <w:highlight w:val="none"/>
                <w:lang w:val="zh-CN"/>
              </w:rPr>
            </w:pPr>
            <w:r>
              <w:rPr>
                <w:rFonts w:hint="eastAsia" w:ascii="仿宋" w:hAnsi="仿宋" w:eastAsia="仿宋" w:cs="仿宋"/>
                <w:highlight w:val="none"/>
                <w:lang w:val="zh-CN"/>
              </w:rPr>
              <w:t>履约保证金</w:t>
            </w:r>
          </w:p>
        </w:tc>
        <w:tc>
          <w:tcPr>
            <w:tcW w:w="6257" w:type="dxa"/>
            <w:tcBorders>
              <w:top w:val="single" w:color="auto" w:sz="4" w:space="0"/>
              <w:left w:val="single" w:color="auto" w:sz="4" w:space="0"/>
              <w:bottom w:val="single" w:color="auto" w:sz="4" w:space="0"/>
              <w:right w:val="single" w:color="auto" w:sz="12" w:space="0"/>
            </w:tcBorders>
            <w:noWrap w:val="0"/>
            <w:vAlign w:val="center"/>
          </w:tcPr>
          <w:p w14:paraId="0103B8E9">
            <w:pPr>
              <w:pStyle w:val="13"/>
              <w:spacing w:line="360" w:lineRule="auto"/>
              <w:rPr>
                <w:rFonts w:hint="eastAsia" w:ascii="仿宋" w:hAnsi="仿宋" w:eastAsia="仿宋" w:cs="仿宋"/>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eq \o\ac(□,√)</w:instrText>
            </w:r>
            <w:r>
              <w:rPr>
                <w:rFonts w:hint="eastAsia" w:ascii="仿宋" w:hAnsi="仿宋" w:eastAsia="仿宋" w:cs="仿宋"/>
                <w:highlight w:val="none"/>
              </w:rPr>
              <w:fldChar w:fldCharType="end"/>
            </w:r>
            <w:r>
              <w:rPr>
                <w:rFonts w:hint="eastAsia" w:ascii="仿宋" w:hAnsi="仿宋" w:eastAsia="仿宋" w:cs="仿宋"/>
                <w:highlight w:val="none"/>
                <w:lang w:val="zh-CN"/>
              </w:rPr>
              <w:t xml:space="preserve">无 </w:t>
            </w:r>
          </w:p>
        </w:tc>
      </w:tr>
    </w:tbl>
    <w:p w14:paraId="4E4D28A2">
      <w:pPr>
        <w:ind w:firstLine="482"/>
        <w:rPr>
          <w:rFonts w:hint="eastAsia" w:ascii="仿宋" w:hAnsi="仿宋" w:eastAsia="仿宋" w:cs="仿宋"/>
          <w:b/>
          <w:highlight w:val="none"/>
        </w:rPr>
      </w:pPr>
      <w:r>
        <w:rPr>
          <w:rFonts w:hint="eastAsia" w:ascii="仿宋" w:hAnsi="仿宋" w:eastAsia="仿宋" w:cs="仿宋"/>
          <w:b/>
          <w:snapToGrid w:val="0"/>
          <w:highlight w:val="none"/>
          <w:lang w:val="zh-CN"/>
        </w:rPr>
        <w:t>注意：供应商应随时关注第一章“</w:t>
      </w:r>
      <w:r>
        <w:rPr>
          <w:rFonts w:hint="eastAsia" w:ascii="仿宋" w:hAnsi="仿宋" w:eastAsia="仿宋" w:cs="仿宋"/>
          <w:b/>
          <w:snapToGrid w:val="0"/>
          <w:highlight w:val="none"/>
        </w:rPr>
        <w:t>竞争性</w:t>
      </w:r>
      <w:r>
        <w:rPr>
          <w:rFonts w:hint="eastAsia" w:ascii="仿宋" w:hAnsi="仿宋" w:eastAsia="仿宋" w:cs="仿宋"/>
          <w:b/>
          <w:snapToGrid w:val="0"/>
          <w:highlight w:val="none"/>
          <w:lang w:eastAsia="zh-CN"/>
        </w:rPr>
        <w:t>谈判</w:t>
      </w:r>
      <w:r>
        <w:rPr>
          <w:rFonts w:hint="eastAsia" w:ascii="仿宋" w:hAnsi="仿宋" w:eastAsia="仿宋" w:cs="仿宋"/>
          <w:b/>
          <w:snapToGrid w:val="0"/>
          <w:highlight w:val="none"/>
        </w:rPr>
        <w:t>公告</w:t>
      </w:r>
      <w:r>
        <w:rPr>
          <w:rFonts w:hint="eastAsia" w:ascii="仿宋" w:hAnsi="仿宋" w:eastAsia="仿宋" w:cs="仿宋"/>
          <w:b/>
          <w:snapToGrid w:val="0"/>
          <w:highlight w:val="none"/>
          <w:lang w:val="zh-CN"/>
        </w:rPr>
        <w:t>”中指定网站发布的本采购项目的相关信息（答疑、澄清公告等）。</w:t>
      </w:r>
    </w:p>
    <w:p w14:paraId="17D32C26">
      <w:pPr>
        <w:pStyle w:val="16"/>
        <w:ind w:firstLineChars="0"/>
        <w:rPr>
          <w:rFonts w:hint="eastAsia" w:ascii="仿宋" w:hAnsi="仿宋" w:eastAsia="仿宋" w:cs="仿宋"/>
          <w:b/>
          <w:szCs w:val="24"/>
          <w:highlight w:val="none"/>
        </w:rPr>
      </w:pPr>
      <w:r>
        <w:rPr>
          <w:rFonts w:hint="eastAsia" w:ascii="仿宋" w:hAnsi="仿宋" w:eastAsia="仿宋" w:cs="仿宋"/>
          <w:szCs w:val="24"/>
          <w:highlight w:val="none"/>
        </w:rPr>
        <w:br w:type="page"/>
      </w:r>
      <w:r>
        <w:rPr>
          <w:rFonts w:hint="eastAsia" w:ascii="仿宋" w:hAnsi="仿宋" w:eastAsia="仿宋" w:cs="仿宋"/>
          <w:b/>
          <w:szCs w:val="24"/>
          <w:highlight w:val="none"/>
        </w:rPr>
        <w:t>供应商须知</w:t>
      </w:r>
    </w:p>
    <w:p w14:paraId="70EEE16C">
      <w:pPr>
        <w:ind w:firstLine="482"/>
        <w:rPr>
          <w:rFonts w:hint="eastAsia" w:ascii="仿宋" w:hAnsi="仿宋" w:eastAsia="仿宋" w:cs="仿宋"/>
          <w:b/>
          <w:bCs/>
          <w:highlight w:val="none"/>
        </w:rPr>
      </w:pPr>
      <w:r>
        <w:rPr>
          <w:rFonts w:hint="eastAsia" w:ascii="仿宋" w:hAnsi="仿宋" w:eastAsia="仿宋" w:cs="仿宋"/>
          <w:b/>
          <w:bCs/>
          <w:highlight w:val="none"/>
        </w:rPr>
        <w:t>一、总　则</w:t>
      </w:r>
    </w:p>
    <w:p w14:paraId="0F29C1B6">
      <w:pPr>
        <w:ind w:firstLine="480"/>
        <w:rPr>
          <w:rFonts w:hint="eastAsia" w:ascii="仿宋" w:hAnsi="仿宋" w:eastAsia="仿宋" w:cs="仿宋"/>
          <w:highlight w:val="none"/>
        </w:rPr>
      </w:pPr>
      <w:r>
        <w:rPr>
          <w:rFonts w:hint="eastAsia" w:ascii="仿宋" w:hAnsi="仿宋" w:eastAsia="仿宋" w:cs="仿宋"/>
          <w:highlight w:val="none"/>
        </w:rPr>
        <w:t>1、适用范围</w:t>
      </w:r>
    </w:p>
    <w:p w14:paraId="2F34CF0C">
      <w:pPr>
        <w:ind w:firstLine="480"/>
        <w:rPr>
          <w:rFonts w:hint="eastAsia" w:ascii="仿宋" w:hAnsi="仿宋" w:eastAsia="仿宋" w:cs="仿宋"/>
          <w:highlight w:val="none"/>
        </w:rPr>
      </w:pPr>
      <w:r>
        <w:rPr>
          <w:rFonts w:hint="eastAsia" w:ascii="仿宋" w:hAnsi="仿宋" w:eastAsia="仿宋" w:cs="仿宋"/>
          <w:highlight w:val="none"/>
        </w:rPr>
        <w:t>1.1、本文件仅适用于第一章“竞争性谈判公告”所列项目的货物、工程及服务的采购。</w:t>
      </w:r>
    </w:p>
    <w:p w14:paraId="4D9B25C5">
      <w:pPr>
        <w:ind w:firstLine="480"/>
        <w:rPr>
          <w:rFonts w:hint="eastAsia" w:ascii="仿宋" w:hAnsi="仿宋" w:eastAsia="仿宋" w:cs="仿宋"/>
          <w:highlight w:val="none"/>
        </w:rPr>
      </w:pPr>
      <w:r>
        <w:rPr>
          <w:rFonts w:hint="eastAsia" w:ascii="仿宋" w:hAnsi="仿宋" w:eastAsia="仿宋" w:cs="仿宋"/>
          <w:highlight w:val="none"/>
        </w:rPr>
        <w:t>2、当事人定义</w:t>
      </w:r>
    </w:p>
    <w:p w14:paraId="599BD1F3">
      <w:pPr>
        <w:ind w:firstLine="480"/>
        <w:rPr>
          <w:rFonts w:hint="eastAsia" w:ascii="仿宋" w:hAnsi="仿宋" w:eastAsia="仿宋" w:cs="仿宋"/>
          <w:highlight w:val="none"/>
        </w:rPr>
      </w:pPr>
      <w:r>
        <w:rPr>
          <w:rFonts w:hint="eastAsia" w:ascii="仿宋" w:hAnsi="仿宋" w:eastAsia="仿宋" w:cs="仿宋"/>
          <w:highlight w:val="none"/>
        </w:rPr>
        <w:t>2.1、“采购人”是指：详见《供应商须知前附表》。</w:t>
      </w:r>
    </w:p>
    <w:p w14:paraId="139BCC1C">
      <w:pPr>
        <w:ind w:firstLine="480"/>
        <w:rPr>
          <w:rFonts w:hint="eastAsia" w:ascii="仿宋" w:hAnsi="仿宋" w:eastAsia="仿宋" w:cs="仿宋"/>
          <w:highlight w:val="none"/>
        </w:rPr>
      </w:pPr>
      <w:r>
        <w:rPr>
          <w:rFonts w:hint="eastAsia" w:ascii="仿宋" w:hAnsi="仿宋" w:eastAsia="仿宋" w:cs="仿宋"/>
          <w:highlight w:val="none"/>
        </w:rPr>
        <w:t>2.2、“采购代理机构”是指：详见《供应商须知前附表》。</w:t>
      </w:r>
    </w:p>
    <w:p w14:paraId="46AE219F">
      <w:pPr>
        <w:ind w:firstLine="480"/>
        <w:rPr>
          <w:rFonts w:hint="eastAsia" w:ascii="仿宋" w:hAnsi="仿宋" w:eastAsia="仿宋" w:cs="仿宋"/>
          <w:highlight w:val="none"/>
        </w:rPr>
      </w:pPr>
      <w:r>
        <w:rPr>
          <w:rFonts w:hint="eastAsia" w:ascii="仿宋" w:hAnsi="仿宋" w:eastAsia="仿宋" w:cs="仿宋"/>
          <w:highlight w:val="none"/>
        </w:rPr>
        <w:t>2.3、“谈判小组”是指：依法组建的竞争性谈判小组。</w:t>
      </w:r>
    </w:p>
    <w:p w14:paraId="15FB04E3">
      <w:pPr>
        <w:ind w:firstLine="480"/>
        <w:rPr>
          <w:rFonts w:hint="eastAsia" w:ascii="仿宋" w:hAnsi="仿宋" w:eastAsia="仿宋" w:cs="仿宋"/>
          <w:highlight w:val="none"/>
        </w:rPr>
      </w:pPr>
      <w:r>
        <w:rPr>
          <w:rFonts w:hint="eastAsia" w:ascii="仿宋" w:hAnsi="仿宋" w:eastAsia="仿宋" w:cs="仿宋"/>
          <w:highlight w:val="none"/>
        </w:rPr>
        <w:t>2.4、“供应商”是指：响应竞争性谈判公告要求、获取了竞争性谈判采购文件并参加本次竞争性谈判的法人、其他组织或者自然人。</w:t>
      </w:r>
    </w:p>
    <w:p w14:paraId="4563D51C">
      <w:pPr>
        <w:ind w:firstLine="480"/>
        <w:rPr>
          <w:rFonts w:hint="eastAsia" w:ascii="仿宋" w:hAnsi="仿宋" w:eastAsia="仿宋" w:cs="仿宋"/>
          <w:highlight w:val="none"/>
        </w:rPr>
      </w:pPr>
      <w:r>
        <w:rPr>
          <w:rFonts w:hint="eastAsia" w:ascii="仿宋" w:hAnsi="仿宋" w:eastAsia="仿宋" w:cs="仿宋"/>
          <w:highlight w:val="none"/>
        </w:rPr>
        <w:t>2.5、“合格的供应商”是指：经谈判小组资格性审查和符合性审查合格的供应商。如果该供应商在本次谈判中成交，即成为“成交供应商”。</w:t>
      </w:r>
    </w:p>
    <w:p w14:paraId="51008611">
      <w:pPr>
        <w:ind w:firstLine="480"/>
        <w:rPr>
          <w:rFonts w:hint="eastAsia" w:ascii="仿宋" w:hAnsi="仿宋" w:eastAsia="仿宋" w:cs="仿宋"/>
          <w:highlight w:val="none"/>
        </w:rPr>
      </w:pPr>
      <w:r>
        <w:rPr>
          <w:rFonts w:hint="eastAsia" w:ascii="仿宋" w:hAnsi="仿宋" w:eastAsia="仿宋" w:cs="仿宋"/>
          <w:highlight w:val="none"/>
        </w:rPr>
        <w:t>3、项目属性及定义</w:t>
      </w:r>
    </w:p>
    <w:p w14:paraId="4215C668">
      <w:pPr>
        <w:ind w:firstLine="480"/>
        <w:rPr>
          <w:rFonts w:hint="eastAsia" w:ascii="仿宋" w:hAnsi="仿宋" w:eastAsia="仿宋" w:cs="仿宋"/>
          <w:highlight w:val="none"/>
        </w:rPr>
      </w:pPr>
      <w:r>
        <w:rPr>
          <w:rFonts w:hint="eastAsia" w:ascii="仿宋" w:hAnsi="仿宋" w:eastAsia="仿宋" w:cs="仿宋"/>
          <w:highlight w:val="none"/>
        </w:rPr>
        <w:t>3.1、“货物”是指：各种形态和种类的物品，包括原材料、燃料、设备、产品等。</w:t>
      </w:r>
    </w:p>
    <w:p w14:paraId="43C13393">
      <w:pPr>
        <w:ind w:firstLine="480"/>
        <w:rPr>
          <w:rFonts w:hint="eastAsia" w:ascii="仿宋" w:hAnsi="仿宋" w:eastAsia="仿宋" w:cs="仿宋"/>
          <w:highlight w:val="none"/>
        </w:rPr>
      </w:pPr>
      <w:r>
        <w:rPr>
          <w:rFonts w:hint="eastAsia" w:ascii="仿宋" w:hAnsi="仿宋" w:eastAsia="仿宋" w:cs="仿宋"/>
          <w:highlight w:val="none"/>
        </w:rPr>
        <w:t>3.1.1、响应的货物应是合法生产的符合国家有关标准要求的货物，且是全新、原装正品，并能够按照合同规定的品牌、产地、质量、价格和有效期等履约。</w:t>
      </w:r>
    </w:p>
    <w:p w14:paraId="33664F10">
      <w:pPr>
        <w:ind w:firstLine="480"/>
        <w:rPr>
          <w:rFonts w:hint="eastAsia" w:ascii="仿宋" w:hAnsi="仿宋" w:eastAsia="仿宋" w:cs="仿宋"/>
          <w:highlight w:val="none"/>
        </w:rPr>
      </w:pPr>
      <w:r>
        <w:rPr>
          <w:rFonts w:hint="eastAsia" w:ascii="仿宋" w:hAnsi="仿宋" w:eastAsia="仿宋" w:cs="仿宋"/>
          <w:highlight w:val="none"/>
        </w:rPr>
        <w:t>3.2、“工程”是指：建设工程，包括建筑物和构筑物的新建、改建、扩建、装   修、拆除、修缮等。</w:t>
      </w:r>
    </w:p>
    <w:p w14:paraId="1AF8970B">
      <w:pPr>
        <w:ind w:firstLine="480"/>
        <w:rPr>
          <w:rFonts w:hint="eastAsia" w:ascii="仿宋" w:hAnsi="仿宋" w:eastAsia="仿宋" w:cs="仿宋"/>
          <w:highlight w:val="none"/>
        </w:rPr>
      </w:pPr>
      <w:r>
        <w:rPr>
          <w:rFonts w:hint="eastAsia" w:ascii="仿宋" w:hAnsi="仿宋" w:eastAsia="仿宋" w:cs="仿宋"/>
          <w:highlight w:val="none"/>
        </w:rPr>
        <w:t>3.3、“服务”是指：除货物（指各种形态和种类的物品，包括原材料、燃料、设备、产品等）和工程（指建设工程，包括建筑物和构筑物的新建、改建、扩建及其相关的装修、拆除、修缮等）以外的其他采购对象，包括采购人自身需要的服务和采购人向社会公众提供的公共服务。</w:t>
      </w:r>
    </w:p>
    <w:p w14:paraId="5D2BF82C">
      <w:pPr>
        <w:ind w:firstLine="480"/>
        <w:rPr>
          <w:rFonts w:hint="eastAsia" w:ascii="仿宋" w:hAnsi="仿宋" w:eastAsia="仿宋" w:cs="仿宋"/>
          <w:highlight w:val="none"/>
        </w:rPr>
      </w:pPr>
      <w:r>
        <w:rPr>
          <w:rFonts w:hint="eastAsia" w:ascii="仿宋" w:hAnsi="仿宋" w:eastAsia="仿宋" w:cs="仿宋"/>
          <w:highlight w:val="none"/>
        </w:rPr>
        <w:t>4、费用</w:t>
      </w:r>
    </w:p>
    <w:p w14:paraId="0FF260CE">
      <w:pPr>
        <w:ind w:firstLine="480"/>
        <w:rPr>
          <w:rFonts w:hint="eastAsia" w:ascii="仿宋" w:hAnsi="仿宋" w:eastAsia="仿宋" w:cs="仿宋"/>
          <w:highlight w:val="none"/>
        </w:rPr>
      </w:pPr>
      <w:r>
        <w:rPr>
          <w:rFonts w:hint="eastAsia" w:ascii="仿宋" w:hAnsi="仿宋" w:eastAsia="仿宋" w:cs="仿宋"/>
          <w:highlight w:val="none"/>
        </w:rPr>
        <w:t>4.1、供应商应自行承担所有与编写和提交响应文件有关的费用，不论谈判结果如何，采购人和采购代理机构在任何情况下无义务和责任承担此类费用。</w:t>
      </w:r>
    </w:p>
    <w:p w14:paraId="651FB534">
      <w:pPr>
        <w:ind w:firstLine="480"/>
        <w:rPr>
          <w:rFonts w:hint="eastAsia" w:ascii="仿宋" w:hAnsi="仿宋" w:eastAsia="仿宋" w:cs="仿宋"/>
          <w:highlight w:val="none"/>
        </w:rPr>
      </w:pPr>
      <w:r>
        <w:rPr>
          <w:rFonts w:hint="eastAsia" w:ascii="仿宋" w:hAnsi="仿宋" w:eastAsia="仿宋" w:cs="仿宋"/>
          <w:highlight w:val="none"/>
        </w:rPr>
        <w:t>4.2、代理服务费由成交供应商在领取成交通知书的同时向采购代理机构支付。代理服务费支付标准和方法详见《供应商须知前附表》。</w:t>
      </w:r>
    </w:p>
    <w:p w14:paraId="6368BBB0">
      <w:pPr>
        <w:ind w:firstLine="482"/>
        <w:rPr>
          <w:rFonts w:hint="eastAsia" w:ascii="仿宋" w:hAnsi="仿宋" w:eastAsia="仿宋" w:cs="仿宋"/>
          <w:b/>
          <w:highlight w:val="none"/>
        </w:rPr>
      </w:pPr>
      <w:bookmarkStart w:id="23" w:name="_Toc11338"/>
      <w:bookmarkStart w:id="24" w:name="_Toc515822975"/>
      <w:r>
        <w:rPr>
          <w:rFonts w:hint="eastAsia" w:ascii="仿宋" w:hAnsi="仿宋" w:eastAsia="仿宋" w:cs="仿宋"/>
          <w:b/>
          <w:highlight w:val="none"/>
        </w:rPr>
        <w:t>二、竞争性谈判采购文件</w:t>
      </w:r>
      <w:bookmarkEnd w:id="23"/>
      <w:bookmarkEnd w:id="24"/>
    </w:p>
    <w:p w14:paraId="34B0BA51">
      <w:pPr>
        <w:ind w:firstLine="480"/>
        <w:rPr>
          <w:rFonts w:hint="eastAsia" w:ascii="仿宋" w:hAnsi="仿宋" w:eastAsia="仿宋" w:cs="仿宋"/>
          <w:highlight w:val="none"/>
        </w:rPr>
      </w:pPr>
      <w:bookmarkStart w:id="25" w:name="_Toc11090"/>
      <w:bookmarkStart w:id="26" w:name="_Toc515822976"/>
      <w:bookmarkStart w:id="27" w:name="_Toc8965"/>
      <w:bookmarkStart w:id="28" w:name="_Toc5599"/>
      <w:bookmarkStart w:id="29" w:name="_Toc27794"/>
      <w:bookmarkStart w:id="30" w:name="_Toc12941"/>
      <w:r>
        <w:rPr>
          <w:rFonts w:hint="eastAsia" w:ascii="仿宋" w:hAnsi="仿宋" w:eastAsia="仿宋" w:cs="仿宋"/>
          <w:highlight w:val="none"/>
        </w:rPr>
        <w:t>5、竞争性谈判采购文件的构成</w:t>
      </w:r>
      <w:bookmarkEnd w:id="25"/>
      <w:bookmarkEnd w:id="26"/>
      <w:bookmarkEnd w:id="27"/>
      <w:bookmarkEnd w:id="28"/>
      <w:bookmarkEnd w:id="29"/>
      <w:bookmarkEnd w:id="30"/>
    </w:p>
    <w:p w14:paraId="1B6D6300">
      <w:pPr>
        <w:ind w:firstLine="480"/>
        <w:rPr>
          <w:rFonts w:hint="eastAsia" w:ascii="仿宋" w:hAnsi="仿宋" w:eastAsia="仿宋" w:cs="仿宋"/>
          <w:highlight w:val="none"/>
        </w:rPr>
      </w:pPr>
      <w:r>
        <w:rPr>
          <w:rFonts w:hint="eastAsia" w:ascii="仿宋" w:hAnsi="仿宋" w:eastAsia="仿宋" w:cs="仿宋"/>
          <w:highlight w:val="none"/>
          <w:lang w:val="zh-CN"/>
        </w:rPr>
        <w:t>5.1、本竞争性谈判采购文件包括：</w:t>
      </w:r>
    </w:p>
    <w:p w14:paraId="33AA2B2C">
      <w:pPr>
        <w:ind w:firstLine="480"/>
        <w:rPr>
          <w:rFonts w:hint="eastAsia" w:ascii="仿宋" w:hAnsi="仿宋" w:eastAsia="仿宋" w:cs="仿宋"/>
          <w:highlight w:val="none"/>
        </w:rPr>
      </w:pPr>
      <w:r>
        <w:rPr>
          <w:rFonts w:hint="eastAsia" w:ascii="仿宋" w:hAnsi="仿宋" w:eastAsia="仿宋" w:cs="仿宋"/>
          <w:highlight w:val="none"/>
        </w:rPr>
        <w:t>5.1.1、竞争性谈判公告</w:t>
      </w:r>
    </w:p>
    <w:p w14:paraId="68351786">
      <w:pPr>
        <w:ind w:firstLine="480"/>
        <w:rPr>
          <w:rFonts w:hint="eastAsia" w:ascii="仿宋" w:hAnsi="仿宋" w:eastAsia="仿宋" w:cs="仿宋"/>
          <w:highlight w:val="none"/>
        </w:rPr>
      </w:pPr>
      <w:r>
        <w:rPr>
          <w:rFonts w:hint="eastAsia" w:ascii="仿宋" w:hAnsi="仿宋" w:eastAsia="仿宋" w:cs="仿宋"/>
          <w:highlight w:val="none"/>
        </w:rPr>
        <w:t>5.1.2、供应商须知</w:t>
      </w:r>
    </w:p>
    <w:p w14:paraId="6529C49C">
      <w:pPr>
        <w:ind w:firstLine="480"/>
        <w:rPr>
          <w:rFonts w:hint="eastAsia" w:ascii="仿宋" w:hAnsi="仿宋" w:eastAsia="仿宋" w:cs="仿宋"/>
          <w:highlight w:val="none"/>
        </w:rPr>
      </w:pPr>
      <w:r>
        <w:rPr>
          <w:rFonts w:hint="eastAsia" w:ascii="仿宋" w:hAnsi="仿宋" w:eastAsia="仿宋" w:cs="仿宋"/>
          <w:highlight w:val="none"/>
        </w:rPr>
        <w:t>5.1.3、采购需求</w:t>
      </w:r>
    </w:p>
    <w:p w14:paraId="317E2976">
      <w:pPr>
        <w:ind w:firstLine="480"/>
        <w:rPr>
          <w:rFonts w:hint="eastAsia" w:ascii="仿宋" w:hAnsi="仿宋" w:eastAsia="仿宋" w:cs="仿宋"/>
          <w:highlight w:val="none"/>
        </w:rPr>
      </w:pPr>
      <w:r>
        <w:rPr>
          <w:rFonts w:hint="eastAsia" w:ascii="仿宋" w:hAnsi="仿宋" w:eastAsia="仿宋" w:cs="仿宋"/>
          <w:highlight w:val="none"/>
        </w:rPr>
        <w:t>5.1.4、评审办法</w:t>
      </w:r>
    </w:p>
    <w:p w14:paraId="10E94BE7">
      <w:pPr>
        <w:ind w:firstLine="480"/>
        <w:rPr>
          <w:rFonts w:hint="eastAsia" w:ascii="仿宋" w:hAnsi="仿宋" w:eastAsia="仿宋" w:cs="仿宋"/>
          <w:highlight w:val="none"/>
        </w:rPr>
      </w:pPr>
      <w:r>
        <w:rPr>
          <w:rFonts w:hint="eastAsia" w:ascii="仿宋" w:hAnsi="仿宋" w:eastAsia="仿宋" w:cs="仿宋"/>
          <w:highlight w:val="none"/>
        </w:rPr>
        <w:t>5.1.5、合同书（参考格式）</w:t>
      </w:r>
    </w:p>
    <w:p w14:paraId="2B49E508">
      <w:pPr>
        <w:ind w:firstLine="480"/>
        <w:rPr>
          <w:rFonts w:hint="eastAsia" w:ascii="仿宋" w:hAnsi="仿宋" w:eastAsia="仿宋" w:cs="仿宋"/>
          <w:highlight w:val="none"/>
        </w:rPr>
      </w:pPr>
      <w:r>
        <w:rPr>
          <w:rFonts w:hint="eastAsia" w:ascii="仿宋" w:hAnsi="仿宋" w:eastAsia="仿宋" w:cs="仿宋"/>
          <w:highlight w:val="none"/>
        </w:rPr>
        <w:t>5.1.6、响应文件格式</w:t>
      </w:r>
    </w:p>
    <w:p w14:paraId="4717C6D9">
      <w:pPr>
        <w:ind w:firstLine="480"/>
        <w:rPr>
          <w:rFonts w:hint="eastAsia" w:ascii="仿宋" w:hAnsi="仿宋" w:eastAsia="仿宋" w:cs="仿宋"/>
          <w:highlight w:val="none"/>
        </w:rPr>
      </w:pPr>
      <w:r>
        <w:rPr>
          <w:rFonts w:hint="eastAsia" w:ascii="仿宋" w:hAnsi="仿宋" w:eastAsia="仿宋" w:cs="仿宋"/>
          <w:highlight w:val="none"/>
        </w:rPr>
        <w:t>5.1.7、采购过程中由采购人、采购代理机构发出的澄清和修改文件（如有）</w:t>
      </w:r>
    </w:p>
    <w:p w14:paraId="1524983F">
      <w:pPr>
        <w:ind w:firstLine="480"/>
        <w:rPr>
          <w:rFonts w:hint="eastAsia" w:ascii="仿宋" w:hAnsi="仿宋" w:eastAsia="仿宋" w:cs="仿宋"/>
          <w:highlight w:val="none"/>
        </w:rPr>
      </w:pPr>
      <w:r>
        <w:rPr>
          <w:rFonts w:hint="eastAsia" w:ascii="仿宋" w:hAnsi="仿宋" w:eastAsia="仿宋" w:cs="仿宋"/>
          <w:highlight w:val="none"/>
        </w:rPr>
        <w:t>5.1.8、谈判小组在谈判过程中发出的对采购文件的实质性变动（如有）</w:t>
      </w:r>
    </w:p>
    <w:p w14:paraId="2044065D">
      <w:pPr>
        <w:ind w:firstLine="480"/>
        <w:rPr>
          <w:rFonts w:hint="eastAsia" w:ascii="仿宋" w:hAnsi="仿宋" w:eastAsia="仿宋" w:cs="仿宋"/>
          <w:highlight w:val="none"/>
          <w:lang w:val="zh-CN"/>
        </w:rPr>
      </w:pPr>
      <w:bookmarkStart w:id="31" w:name="_Toc7789"/>
      <w:bookmarkStart w:id="32" w:name="_Toc15260"/>
      <w:bookmarkStart w:id="33" w:name="_Toc4846"/>
      <w:bookmarkStart w:id="34" w:name="_Toc515822977"/>
      <w:bookmarkStart w:id="35" w:name="_Toc13694"/>
      <w:bookmarkStart w:id="36" w:name="_Toc9303"/>
      <w:r>
        <w:rPr>
          <w:rFonts w:hint="eastAsia" w:ascii="仿宋" w:hAnsi="仿宋" w:eastAsia="仿宋" w:cs="仿宋"/>
          <w:highlight w:val="none"/>
          <w:lang w:val="zh-CN"/>
        </w:rPr>
        <w:t>6、竞争性谈判采购文件的澄清</w:t>
      </w:r>
      <w:bookmarkEnd w:id="31"/>
      <w:bookmarkEnd w:id="32"/>
      <w:bookmarkEnd w:id="33"/>
      <w:bookmarkEnd w:id="34"/>
      <w:bookmarkEnd w:id="35"/>
      <w:bookmarkEnd w:id="36"/>
    </w:p>
    <w:p w14:paraId="7DB7D49D">
      <w:pPr>
        <w:ind w:firstLine="480"/>
        <w:rPr>
          <w:rFonts w:hint="eastAsia" w:ascii="仿宋" w:hAnsi="仿宋" w:eastAsia="仿宋" w:cs="仿宋"/>
          <w:highlight w:val="none"/>
          <w:lang w:val="zh-CN"/>
        </w:rPr>
      </w:pPr>
      <w:r>
        <w:rPr>
          <w:rFonts w:hint="eastAsia" w:ascii="仿宋" w:hAnsi="仿宋" w:eastAsia="仿宋" w:cs="仿宋"/>
          <w:highlight w:val="none"/>
          <w:lang w:val="zh-CN"/>
        </w:rPr>
        <w:t>6.1、供应商获取采购文件后，应认真检查，如发现页数不全、附件缺失、印刷模糊等，应及时通知采购代理机构补全或更换，否则风险自负。</w:t>
      </w:r>
    </w:p>
    <w:p w14:paraId="2A04253A">
      <w:pPr>
        <w:ind w:firstLine="480"/>
        <w:rPr>
          <w:rFonts w:hint="eastAsia" w:ascii="仿宋" w:hAnsi="仿宋" w:eastAsia="仿宋" w:cs="仿宋"/>
          <w:highlight w:val="none"/>
          <w:lang w:val="zh-CN"/>
        </w:rPr>
      </w:pPr>
      <w:r>
        <w:rPr>
          <w:rFonts w:hint="eastAsia" w:ascii="仿宋" w:hAnsi="仿宋" w:eastAsia="仿宋" w:cs="仿宋"/>
          <w:highlight w:val="none"/>
          <w:lang w:val="zh-CN"/>
        </w:rPr>
        <w:t>6.2、供应商有疑问要求采购人对采购文件进行澄清的，应以书面形式（包括信函、电子邮件等可以有形地表现所载内容的形式；下同）在提疑截止时间以前向采购人或采购代理机构提出。提疑截止时间见《供应商须知前附表》。</w:t>
      </w:r>
    </w:p>
    <w:p w14:paraId="29B0259C">
      <w:pPr>
        <w:ind w:firstLine="480"/>
        <w:rPr>
          <w:rFonts w:hint="eastAsia" w:ascii="仿宋" w:hAnsi="仿宋" w:eastAsia="仿宋" w:cs="仿宋"/>
          <w:highlight w:val="none"/>
          <w:lang w:val="zh-CN"/>
        </w:rPr>
      </w:pPr>
      <w:r>
        <w:rPr>
          <w:rFonts w:hint="eastAsia" w:ascii="仿宋" w:hAnsi="仿宋" w:eastAsia="仿宋" w:cs="仿宋"/>
          <w:highlight w:val="none"/>
          <w:lang w:val="zh-CN"/>
        </w:rPr>
        <w:t>6.3、对于符合澄清要求的，采购代理机构将视情况以书面形式给所有接收采购文件的供应商予以答复(答复中不包括问题的来源)，供应商应在收到答复后24小时内以书面形式向采购代理机构予以确认。</w:t>
      </w:r>
    </w:p>
    <w:p w14:paraId="70926DEE">
      <w:pPr>
        <w:ind w:firstLine="480"/>
        <w:rPr>
          <w:rFonts w:hint="eastAsia" w:ascii="仿宋" w:hAnsi="仿宋" w:eastAsia="仿宋" w:cs="仿宋"/>
          <w:highlight w:val="none"/>
          <w:lang w:val="zh-CN"/>
        </w:rPr>
      </w:pPr>
      <w:r>
        <w:rPr>
          <w:rFonts w:hint="eastAsia" w:ascii="仿宋" w:hAnsi="仿宋" w:eastAsia="仿宋" w:cs="仿宋"/>
          <w:highlight w:val="none"/>
          <w:lang w:val="zh-CN"/>
        </w:rPr>
        <w:t>6.4、采购人、采购代理机构可以视采购项目的具体情况，组织供应商进行现场考察或召开谈判前答疑会，但不得单独或分别组织只有一个供应商参加的现场考察和答疑会。</w:t>
      </w:r>
    </w:p>
    <w:p w14:paraId="365A5996">
      <w:pPr>
        <w:ind w:firstLine="480"/>
        <w:rPr>
          <w:rFonts w:hint="eastAsia" w:ascii="仿宋" w:hAnsi="仿宋" w:eastAsia="仿宋" w:cs="仿宋"/>
          <w:highlight w:val="none"/>
          <w:lang w:val="zh-CN"/>
        </w:rPr>
      </w:pPr>
      <w:r>
        <w:rPr>
          <w:rFonts w:hint="eastAsia" w:ascii="仿宋" w:hAnsi="仿宋" w:eastAsia="仿宋" w:cs="仿宋"/>
          <w:highlight w:val="none"/>
          <w:lang w:val="zh-CN"/>
        </w:rPr>
        <w:t>6.5、供应商未在规定的时间内对采购文件提出澄清或疑问的，采购代理机构将视其为同意。</w:t>
      </w:r>
    </w:p>
    <w:p w14:paraId="1BA21FA7">
      <w:pPr>
        <w:ind w:firstLine="480"/>
        <w:rPr>
          <w:rFonts w:hint="eastAsia" w:ascii="仿宋" w:hAnsi="仿宋" w:eastAsia="仿宋" w:cs="仿宋"/>
          <w:highlight w:val="none"/>
          <w:lang w:val="zh-CN"/>
        </w:rPr>
      </w:pPr>
      <w:r>
        <w:rPr>
          <w:rFonts w:hint="eastAsia" w:ascii="仿宋" w:hAnsi="仿宋" w:eastAsia="仿宋" w:cs="仿宋"/>
          <w:highlight w:val="none"/>
          <w:lang w:val="zh-CN"/>
        </w:rPr>
        <w:t>6.6、澄清的内容将作为采购文件的组成部分，当采购文件、澄清文件对同一内容的表述不一致时，以最后发出的书面文件为准。</w:t>
      </w:r>
    </w:p>
    <w:p w14:paraId="579DF83C">
      <w:pPr>
        <w:ind w:firstLine="480"/>
        <w:rPr>
          <w:rFonts w:hint="eastAsia" w:ascii="仿宋" w:hAnsi="仿宋" w:eastAsia="仿宋" w:cs="仿宋"/>
          <w:highlight w:val="none"/>
          <w:lang w:val="zh-CN"/>
        </w:rPr>
      </w:pPr>
      <w:bookmarkStart w:id="37" w:name="_Toc15576"/>
      <w:bookmarkStart w:id="38" w:name="_Toc15537"/>
      <w:bookmarkStart w:id="39" w:name="_Toc12398"/>
      <w:bookmarkStart w:id="40" w:name="_Toc515822978"/>
      <w:bookmarkStart w:id="41" w:name="_Toc21791"/>
      <w:bookmarkStart w:id="42" w:name="_Toc10204"/>
      <w:r>
        <w:rPr>
          <w:rFonts w:hint="eastAsia" w:ascii="仿宋" w:hAnsi="仿宋" w:eastAsia="仿宋" w:cs="仿宋"/>
          <w:highlight w:val="none"/>
          <w:lang w:val="zh-CN"/>
        </w:rPr>
        <w:t>7、竞争性谈判采购文件的修改</w:t>
      </w:r>
      <w:bookmarkEnd w:id="37"/>
      <w:bookmarkEnd w:id="38"/>
      <w:bookmarkEnd w:id="39"/>
      <w:bookmarkEnd w:id="40"/>
      <w:bookmarkEnd w:id="41"/>
      <w:bookmarkEnd w:id="42"/>
    </w:p>
    <w:p w14:paraId="67CA3EB8">
      <w:pPr>
        <w:ind w:firstLine="480"/>
        <w:rPr>
          <w:rFonts w:hint="eastAsia" w:ascii="仿宋" w:hAnsi="仿宋" w:eastAsia="仿宋" w:cs="仿宋"/>
          <w:highlight w:val="none"/>
          <w:lang w:val="zh-CN"/>
        </w:rPr>
      </w:pPr>
      <w:r>
        <w:rPr>
          <w:rFonts w:hint="eastAsia" w:ascii="仿宋" w:hAnsi="仿宋" w:eastAsia="仿宋" w:cs="仿宋"/>
          <w:highlight w:val="none"/>
          <w:lang w:val="zh-CN"/>
        </w:rPr>
        <w:t>7.1、</w:t>
      </w:r>
      <w:r>
        <w:rPr>
          <w:rFonts w:hint="eastAsia" w:ascii="仿宋" w:hAnsi="仿宋" w:eastAsia="仿宋" w:cs="仿宋"/>
          <w:highlight w:val="none"/>
        </w:rPr>
        <w:t>提交首次响应文件截止之日前，采购人、采购代理机构或者谈判小组可以对已发出的采购文件进行必要的澄清或者修改，澄清或者修改的内容作为采购文件的组成部分。</w:t>
      </w:r>
      <w:r>
        <w:rPr>
          <w:rFonts w:hint="eastAsia" w:ascii="仿宋" w:hAnsi="仿宋" w:eastAsia="仿宋" w:cs="仿宋"/>
          <w:highlight w:val="none"/>
          <w:lang w:val="zh-CN"/>
        </w:rPr>
        <w:t>澄清</w:t>
      </w:r>
      <w:r>
        <w:rPr>
          <w:rFonts w:hint="eastAsia" w:ascii="仿宋" w:hAnsi="仿宋" w:eastAsia="仿宋" w:cs="仿宋"/>
          <w:highlight w:val="none"/>
        </w:rPr>
        <w:t>或者</w:t>
      </w:r>
      <w:r>
        <w:rPr>
          <w:rFonts w:hint="eastAsia" w:ascii="仿宋" w:hAnsi="仿宋" w:eastAsia="仿宋" w:cs="仿宋"/>
          <w:highlight w:val="none"/>
          <w:lang w:val="zh-CN"/>
        </w:rPr>
        <w:t>修改将由采购代理机构以书面形式通知所有接受采购文件的供应商，供应商在收到上述通知后，应在24小时内以书面形式向采购代理机构予以确认。</w:t>
      </w:r>
    </w:p>
    <w:p w14:paraId="293D33B8">
      <w:pPr>
        <w:ind w:firstLine="480"/>
        <w:rPr>
          <w:rFonts w:hint="eastAsia" w:ascii="仿宋" w:hAnsi="仿宋" w:eastAsia="仿宋" w:cs="仿宋"/>
          <w:highlight w:val="none"/>
          <w:lang w:val="zh-CN"/>
        </w:rPr>
      </w:pPr>
      <w:r>
        <w:rPr>
          <w:rFonts w:hint="eastAsia" w:ascii="仿宋" w:hAnsi="仿宋" w:eastAsia="仿宋" w:cs="仿宋"/>
          <w:highlight w:val="none"/>
          <w:lang w:val="zh-CN"/>
        </w:rPr>
        <w:t>7.2、当采购文件和澄清</w:t>
      </w:r>
      <w:r>
        <w:rPr>
          <w:rFonts w:hint="eastAsia" w:ascii="仿宋" w:hAnsi="仿宋" w:eastAsia="仿宋" w:cs="仿宋"/>
          <w:highlight w:val="none"/>
        </w:rPr>
        <w:t>、</w:t>
      </w:r>
      <w:r>
        <w:rPr>
          <w:rFonts w:hint="eastAsia" w:ascii="仿宋" w:hAnsi="仿宋" w:eastAsia="仿宋" w:cs="仿宋"/>
          <w:highlight w:val="none"/>
          <w:lang w:val="zh-CN"/>
        </w:rPr>
        <w:t>修改文件对同一内容的表述不一致时，以最后发出的书面文件为准。</w:t>
      </w:r>
    </w:p>
    <w:p w14:paraId="0AFDCA17">
      <w:pPr>
        <w:ind w:firstLine="480"/>
        <w:rPr>
          <w:rFonts w:hint="eastAsia" w:ascii="仿宋" w:hAnsi="仿宋" w:eastAsia="仿宋" w:cs="仿宋"/>
          <w:highlight w:val="none"/>
          <w:lang w:val="zh-CN"/>
        </w:rPr>
      </w:pPr>
      <w:r>
        <w:rPr>
          <w:rFonts w:hint="eastAsia" w:ascii="仿宋" w:hAnsi="仿宋" w:eastAsia="仿宋" w:cs="仿宋"/>
          <w:highlight w:val="none"/>
          <w:lang w:val="zh-CN"/>
        </w:rPr>
        <w:t>7.3、</w:t>
      </w:r>
      <w:r>
        <w:rPr>
          <w:rFonts w:hint="eastAsia" w:ascii="仿宋" w:hAnsi="仿宋" w:eastAsia="仿宋" w:cs="仿宋"/>
          <w:highlight w:val="none"/>
        </w:rPr>
        <w:t>澄清或者修改的内容可能影响响应文件编制的，采购人、采购代理机构应当在提交首次响应文件截止时间至少5日前，以书面形式通知所有获取采购文件的供应商；不足5日的，采购人、采购代理机构应当顺延提交首次响应文件截止时间。</w:t>
      </w:r>
    </w:p>
    <w:p w14:paraId="12E82745">
      <w:pPr>
        <w:ind w:firstLine="480"/>
        <w:rPr>
          <w:rFonts w:hint="eastAsia" w:ascii="仿宋" w:hAnsi="仿宋" w:eastAsia="仿宋" w:cs="仿宋"/>
          <w:highlight w:val="none"/>
          <w:lang w:val="zh-CN"/>
        </w:rPr>
      </w:pPr>
      <w:r>
        <w:rPr>
          <w:rFonts w:hint="eastAsia" w:ascii="仿宋" w:hAnsi="仿宋" w:eastAsia="仿宋" w:cs="仿宋"/>
          <w:highlight w:val="none"/>
          <w:lang w:val="zh-CN"/>
        </w:rPr>
        <w:t>8、现场踏勘</w:t>
      </w:r>
    </w:p>
    <w:p w14:paraId="1BCB1EB3">
      <w:pPr>
        <w:ind w:firstLine="480"/>
        <w:rPr>
          <w:rFonts w:hint="eastAsia" w:ascii="仿宋" w:hAnsi="仿宋" w:eastAsia="仿宋" w:cs="仿宋"/>
          <w:highlight w:val="none"/>
          <w:lang w:val="zh-CN"/>
        </w:rPr>
      </w:pPr>
      <w:r>
        <w:rPr>
          <w:rFonts w:hint="eastAsia" w:ascii="仿宋" w:hAnsi="仿宋" w:eastAsia="仿宋" w:cs="仿宋"/>
          <w:highlight w:val="none"/>
          <w:lang w:val="zh-CN"/>
        </w:rPr>
        <w:t>8.1、《供应商须知前附表》规定组织踏勘现场的，采购</w:t>
      </w:r>
      <w:r>
        <w:rPr>
          <w:rFonts w:hint="eastAsia" w:cs="仿宋"/>
          <w:highlight w:val="none"/>
          <w:lang w:val="en-US" w:eastAsia="zh-CN"/>
        </w:rPr>
        <w:t>人</w:t>
      </w:r>
      <w:r>
        <w:rPr>
          <w:rFonts w:hint="eastAsia" w:ascii="仿宋" w:hAnsi="仿宋" w:eastAsia="仿宋" w:cs="仿宋"/>
          <w:highlight w:val="none"/>
          <w:lang w:val="zh-CN"/>
        </w:rPr>
        <w:t>按《供应商须知前附表》规定的时间、地点组织供应商踏勘项目现场。</w:t>
      </w:r>
    </w:p>
    <w:p w14:paraId="7FD4CFD5">
      <w:pPr>
        <w:ind w:firstLine="480"/>
        <w:rPr>
          <w:rFonts w:hint="eastAsia" w:ascii="仿宋" w:hAnsi="仿宋" w:eastAsia="仿宋" w:cs="仿宋"/>
          <w:highlight w:val="none"/>
          <w:lang w:val="zh-CN"/>
        </w:rPr>
      </w:pPr>
      <w:r>
        <w:rPr>
          <w:rFonts w:hint="eastAsia" w:ascii="仿宋" w:hAnsi="仿宋" w:eastAsia="仿宋" w:cs="仿宋"/>
          <w:highlight w:val="none"/>
          <w:lang w:val="zh-CN"/>
        </w:rPr>
        <w:t>8.2、供应商踏勘现场发生的费用自理。</w:t>
      </w:r>
    </w:p>
    <w:p w14:paraId="3580C3A3">
      <w:pPr>
        <w:ind w:firstLine="480"/>
        <w:rPr>
          <w:rFonts w:hint="eastAsia" w:ascii="仿宋" w:hAnsi="仿宋" w:eastAsia="仿宋" w:cs="仿宋"/>
          <w:highlight w:val="none"/>
          <w:lang w:val="zh-CN"/>
        </w:rPr>
      </w:pPr>
      <w:r>
        <w:rPr>
          <w:rFonts w:hint="eastAsia" w:ascii="仿宋" w:hAnsi="仿宋" w:eastAsia="仿宋" w:cs="仿宋"/>
          <w:highlight w:val="none"/>
          <w:lang w:val="zh-CN"/>
        </w:rPr>
        <w:t>8.3、除采购人和采购代理机构的原因外，供应商自行负责在踏勘现场中所发生的人员伤亡和财产损失。</w:t>
      </w:r>
    </w:p>
    <w:p w14:paraId="2570F7ED">
      <w:pPr>
        <w:ind w:firstLine="480"/>
        <w:rPr>
          <w:rFonts w:hint="eastAsia" w:ascii="仿宋" w:hAnsi="仿宋" w:eastAsia="仿宋" w:cs="仿宋"/>
          <w:highlight w:val="none"/>
          <w:lang w:val="zh-CN"/>
        </w:rPr>
      </w:pPr>
      <w:r>
        <w:rPr>
          <w:rFonts w:hint="eastAsia" w:ascii="仿宋" w:hAnsi="仿宋" w:eastAsia="仿宋" w:cs="仿宋"/>
          <w:highlight w:val="none"/>
          <w:lang w:val="zh-CN"/>
        </w:rPr>
        <w:t>8.4采购人在踏勘现场中介绍的项目场地和相关的周边环境情况， 供应商在编制响应文件时参考，采购人和采购代理机构不对供应商据此作出的判断和决策负责。</w:t>
      </w:r>
    </w:p>
    <w:p w14:paraId="72E8FCE8">
      <w:pPr>
        <w:ind w:firstLine="482"/>
        <w:rPr>
          <w:rFonts w:hint="eastAsia" w:ascii="仿宋" w:hAnsi="仿宋" w:eastAsia="仿宋" w:cs="仿宋"/>
          <w:b/>
          <w:highlight w:val="none"/>
        </w:rPr>
      </w:pPr>
      <w:r>
        <w:rPr>
          <w:rFonts w:hint="eastAsia" w:ascii="仿宋" w:hAnsi="仿宋" w:eastAsia="仿宋" w:cs="仿宋"/>
          <w:b/>
          <w:highlight w:val="none"/>
        </w:rPr>
        <w:t>三、竞争性谈判响应文件</w:t>
      </w:r>
    </w:p>
    <w:p w14:paraId="07263148">
      <w:pPr>
        <w:ind w:firstLine="480"/>
        <w:rPr>
          <w:rFonts w:hint="eastAsia" w:ascii="仿宋" w:hAnsi="仿宋" w:eastAsia="仿宋" w:cs="仿宋"/>
          <w:highlight w:val="none"/>
          <w:lang w:val="zh-CN"/>
        </w:rPr>
      </w:pPr>
      <w:r>
        <w:rPr>
          <w:rFonts w:hint="eastAsia" w:ascii="仿宋" w:hAnsi="仿宋" w:eastAsia="仿宋" w:cs="仿宋"/>
          <w:highlight w:val="none"/>
          <w:lang w:val="zh-CN"/>
        </w:rPr>
        <w:t>9、竞争性谈判响应文件（以下简称“响应文件”）是指：供应商根据采购文件要求编制的包含价格、商务、技术和服务及供应商认为其他必须提交的资料等所有内容的文件。</w:t>
      </w:r>
    </w:p>
    <w:p w14:paraId="196B6EEC">
      <w:pPr>
        <w:ind w:firstLine="480"/>
        <w:rPr>
          <w:rFonts w:hint="eastAsia" w:ascii="仿宋" w:hAnsi="仿宋" w:eastAsia="仿宋" w:cs="仿宋"/>
          <w:highlight w:val="none"/>
          <w:lang w:val="zh-CN"/>
        </w:rPr>
      </w:pPr>
      <w:bookmarkStart w:id="43" w:name="_Toc1193"/>
      <w:bookmarkStart w:id="44" w:name="_Toc515822981"/>
      <w:bookmarkStart w:id="45" w:name="_Toc3395"/>
      <w:bookmarkStart w:id="46" w:name="_Toc12368"/>
      <w:bookmarkStart w:id="47" w:name="_Toc12029"/>
      <w:bookmarkStart w:id="48" w:name="_Toc10866"/>
      <w:r>
        <w:rPr>
          <w:rFonts w:hint="eastAsia" w:ascii="仿宋" w:hAnsi="仿宋" w:eastAsia="仿宋" w:cs="仿宋"/>
          <w:highlight w:val="none"/>
          <w:lang w:val="zh-CN"/>
        </w:rPr>
        <w:t>10、响应文件</w:t>
      </w:r>
      <w:bookmarkEnd w:id="43"/>
      <w:bookmarkEnd w:id="44"/>
      <w:bookmarkEnd w:id="45"/>
      <w:bookmarkEnd w:id="46"/>
      <w:bookmarkEnd w:id="47"/>
      <w:bookmarkEnd w:id="48"/>
      <w:r>
        <w:rPr>
          <w:rFonts w:hint="eastAsia" w:ascii="仿宋" w:hAnsi="仿宋" w:eastAsia="仿宋" w:cs="仿宋"/>
          <w:highlight w:val="none"/>
          <w:lang w:val="zh-CN"/>
        </w:rPr>
        <w:t>内容及参考格式详见第六章“响应文件格式”。</w:t>
      </w:r>
    </w:p>
    <w:p w14:paraId="01979D93">
      <w:pPr>
        <w:ind w:firstLine="480"/>
        <w:rPr>
          <w:rFonts w:hint="eastAsia" w:ascii="仿宋" w:hAnsi="仿宋" w:eastAsia="仿宋" w:cs="仿宋"/>
          <w:highlight w:val="none"/>
          <w:lang w:val="zh-CN"/>
        </w:rPr>
      </w:pPr>
      <w:bookmarkStart w:id="49" w:name="_Toc1603"/>
      <w:bookmarkStart w:id="50" w:name="_Toc30611"/>
      <w:bookmarkStart w:id="51" w:name="_Toc6812"/>
      <w:bookmarkStart w:id="52" w:name="_Toc515822982"/>
      <w:bookmarkStart w:id="53" w:name="_Toc16830"/>
      <w:bookmarkStart w:id="54" w:name="_Toc23412"/>
      <w:r>
        <w:rPr>
          <w:rFonts w:hint="eastAsia" w:ascii="仿宋" w:hAnsi="仿宋" w:eastAsia="仿宋" w:cs="仿宋"/>
          <w:highlight w:val="none"/>
        </w:rPr>
        <w:t>11、响应</w:t>
      </w:r>
      <w:r>
        <w:rPr>
          <w:rFonts w:hint="eastAsia" w:ascii="仿宋" w:hAnsi="仿宋" w:eastAsia="仿宋" w:cs="仿宋"/>
          <w:highlight w:val="none"/>
          <w:lang w:val="zh-CN"/>
        </w:rPr>
        <w:t>文件的编制</w:t>
      </w:r>
      <w:bookmarkEnd w:id="49"/>
      <w:bookmarkEnd w:id="50"/>
      <w:bookmarkEnd w:id="51"/>
      <w:bookmarkEnd w:id="52"/>
      <w:bookmarkEnd w:id="53"/>
      <w:bookmarkEnd w:id="54"/>
    </w:p>
    <w:p w14:paraId="05A59305">
      <w:pPr>
        <w:ind w:firstLine="480"/>
        <w:rPr>
          <w:rFonts w:hint="eastAsia" w:ascii="仿宋" w:hAnsi="仿宋" w:eastAsia="仿宋" w:cs="仿宋"/>
          <w:highlight w:val="none"/>
          <w:lang w:val="zh-CN"/>
        </w:rPr>
      </w:pPr>
      <w:bookmarkStart w:id="55" w:name="_Toc20143"/>
      <w:bookmarkStart w:id="56" w:name="_Toc14769"/>
      <w:bookmarkStart w:id="57" w:name="_Toc2682"/>
      <w:bookmarkStart w:id="58" w:name="_Toc515822980"/>
      <w:bookmarkStart w:id="59" w:name="_Toc7212"/>
      <w:bookmarkStart w:id="60" w:name="_Toc12660"/>
      <w:r>
        <w:rPr>
          <w:rFonts w:hint="eastAsia" w:ascii="仿宋" w:hAnsi="仿宋" w:eastAsia="仿宋" w:cs="仿宋"/>
          <w:highlight w:val="none"/>
          <w:lang w:val="zh-CN"/>
        </w:rPr>
        <w:t>11.1、语言和计量单位</w:t>
      </w:r>
      <w:bookmarkEnd w:id="55"/>
      <w:bookmarkEnd w:id="56"/>
      <w:bookmarkEnd w:id="57"/>
      <w:bookmarkEnd w:id="58"/>
      <w:bookmarkEnd w:id="59"/>
      <w:bookmarkEnd w:id="60"/>
    </w:p>
    <w:p w14:paraId="673C8030">
      <w:pPr>
        <w:ind w:firstLine="480"/>
        <w:rPr>
          <w:rFonts w:hint="eastAsia" w:ascii="仿宋" w:hAnsi="仿宋" w:eastAsia="仿宋" w:cs="仿宋"/>
          <w:highlight w:val="none"/>
          <w:lang w:val="zh-CN"/>
        </w:rPr>
      </w:pPr>
      <w:r>
        <w:rPr>
          <w:rFonts w:hint="eastAsia" w:ascii="仿宋" w:hAnsi="仿宋" w:eastAsia="仿宋" w:cs="仿宋"/>
          <w:highlight w:val="none"/>
          <w:lang w:val="zh-CN"/>
        </w:rPr>
        <w:t>11.1.1、供应商提交的响应文件以及供应商与采购人或采购代理机构就有关采购项目的所有来往函电均应使用中文。供应商提交的支持文件或印刷文献可以用另一种语言，但相应内容应附有中文翻译本，在解释响应文件时以中文翻译本为准。</w:t>
      </w:r>
    </w:p>
    <w:p w14:paraId="79776D00">
      <w:pPr>
        <w:ind w:firstLine="480"/>
        <w:rPr>
          <w:rFonts w:hint="eastAsia" w:ascii="仿宋" w:hAnsi="仿宋" w:eastAsia="仿宋" w:cs="仿宋"/>
          <w:highlight w:val="none"/>
          <w:lang w:val="zh-CN"/>
        </w:rPr>
      </w:pPr>
      <w:r>
        <w:rPr>
          <w:rFonts w:hint="eastAsia" w:ascii="仿宋" w:hAnsi="仿宋" w:eastAsia="仿宋" w:cs="仿宋"/>
          <w:highlight w:val="none"/>
          <w:lang w:val="zh-CN"/>
        </w:rPr>
        <w:t>11.1.2、除非采购文件中另有规定，计量单位均应采用中华人民共和国法定的计量单位。</w:t>
      </w:r>
    </w:p>
    <w:p w14:paraId="07BFA63A">
      <w:pPr>
        <w:ind w:firstLine="480"/>
        <w:rPr>
          <w:rFonts w:hint="eastAsia" w:ascii="仿宋" w:hAnsi="仿宋" w:eastAsia="仿宋" w:cs="仿宋"/>
          <w:highlight w:val="none"/>
          <w:lang w:val="zh-CN"/>
        </w:rPr>
      </w:pPr>
      <w:r>
        <w:rPr>
          <w:rFonts w:hint="eastAsia" w:ascii="仿宋" w:hAnsi="仿宋" w:eastAsia="仿宋" w:cs="仿宋"/>
          <w:highlight w:val="none"/>
          <w:lang w:val="zh-CN"/>
        </w:rPr>
        <w:t>11.2、供应商应当按照采购文件的全部要求、包括所有的澄清、修改及附件编制响应文件，并对其提交的响应文件及全部资料的真实性、合法性承担法律责任，并接受采购代理机构对其中任何资料进一步核实的要求。</w:t>
      </w:r>
    </w:p>
    <w:p w14:paraId="1F808A15">
      <w:pPr>
        <w:ind w:firstLine="480"/>
        <w:rPr>
          <w:rFonts w:hint="eastAsia" w:ascii="仿宋" w:hAnsi="仿宋" w:eastAsia="仿宋" w:cs="仿宋"/>
          <w:highlight w:val="none"/>
          <w:lang w:val="zh-CN"/>
        </w:rPr>
      </w:pPr>
      <w:r>
        <w:rPr>
          <w:rFonts w:hint="eastAsia" w:ascii="仿宋" w:hAnsi="仿宋" w:eastAsia="仿宋" w:cs="仿宋"/>
          <w:highlight w:val="none"/>
          <w:lang w:val="zh-CN"/>
        </w:rPr>
        <w:t>11.3、供应商应认真阅读采购文件中的所有内容，并对采购文件提出的要求和条件作出实质性响应。如因供应商只填写和提供了采购文件要求的部分内容和附件，而给评审造成困难，其可能导致的结果和责任由供应商自行承担。</w:t>
      </w:r>
    </w:p>
    <w:p w14:paraId="479B5B39">
      <w:pPr>
        <w:ind w:firstLine="480"/>
        <w:rPr>
          <w:rFonts w:hint="eastAsia" w:ascii="仿宋" w:hAnsi="仿宋" w:eastAsia="仿宋" w:cs="仿宋"/>
          <w:highlight w:val="none"/>
          <w:lang w:val="zh-CN"/>
        </w:rPr>
      </w:pPr>
      <w:r>
        <w:rPr>
          <w:rFonts w:hint="eastAsia" w:ascii="仿宋" w:hAnsi="仿宋" w:eastAsia="仿宋" w:cs="仿宋"/>
          <w:highlight w:val="none"/>
          <w:lang w:val="zh-CN"/>
        </w:rPr>
        <w:t>11.4、供应商应完整地按采购文件的要求提交所有资料，并按要求的格式填写规定的所有内容，无相应内容可填项的，应填写“无”、“未测试”、“没有相应指标”等明确的回答文字。如采购文件未规定格式的，相关格式由供应商自定。</w:t>
      </w:r>
    </w:p>
    <w:p w14:paraId="77FC156A">
      <w:pPr>
        <w:ind w:firstLine="480"/>
        <w:rPr>
          <w:rFonts w:hint="eastAsia" w:ascii="仿宋" w:hAnsi="仿宋" w:eastAsia="仿宋" w:cs="仿宋"/>
          <w:highlight w:val="none"/>
          <w:lang w:val="zh-CN"/>
        </w:rPr>
      </w:pPr>
      <w:r>
        <w:rPr>
          <w:rFonts w:hint="eastAsia" w:ascii="仿宋" w:hAnsi="仿宋" w:eastAsia="仿宋" w:cs="仿宋"/>
          <w:highlight w:val="none"/>
          <w:lang w:val="zh-CN"/>
        </w:rPr>
        <w:t>11.5、供应商在编制响应文件时应注意本次采购对多包采购的规定，多包采购的规定见《供应商须知前附表》。</w:t>
      </w:r>
    </w:p>
    <w:p w14:paraId="4658BCAD">
      <w:pPr>
        <w:ind w:firstLine="480"/>
        <w:rPr>
          <w:rFonts w:hint="eastAsia" w:ascii="仿宋" w:hAnsi="仿宋" w:eastAsia="仿宋" w:cs="仿宋"/>
          <w:highlight w:val="none"/>
          <w:lang w:val="zh-CN"/>
        </w:rPr>
      </w:pPr>
      <w:bookmarkStart w:id="61" w:name="_Toc14196"/>
      <w:bookmarkStart w:id="62" w:name="_Toc6883"/>
      <w:bookmarkStart w:id="63" w:name="_Toc25210"/>
      <w:bookmarkStart w:id="64" w:name="_Toc8668"/>
      <w:bookmarkStart w:id="65" w:name="_Toc515822983"/>
      <w:bookmarkStart w:id="66" w:name="_Toc28185"/>
      <w:r>
        <w:rPr>
          <w:rFonts w:hint="eastAsia" w:ascii="仿宋" w:hAnsi="仿宋" w:eastAsia="仿宋" w:cs="仿宋"/>
          <w:highlight w:val="none"/>
          <w:lang w:val="zh-CN"/>
        </w:rPr>
        <w:t>12、报价</w:t>
      </w:r>
      <w:bookmarkEnd w:id="61"/>
      <w:bookmarkEnd w:id="62"/>
      <w:bookmarkEnd w:id="63"/>
      <w:bookmarkEnd w:id="64"/>
      <w:bookmarkEnd w:id="65"/>
      <w:bookmarkEnd w:id="66"/>
    </w:p>
    <w:p w14:paraId="7947A9B0">
      <w:pPr>
        <w:ind w:firstLine="480"/>
        <w:rPr>
          <w:rFonts w:hint="eastAsia" w:ascii="仿宋" w:hAnsi="仿宋" w:eastAsia="仿宋" w:cs="仿宋"/>
          <w:highlight w:val="none"/>
          <w:lang w:val="zh-CN"/>
        </w:rPr>
      </w:pPr>
      <w:r>
        <w:rPr>
          <w:rFonts w:hint="eastAsia" w:ascii="仿宋" w:hAnsi="仿宋" w:eastAsia="仿宋" w:cs="仿宋"/>
          <w:highlight w:val="none"/>
          <w:lang w:val="zh-CN"/>
        </w:rPr>
        <w:t>12.1、报价包括供应商首次提交响应文件中的报价、谈判过程中的报价和最后报价。除采购文件另有规定外，供应商的报价均应以人民币作为货币单位。</w:t>
      </w:r>
    </w:p>
    <w:p w14:paraId="51F6ABFC">
      <w:pPr>
        <w:ind w:firstLine="480"/>
        <w:rPr>
          <w:rFonts w:hint="eastAsia" w:ascii="仿宋" w:hAnsi="仿宋" w:eastAsia="仿宋" w:cs="仿宋"/>
          <w:snapToGrid w:val="0"/>
          <w:highlight w:val="none"/>
          <w:lang w:val="zh-CN"/>
        </w:rPr>
      </w:pPr>
      <w:r>
        <w:rPr>
          <w:rFonts w:hint="eastAsia" w:ascii="仿宋" w:hAnsi="仿宋" w:eastAsia="仿宋" w:cs="仿宋"/>
          <w:highlight w:val="none"/>
          <w:lang w:val="zh-CN"/>
        </w:rPr>
        <w:t>12.2、本采购项目预算金额详见第一章“</w:t>
      </w:r>
      <w:r>
        <w:rPr>
          <w:rFonts w:hint="eastAsia" w:ascii="仿宋" w:hAnsi="仿宋" w:eastAsia="仿宋" w:cs="仿宋"/>
          <w:highlight w:val="none"/>
        </w:rPr>
        <w:t>竞争性谈判公告</w:t>
      </w:r>
      <w:r>
        <w:rPr>
          <w:rFonts w:hint="eastAsia" w:ascii="仿宋" w:hAnsi="仿宋" w:eastAsia="仿宋" w:cs="仿宋"/>
          <w:highlight w:val="none"/>
          <w:lang w:val="zh-CN"/>
        </w:rPr>
        <w:t>”。</w:t>
      </w:r>
      <w:r>
        <w:rPr>
          <w:rFonts w:hint="eastAsia" w:ascii="仿宋" w:hAnsi="仿宋" w:eastAsia="仿宋" w:cs="仿宋"/>
          <w:b/>
          <w:snapToGrid w:val="0"/>
          <w:highlight w:val="none"/>
          <w:lang w:val="zh-CN"/>
        </w:rPr>
        <w:t>供应商的报价不得超过该预算金额</w:t>
      </w:r>
      <w:r>
        <w:rPr>
          <w:rFonts w:hint="eastAsia" w:ascii="仿宋" w:hAnsi="仿宋" w:eastAsia="仿宋" w:cs="仿宋"/>
          <w:b/>
          <w:snapToGrid w:val="0"/>
          <w:highlight w:val="none"/>
        </w:rPr>
        <w:t>或最高限价</w:t>
      </w:r>
      <w:r>
        <w:rPr>
          <w:rFonts w:hint="eastAsia" w:ascii="仿宋" w:hAnsi="仿宋" w:eastAsia="仿宋" w:cs="仿宋"/>
          <w:b/>
          <w:snapToGrid w:val="0"/>
          <w:highlight w:val="none"/>
          <w:lang w:val="zh-CN"/>
        </w:rPr>
        <w:t>(项目如有分包，供应商的报价不得超过该包预算金额</w:t>
      </w:r>
      <w:r>
        <w:rPr>
          <w:rFonts w:hint="eastAsia" w:ascii="仿宋" w:hAnsi="仿宋" w:eastAsia="仿宋" w:cs="仿宋"/>
          <w:b/>
          <w:snapToGrid w:val="0"/>
          <w:highlight w:val="none"/>
        </w:rPr>
        <w:t>或最高限价</w:t>
      </w:r>
      <w:r>
        <w:rPr>
          <w:rFonts w:hint="eastAsia" w:ascii="仿宋" w:hAnsi="仿宋" w:eastAsia="仿宋" w:cs="仿宋"/>
          <w:b/>
          <w:snapToGrid w:val="0"/>
          <w:highlight w:val="none"/>
          <w:lang w:val="zh-CN"/>
        </w:rPr>
        <w:t>)，否则按无效响应处理。</w:t>
      </w:r>
    </w:p>
    <w:p w14:paraId="676059F5">
      <w:pPr>
        <w:ind w:firstLine="480"/>
        <w:rPr>
          <w:rFonts w:hint="eastAsia" w:ascii="仿宋" w:hAnsi="仿宋" w:eastAsia="仿宋" w:cs="仿宋"/>
          <w:highlight w:val="none"/>
          <w:lang w:val="zh-CN"/>
        </w:rPr>
      </w:pPr>
      <w:r>
        <w:rPr>
          <w:rFonts w:hint="eastAsia" w:ascii="仿宋" w:hAnsi="仿宋" w:eastAsia="仿宋" w:cs="仿宋"/>
          <w:highlight w:val="none"/>
          <w:lang w:val="zh-CN"/>
        </w:rPr>
        <w:t>12.3、供应商应按照采购文件规定的采购需求及合同条款进行报价，并按采购文件规定的格式报出。报价中不得包含采购文件要求以外的内容，否则在评审时不予核减。报价中也不得缺漏采购文件所要求的内容，否则</w:t>
      </w:r>
      <w:r>
        <w:rPr>
          <w:rFonts w:hint="eastAsia" w:ascii="仿宋" w:hAnsi="仿宋" w:eastAsia="仿宋" w:cs="仿宋"/>
          <w:highlight w:val="none"/>
        </w:rPr>
        <w:t>漏项部分的价格需该供应商自行消化</w:t>
      </w:r>
      <w:r>
        <w:rPr>
          <w:rFonts w:hint="eastAsia" w:ascii="仿宋" w:hAnsi="仿宋" w:eastAsia="仿宋" w:cs="仿宋"/>
          <w:highlight w:val="none"/>
          <w:lang w:val="zh-CN"/>
        </w:rPr>
        <w:t>。</w:t>
      </w:r>
    </w:p>
    <w:p w14:paraId="5E2606AB">
      <w:pPr>
        <w:ind w:firstLine="480"/>
        <w:rPr>
          <w:rFonts w:hint="eastAsia" w:ascii="仿宋" w:hAnsi="仿宋" w:eastAsia="仿宋" w:cs="仿宋"/>
          <w:highlight w:val="none"/>
          <w:lang w:val="zh-CN"/>
        </w:rPr>
      </w:pPr>
      <w:r>
        <w:rPr>
          <w:rFonts w:hint="eastAsia" w:ascii="仿宋" w:hAnsi="仿宋" w:eastAsia="仿宋" w:cs="仿宋"/>
          <w:highlight w:val="none"/>
          <w:lang w:val="zh-CN"/>
        </w:rPr>
        <w:t>12.4、对于采购文件中未列明、而供应商认为必需的费用也需列入总报价。在合同实施时，采购人将不予支付成交供应商响应文件没有列入的项目费用，并认为此项目的费用已包括在总报价中。</w:t>
      </w:r>
    </w:p>
    <w:p w14:paraId="312A4159">
      <w:pPr>
        <w:ind w:firstLine="480"/>
        <w:rPr>
          <w:rFonts w:hint="eastAsia" w:ascii="仿宋" w:hAnsi="仿宋" w:eastAsia="仿宋" w:cs="仿宋"/>
          <w:highlight w:val="none"/>
          <w:lang w:val="zh-CN"/>
        </w:rPr>
      </w:pPr>
      <w:r>
        <w:rPr>
          <w:rFonts w:hint="eastAsia" w:ascii="仿宋" w:hAnsi="仿宋" w:eastAsia="仿宋" w:cs="仿宋"/>
          <w:highlight w:val="none"/>
          <w:lang w:val="zh-CN"/>
        </w:rPr>
        <w:t>12.5、供应商应根据采购文件的规定和要求、市场价格水平及其走势、供应商的管理水平、供应商的方案和由这些因素决定的供应商之于本项目的成本水平等提出自己的报价。报价应包含完成采购文件采购需求全部内容的所有费用，所有根据采购文件或其它原因应由供应商支付的税款和其他应交纳的费用都应包括在报价中，但供应商不得以低于其成本的价格进行报价。</w:t>
      </w:r>
    </w:p>
    <w:p w14:paraId="2F84F529">
      <w:pPr>
        <w:ind w:firstLine="480"/>
        <w:rPr>
          <w:rFonts w:hint="eastAsia" w:ascii="仿宋" w:hAnsi="仿宋" w:eastAsia="仿宋" w:cs="仿宋"/>
          <w:snapToGrid w:val="0"/>
          <w:highlight w:val="none"/>
          <w:lang w:val="zh-CN"/>
        </w:rPr>
      </w:pPr>
      <w:r>
        <w:rPr>
          <w:rFonts w:hint="eastAsia" w:ascii="仿宋" w:hAnsi="仿宋" w:eastAsia="仿宋" w:cs="仿宋"/>
          <w:highlight w:val="none"/>
          <w:lang w:val="zh-CN"/>
        </w:rPr>
        <w:t>12.6、报价合理性：谈判小组认为供应商的报价明显低于其他通过符合性审查供应商的报价，有可能影响产品质量或者不能诚信履约的，应当要求其在评审现场合理的时间内提供书面说明，必要时提交相关证明材料；</w:t>
      </w:r>
      <w:r>
        <w:rPr>
          <w:rFonts w:hint="eastAsia" w:ascii="仿宋" w:hAnsi="仿宋" w:eastAsia="仿宋" w:cs="仿宋"/>
          <w:b/>
          <w:snapToGrid w:val="0"/>
          <w:highlight w:val="none"/>
          <w:lang w:val="zh-CN"/>
        </w:rPr>
        <w:t>供应商不能证明其报价合理性的，谈判小组应当将其作为无效响应处理。</w:t>
      </w:r>
    </w:p>
    <w:p w14:paraId="3C70AE86">
      <w:pPr>
        <w:ind w:firstLine="480"/>
        <w:rPr>
          <w:rFonts w:hint="eastAsia" w:ascii="仿宋" w:hAnsi="仿宋" w:eastAsia="仿宋" w:cs="仿宋"/>
          <w:highlight w:val="none"/>
          <w:lang w:val="zh-CN"/>
        </w:rPr>
      </w:pPr>
      <w:r>
        <w:rPr>
          <w:rFonts w:hint="eastAsia" w:ascii="仿宋" w:hAnsi="仿宋" w:eastAsia="仿宋" w:cs="仿宋"/>
          <w:highlight w:val="none"/>
          <w:lang w:val="zh-CN"/>
        </w:rPr>
        <w:t>12.7、供应商在响应文件中注明免费的项目将被视为包含在报价中。</w:t>
      </w:r>
    </w:p>
    <w:p w14:paraId="36FE8E69">
      <w:pPr>
        <w:ind w:firstLine="480"/>
        <w:rPr>
          <w:rFonts w:hint="eastAsia" w:ascii="仿宋" w:hAnsi="仿宋" w:eastAsia="仿宋" w:cs="仿宋"/>
          <w:highlight w:val="none"/>
          <w:lang w:val="zh-CN"/>
        </w:rPr>
      </w:pPr>
      <w:r>
        <w:rPr>
          <w:rFonts w:hint="eastAsia" w:ascii="仿宋" w:hAnsi="仿宋" w:eastAsia="仿宋" w:cs="仿宋"/>
          <w:highlight w:val="none"/>
          <w:lang w:val="zh-CN"/>
        </w:rPr>
        <w:t>12.8、成交供应商应负责本项目相关售后服务等全部工作，文件另有规定的除外。</w:t>
      </w:r>
    </w:p>
    <w:p w14:paraId="0964BCA2">
      <w:pPr>
        <w:ind w:firstLine="482"/>
        <w:rPr>
          <w:rFonts w:hint="eastAsia" w:ascii="仿宋" w:hAnsi="仿宋" w:eastAsia="仿宋" w:cs="仿宋"/>
          <w:b/>
          <w:snapToGrid w:val="0"/>
          <w:highlight w:val="none"/>
          <w:lang w:val="zh-CN"/>
        </w:rPr>
      </w:pPr>
      <w:r>
        <w:rPr>
          <w:rFonts w:hint="eastAsia" w:ascii="仿宋" w:hAnsi="仿宋" w:eastAsia="仿宋" w:cs="仿宋"/>
          <w:b/>
          <w:snapToGrid w:val="0"/>
          <w:highlight w:val="none"/>
          <w:lang w:val="zh-CN"/>
        </w:rPr>
        <w:t>12.9、每一种采购内容只允许有一个报价，否则其响应文件将被视为无效文件。</w:t>
      </w:r>
    </w:p>
    <w:p w14:paraId="7DB21392">
      <w:pPr>
        <w:ind w:firstLine="480"/>
        <w:rPr>
          <w:rFonts w:hint="eastAsia" w:ascii="仿宋" w:hAnsi="仿宋" w:eastAsia="仿宋" w:cs="仿宋"/>
          <w:snapToGrid w:val="0"/>
          <w:highlight w:val="none"/>
          <w:lang w:val="zh-CN"/>
        </w:rPr>
      </w:pPr>
      <w:r>
        <w:rPr>
          <w:rFonts w:hint="eastAsia" w:ascii="仿宋" w:hAnsi="仿宋" w:eastAsia="仿宋" w:cs="仿宋"/>
          <w:snapToGrid w:val="0"/>
          <w:highlight w:val="none"/>
          <w:lang w:val="zh-CN"/>
        </w:rPr>
        <w:t>12.10、成交供应商的报价在合同执行过程中是固定不变的，不得以任何理由予以变更。</w:t>
      </w:r>
    </w:p>
    <w:p w14:paraId="7ADF1C2A">
      <w:pPr>
        <w:ind w:firstLine="480"/>
        <w:rPr>
          <w:rFonts w:hint="eastAsia" w:ascii="仿宋" w:hAnsi="仿宋" w:eastAsia="仿宋" w:cs="仿宋"/>
          <w:snapToGrid w:val="0"/>
          <w:highlight w:val="none"/>
          <w:lang w:val="zh-CN"/>
        </w:rPr>
      </w:pPr>
      <w:bookmarkStart w:id="67" w:name="_Toc24354"/>
      <w:bookmarkStart w:id="68" w:name="_Toc31523"/>
      <w:bookmarkStart w:id="69" w:name="_Toc27926"/>
      <w:bookmarkStart w:id="70" w:name="_Toc11648"/>
      <w:bookmarkStart w:id="71" w:name="_Toc3154"/>
      <w:bookmarkStart w:id="72" w:name="_Toc515822984"/>
      <w:r>
        <w:rPr>
          <w:rFonts w:hint="eastAsia" w:ascii="仿宋" w:hAnsi="仿宋" w:eastAsia="仿宋" w:cs="仿宋"/>
          <w:snapToGrid w:val="0"/>
          <w:highlight w:val="none"/>
          <w:lang w:val="zh-CN"/>
        </w:rPr>
        <w:t>13、备选方案</w:t>
      </w:r>
      <w:bookmarkEnd w:id="67"/>
      <w:bookmarkEnd w:id="68"/>
      <w:bookmarkEnd w:id="69"/>
      <w:bookmarkEnd w:id="70"/>
      <w:bookmarkEnd w:id="71"/>
      <w:bookmarkEnd w:id="72"/>
    </w:p>
    <w:p w14:paraId="4B8D599C">
      <w:pPr>
        <w:ind w:firstLine="480"/>
        <w:rPr>
          <w:rFonts w:hint="eastAsia" w:ascii="仿宋" w:hAnsi="仿宋" w:eastAsia="仿宋" w:cs="仿宋"/>
          <w:snapToGrid w:val="0"/>
          <w:highlight w:val="none"/>
          <w:lang w:val="zh-CN"/>
        </w:rPr>
      </w:pPr>
      <w:r>
        <w:rPr>
          <w:rFonts w:hint="eastAsia" w:ascii="仿宋" w:hAnsi="仿宋" w:eastAsia="仿宋" w:cs="仿宋"/>
          <w:snapToGrid w:val="0"/>
          <w:highlight w:val="none"/>
          <w:lang w:val="zh-CN"/>
        </w:rPr>
        <w:t>13.1、是否允许备选方案见《供应商须知前附表》。</w:t>
      </w:r>
      <w:r>
        <w:rPr>
          <w:rFonts w:hint="eastAsia" w:ascii="仿宋" w:hAnsi="仿宋" w:eastAsia="仿宋" w:cs="仿宋"/>
          <w:b/>
          <w:snapToGrid w:val="0"/>
          <w:highlight w:val="none"/>
          <w:lang w:val="zh-CN"/>
        </w:rPr>
        <w:t xml:space="preserve">不允许有备选方案的，若在响应文件中提交了备选方案，其响应文件将被视为无效响应。 </w:t>
      </w:r>
    </w:p>
    <w:p w14:paraId="7C04DFFF">
      <w:pPr>
        <w:ind w:firstLine="480"/>
        <w:rPr>
          <w:rFonts w:hint="eastAsia" w:ascii="仿宋" w:hAnsi="仿宋" w:eastAsia="仿宋" w:cs="仿宋"/>
          <w:highlight w:val="none"/>
          <w:lang w:val="zh-CN"/>
        </w:rPr>
      </w:pPr>
      <w:r>
        <w:rPr>
          <w:rFonts w:hint="eastAsia" w:ascii="仿宋" w:hAnsi="仿宋" w:eastAsia="仿宋" w:cs="仿宋"/>
          <w:highlight w:val="none"/>
          <w:lang w:val="zh-CN"/>
        </w:rPr>
        <w:t>14、联合体的资格条件</w:t>
      </w:r>
    </w:p>
    <w:p w14:paraId="6F3053B0">
      <w:pPr>
        <w:ind w:firstLine="480"/>
        <w:rPr>
          <w:rFonts w:hint="eastAsia" w:ascii="仿宋" w:hAnsi="仿宋" w:eastAsia="仿宋" w:cs="仿宋"/>
          <w:highlight w:val="none"/>
          <w:lang w:val="zh-CN"/>
        </w:rPr>
      </w:pPr>
      <w:r>
        <w:rPr>
          <w:rFonts w:hint="eastAsia" w:ascii="仿宋" w:hAnsi="仿宋" w:eastAsia="仿宋" w:cs="仿宋"/>
          <w:highlight w:val="none"/>
          <w:lang w:val="zh-CN"/>
        </w:rPr>
        <w:t>本次采购不接受联合体响应</w:t>
      </w:r>
    </w:p>
    <w:p w14:paraId="2421253F">
      <w:pPr>
        <w:ind w:firstLine="480"/>
        <w:rPr>
          <w:rFonts w:hint="eastAsia" w:ascii="仿宋" w:hAnsi="仿宋" w:eastAsia="仿宋" w:cs="仿宋"/>
          <w:highlight w:val="none"/>
          <w:lang w:val="zh-CN"/>
        </w:rPr>
      </w:pPr>
      <w:r>
        <w:rPr>
          <w:rFonts w:hint="eastAsia" w:ascii="仿宋" w:hAnsi="仿宋" w:eastAsia="仿宋" w:cs="仿宋"/>
          <w:highlight w:val="none"/>
          <w:lang w:val="zh-CN"/>
        </w:rPr>
        <w:t>15、成交后的分包与转包</w:t>
      </w:r>
    </w:p>
    <w:p w14:paraId="18A84D5D">
      <w:pPr>
        <w:ind w:firstLine="480"/>
        <w:rPr>
          <w:rFonts w:hint="eastAsia" w:ascii="仿宋" w:hAnsi="仿宋" w:eastAsia="仿宋" w:cs="仿宋"/>
          <w:highlight w:val="none"/>
        </w:rPr>
      </w:pPr>
      <w:r>
        <w:rPr>
          <w:rFonts w:hint="eastAsia" w:ascii="仿宋" w:hAnsi="仿宋" w:eastAsia="仿宋" w:cs="仿宋"/>
          <w:highlight w:val="none"/>
        </w:rPr>
        <w:t>15.1、成交后是否允许分包或转包详见《供应商须知前附表》。</w:t>
      </w:r>
    </w:p>
    <w:p w14:paraId="70757E62">
      <w:pPr>
        <w:ind w:firstLine="480"/>
        <w:rPr>
          <w:rFonts w:hint="eastAsia" w:ascii="仿宋" w:hAnsi="仿宋" w:eastAsia="仿宋" w:cs="仿宋"/>
          <w:highlight w:val="none"/>
        </w:rPr>
      </w:pPr>
      <w:r>
        <w:rPr>
          <w:rFonts w:hint="eastAsia" w:ascii="仿宋" w:hAnsi="仿宋" w:eastAsia="仿宋" w:cs="仿宋"/>
          <w:highlight w:val="none"/>
        </w:rPr>
        <w:t>15.2、采购文件规定项目非主体、非关键性工作成交后可以分包或转包的，供应商拟在成交后将项目的非主体、非关键性工作分包或转包，应当在响应文件中载明具备相应资质条件的分包或转包承担主体，分包或转包承担主体不得再次分包或转包。</w:t>
      </w:r>
    </w:p>
    <w:p w14:paraId="70E04DA7">
      <w:pPr>
        <w:ind w:firstLine="480"/>
        <w:rPr>
          <w:rFonts w:hint="eastAsia" w:ascii="仿宋" w:hAnsi="仿宋" w:eastAsia="仿宋" w:cs="仿宋"/>
          <w:snapToGrid w:val="0"/>
          <w:highlight w:val="none"/>
          <w:lang w:val="zh-CN"/>
        </w:rPr>
      </w:pPr>
      <w:bookmarkStart w:id="73" w:name="_Toc7731"/>
      <w:bookmarkStart w:id="74" w:name="_Toc25247"/>
      <w:bookmarkStart w:id="75" w:name="_Toc23135"/>
      <w:bookmarkStart w:id="76" w:name="_Toc13898"/>
      <w:bookmarkStart w:id="77" w:name="_Toc515822986"/>
      <w:bookmarkStart w:id="78" w:name="_Toc25512"/>
      <w:r>
        <w:rPr>
          <w:rFonts w:hint="eastAsia" w:ascii="仿宋" w:hAnsi="仿宋" w:eastAsia="仿宋" w:cs="仿宋"/>
          <w:highlight w:val="none"/>
        </w:rPr>
        <w:t>15.3、供应商资格证明文件</w:t>
      </w:r>
      <w:bookmarkEnd w:id="73"/>
      <w:bookmarkEnd w:id="74"/>
      <w:bookmarkEnd w:id="75"/>
      <w:bookmarkEnd w:id="76"/>
      <w:bookmarkEnd w:id="77"/>
      <w:bookmarkEnd w:id="78"/>
    </w:p>
    <w:p w14:paraId="284AB627">
      <w:pPr>
        <w:ind w:firstLine="480"/>
        <w:rPr>
          <w:rFonts w:hint="eastAsia" w:ascii="仿宋" w:hAnsi="仿宋" w:eastAsia="仿宋" w:cs="仿宋"/>
          <w:snapToGrid w:val="0"/>
          <w:highlight w:val="none"/>
          <w:lang w:val="zh-CN"/>
        </w:rPr>
      </w:pPr>
      <w:r>
        <w:rPr>
          <w:rFonts w:hint="eastAsia" w:ascii="仿宋" w:hAnsi="仿宋" w:eastAsia="仿宋" w:cs="仿宋"/>
          <w:snapToGrid w:val="0"/>
          <w:highlight w:val="none"/>
          <w:lang w:val="zh-CN"/>
        </w:rPr>
        <w:t>15.4、供应商应在响应文件中提交证明其有资格参加谈判的证明文件，证明文件详见第四章“评审办法”中资格证明文件组成。</w:t>
      </w:r>
    </w:p>
    <w:p w14:paraId="0361CC12">
      <w:pPr>
        <w:ind w:firstLine="480"/>
        <w:rPr>
          <w:rFonts w:hint="eastAsia" w:ascii="仿宋" w:hAnsi="仿宋" w:eastAsia="仿宋" w:cs="仿宋"/>
          <w:snapToGrid w:val="0"/>
          <w:highlight w:val="none"/>
          <w:lang w:val="zh-CN"/>
        </w:rPr>
      </w:pPr>
      <w:r>
        <w:rPr>
          <w:rFonts w:hint="eastAsia" w:ascii="仿宋" w:hAnsi="仿宋" w:eastAsia="仿宋" w:cs="仿宋"/>
          <w:snapToGrid w:val="0"/>
          <w:highlight w:val="none"/>
          <w:lang w:val="zh-CN"/>
        </w:rPr>
        <w:t>15.5、采购文件第一章“</w:t>
      </w:r>
      <w:r>
        <w:rPr>
          <w:rFonts w:hint="eastAsia" w:ascii="仿宋" w:hAnsi="仿宋" w:eastAsia="仿宋" w:cs="仿宋"/>
          <w:snapToGrid w:val="0"/>
          <w:highlight w:val="none"/>
        </w:rPr>
        <w:t>竞争性谈判公告</w:t>
      </w:r>
      <w:r>
        <w:rPr>
          <w:rFonts w:hint="eastAsia" w:ascii="仿宋" w:hAnsi="仿宋" w:eastAsia="仿宋" w:cs="仿宋"/>
          <w:snapToGrid w:val="0"/>
          <w:highlight w:val="none"/>
          <w:lang w:val="zh-CN"/>
        </w:rPr>
        <w:t>”第五条供应商资格条件有特殊要求的，供应商应提供其符合该特殊要求的证明材料或者情况说明。</w:t>
      </w:r>
    </w:p>
    <w:p w14:paraId="21964B24">
      <w:pPr>
        <w:ind w:firstLine="480"/>
        <w:rPr>
          <w:rFonts w:hint="eastAsia" w:ascii="仿宋" w:hAnsi="仿宋" w:eastAsia="仿宋" w:cs="仿宋"/>
          <w:snapToGrid w:val="0"/>
          <w:highlight w:val="none"/>
          <w:lang w:val="zh-CN"/>
        </w:rPr>
      </w:pPr>
      <w:r>
        <w:rPr>
          <w:rFonts w:hint="eastAsia" w:ascii="仿宋" w:hAnsi="仿宋" w:eastAsia="仿宋" w:cs="仿宋"/>
          <w:snapToGrid w:val="0"/>
          <w:highlight w:val="none"/>
          <w:lang w:val="zh-CN"/>
        </w:rPr>
        <w:t>15.6、证明材料仅限于供应商单位本身，参股或控股单位及独立法人子公司的材料不能作为证明材料，但供应商兼并的企业的材料可作为证明材料。</w:t>
      </w:r>
    </w:p>
    <w:p w14:paraId="7759D831">
      <w:pPr>
        <w:ind w:firstLine="480"/>
        <w:rPr>
          <w:rFonts w:hint="eastAsia" w:ascii="仿宋" w:hAnsi="仿宋" w:eastAsia="仿宋" w:cs="仿宋"/>
          <w:snapToGrid w:val="0"/>
          <w:highlight w:val="none"/>
          <w:lang w:val="zh-CN"/>
        </w:rPr>
      </w:pPr>
      <w:r>
        <w:rPr>
          <w:rFonts w:hint="eastAsia" w:ascii="仿宋" w:hAnsi="仿宋" w:eastAsia="仿宋" w:cs="仿宋"/>
          <w:snapToGrid w:val="0"/>
          <w:highlight w:val="none"/>
          <w:lang w:val="zh-CN"/>
        </w:rPr>
        <w:t>15.7、所有证明材料须清晰可辨认，如因证明材料模糊无法辨认，缺页、漏页导致无法进行评审认定的责任由供应商自负。如发现弄虚作假将按照有关规定严肃处理。</w:t>
      </w:r>
    </w:p>
    <w:p w14:paraId="25854B9D">
      <w:pPr>
        <w:ind w:firstLine="480"/>
        <w:rPr>
          <w:rFonts w:hint="eastAsia" w:ascii="仿宋" w:hAnsi="仿宋" w:eastAsia="仿宋" w:cs="仿宋"/>
          <w:snapToGrid w:val="0"/>
          <w:highlight w:val="none"/>
          <w:lang w:val="zh-CN"/>
        </w:rPr>
      </w:pPr>
      <w:r>
        <w:rPr>
          <w:rFonts w:hint="eastAsia" w:ascii="仿宋" w:hAnsi="仿宋" w:eastAsia="仿宋" w:cs="仿宋"/>
          <w:snapToGrid w:val="0"/>
          <w:highlight w:val="none"/>
          <w:lang w:val="zh-CN"/>
        </w:rPr>
        <w:t>15.8、所有证明材料必须加盖单位公章，否则不予认可。</w:t>
      </w:r>
    </w:p>
    <w:p w14:paraId="4406C30D">
      <w:pPr>
        <w:ind w:firstLine="480"/>
        <w:rPr>
          <w:rFonts w:hint="eastAsia" w:ascii="仿宋" w:hAnsi="仿宋" w:eastAsia="仿宋" w:cs="仿宋"/>
          <w:highlight w:val="none"/>
        </w:rPr>
      </w:pPr>
      <w:bookmarkStart w:id="79" w:name="_Toc6945"/>
      <w:bookmarkStart w:id="80" w:name="_Toc22466"/>
      <w:bookmarkStart w:id="81" w:name="_Toc28919"/>
      <w:bookmarkStart w:id="82" w:name="_Toc2487"/>
      <w:bookmarkStart w:id="83" w:name="_Toc515822988"/>
      <w:bookmarkStart w:id="84" w:name="_Toc4852"/>
      <w:r>
        <w:rPr>
          <w:rFonts w:hint="eastAsia" w:ascii="仿宋" w:hAnsi="仿宋" w:eastAsia="仿宋" w:cs="仿宋"/>
          <w:highlight w:val="none"/>
        </w:rPr>
        <w:t>16、谈判</w:t>
      </w:r>
      <w:r>
        <w:rPr>
          <w:rFonts w:hint="eastAsia" w:ascii="仿宋" w:hAnsi="仿宋" w:eastAsia="仿宋" w:cs="仿宋"/>
          <w:snapToGrid w:val="0"/>
          <w:highlight w:val="none"/>
          <w:lang w:val="zh-CN"/>
        </w:rPr>
        <w:t>保证金</w:t>
      </w:r>
      <w:bookmarkEnd w:id="79"/>
      <w:bookmarkEnd w:id="80"/>
      <w:bookmarkEnd w:id="81"/>
      <w:bookmarkEnd w:id="82"/>
      <w:bookmarkEnd w:id="83"/>
      <w:bookmarkEnd w:id="84"/>
      <w:r>
        <w:rPr>
          <w:rFonts w:hint="eastAsia" w:ascii="仿宋" w:hAnsi="仿宋" w:eastAsia="仿宋" w:cs="仿宋"/>
          <w:snapToGrid w:val="0"/>
          <w:highlight w:val="none"/>
          <w:lang w:val="zh-CN"/>
        </w:rPr>
        <w:t>：</w:t>
      </w:r>
      <w:r>
        <w:rPr>
          <w:rFonts w:hint="eastAsia" w:ascii="仿宋" w:hAnsi="仿宋" w:eastAsia="仿宋" w:cs="仿宋"/>
          <w:highlight w:val="none"/>
          <w:lang w:val="zh-CN"/>
        </w:rPr>
        <w:t>不需要</w:t>
      </w:r>
    </w:p>
    <w:p w14:paraId="14D8F299">
      <w:pPr>
        <w:ind w:firstLine="480"/>
        <w:rPr>
          <w:rFonts w:hint="eastAsia" w:ascii="仿宋" w:hAnsi="仿宋" w:eastAsia="仿宋" w:cs="仿宋"/>
          <w:highlight w:val="none"/>
        </w:rPr>
      </w:pPr>
      <w:r>
        <w:rPr>
          <w:rFonts w:hint="eastAsia" w:ascii="仿宋" w:hAnsi="仿宋" w:eastAsia="仿宋" w:cs="仿宋"/>
          <w:highlight w:val="none"/>
        </w:rPr>
        <w:t>17、响应文件有效期</w:t>
      </w:r>
    </w:p>
    <w:p w14:paraId="686FE087">
      <w:pPr>
        <w:ind w:firstLine="480"/>
        <w:rPr>
          <w:rFonts w:hint="eastAsia" w:ascii="仿宋" w:hAnsi="仿宋" w:eastAsia="仿宋" w:cs="仿宋"/>
          <w:snapToGrid w:val="0"/>
          <w:highlight w:val="none"/>
          <w:lang w:val="zh-CN"/>
        </w:rPr>
      </w:pPr>
      <w:r>
        <w:rPr>
          <w:rFonts w:hint="eastAsia" w:ascii="仿宋" w:hAnsi="仿宋" w:eastAsia="仿宋" w:cs="仿宋"/>
          <w:snapToGrid w:val="0"/>
          <w:highlight w:val="none"/>
          <w:lang w:val="zh-CN"/>
        </w:rPr>
        <w:t>17.1、响应文件有效期从提交响应文件的截止之日起算，本次采购响应文件有效期见《供应商须知前附表》。谈判结束后，在有效期内供应商不得改变谈判报价、服务期及承诺的全部义务。</w:t>
      </w:r>
      <w:r>
        <w:rPr>
          <w:rFonts w:hint="eastAsia" w:ascii="仿宋" w:hAnsi="仿宋" w:eastAsia="仿宋" w:cs="仿宋"/>
          <w:b/>
          <w:snapToGrid w:val="0"/>
          <w:highlight w:val="none"/>
          <w:lang w:val="zh-CN"/>
        </w:rPr>
        <w:t>供应商承诺的响应文件有效期不足的，其响应文件将被视为无效文件。</w:t>
      </w:r>
    </w:p>
    <w:p w14:paraId="7C665D7E">
      <w:pPr>
        <w:ind w:firstLine="480"/>
        <w:rPr>
          <w:rFonts w:hint="eastAsia" w:ascii="仿宋" w:hAnsi="仿宋" w:eastAsia="仿宋" w:cs="仿宋"/>
          <w:highlight w:val="none"/>
          <w:lang w:val="zh-CN"/>
        </w:rPr>
      </w:pPr>
      <w:r>
        <w:rPr>
          <w:rFonts w:hint="eastAsia" w:ascii="仿宋" w:hAnsi="仿宋" w:eastAsia="仿宋" w:cs="仿宋"/>
          <w:highlight w:val="none"/>
          <w:lang w:val="zh-CN"/>
        </w:rPr>
        <w:t>17.2、特殊情况下，在原响应文件有效期截止之前，采购代理机构或采购人可要求供应商延长响应文件有效期。需要延长响应文件有效期时，采购代理机构或采购人将以书面形式通知所有供应商，供应商应以书面形式答复是否同意延长响应文件有效期。供应商同意延长的，不得要求或被允许修改或撤销其响应文件；供应商拒绝延长的，其响应文件在原响应文件有效期满后将不再有效。</w:t>
      </w:r>
    </w:p>
    <w:p w14:paraId="12A1A4E8">
      <w:pPr>
        <w:ind w:firstLine="480"/>
        <w:rPr>
          <w:rFonts w:hint="eastAsia" w:ascii="仿宋" w:hAnsi="仿宋" w:eastAsia="仿宋" w:cs="仿宋"/>
          <w:highlight w:val="none"/>
          <w:lang w:val="zh-CN"/>
        </w:rPr>
      </w:pPr>
      <w:r>
        <w:rPr>
          <w:rFonts w:hint="eastAsia" w:ascii="仿宋" w:hAnsi="仿宋" w:eastAsia="仿宋" w:cs="仿宋"/>
          <w:highlight w:val="none"/>
          <w:lang w:val="zh-CN"/>
        </w:rPr>
        <w:t>17.3、供应商同意延长响应文件有效期的，不得要求或被允许修改或撤销其响应文件；供应商拒绝延长的，其响应文件失效。</w:t>
      </w:r>
    </w:p>
    <w:p w14:paraId="6F7DCC4D">
      <w:pPr>
        <w:ind w:firstLine="480"/>
        <w:rPr>
          <w:rFonts w:hint="eastAsia" w:ascii="仿宋" w:hAnsi="仿宋" w:eastAsia="仿宋" w:cs="仿宋"/>
          <w:highlight w:val="none"/>
        </w:rPr>
      </w:pPr>
      <w:bookmarkStart w:id="85" w:name="_Toc9791"/>
      <w:bookmarkStart w:id="86" w:name="_Toc6125"/>
      <w:bookmarkStart w:id="87" w:name="_Toc24365"/>
      <w:bookmarkStart w:id="88" w:name="_Toc5423"/>
      <w:bookmarkStart w:id="89" w:name="_Toc2128"/>
      <w:bookmarkStart w:id="90" w:name="_Toc515822990"/>
      <w:r>
        <w:rPr>
          <w:rFonts w:hint="eastAsia" w:ascii="仿宋" w:hAnsi="仿宋" w:eastAsia="仿宋" w:cs="仿宋"/>
          <w:highlight w:val="none"/>
        </w:rPr>
        <w:t>18、响应文件的装订、签署和数量</w:t>
      </w:r>
      <w:bookmarkEnd w:id="85"/>
      <w:bookmarkEnd w:id="86"/>
      <w:bookmarkEnd w:id="87"/>
      <w:bookmarkEnd w:id="88"/>
      <w:bookmarkEnd w:id="89"/>
      <w:bookmarkEnd w:id="90"/>
    </w:p>
    <w:p w14:paraId="054B294B">
      <w:pPr>
        <w:ind w:firstLine="482"/>
        <w:jc w:val="both"/>
        <w:rPr>
          <w:rFonts w:hint="eastAsia" w:ascii="仿宋" w:hAnsi="仿宋" w:eastAsia="仿宋" w:cs="仿宋"/>
          <w:highlight w:val="none"/>
        </w:rPr>
      </w:pPr>
      <w:r>
        <w:rPr>
          <w:rFonts w:hint="eastAsia" w:ascii="仿宋" w:hAnsi="仿宋" w:eastAsia="仿宋" w:cs="仿宋"/>
          <w:b/>
          <w:highlight w:val="none"/>
        </w:rPr>
        <w:t>18.1、供应商提交的响应文件应包括正本、副本及单独提供的法定代表人授权委托书（或法定代表人身份证明书）、报价一览表（首次报价）、优惠声明（如有）。供应商提交响应文件正、副本数量见《供应商须知前附表》。</w:t>
      </w:r>
    </w:p>
    <w:p w14:paraId="229C184F">
      <w:pPr>
        <w:ind w:firstLine="480"/>
        <w:rPr>
          <w:rFonts w:hint="eastAsia" w:ascii="仿宋" w:hAnsi="仿宋" w:eastAsia="仿宋" w:cs="仿宋"/>
          <w:highlight w:val="none"/>
          <w:lang w:val="zh-CN"/>
        </w:rPr>
      </w:pPr>
      <w:r>
        <w:rPr>
          <w:rFonts w:hint="eastAsia" w:ascii="仿宋" w:hAnsi="仿宋" w:eastAsia="仿宋" w:cs="仿宋"/>
          <w:highlight w:val="none"/>
          <w:lang w:val="zh-CN"/>
        </w:rPr>
        <w:t>18.2、每套响应文件须清楚地标明“正本”、“副本”，响应文件的副本可采用正本的复印件，若副本与正本不符，以正本为准；如单独提供的法定代表人授权委托书（或法定代表人身份证明书）、报价一览表与响应文件正本不符，以正本为准。</w:t>
      </w:r>
    </w:p>
    <w:p w14:paraId="61AA984F">
      <w:pPr>
        <w:ind w:firstLine="480"/>
        <w:rPr>
          <w:rFonts w:hint="eastAsia" w:ascii="仿宋" w:hAnsi="仿宋" w:eastAsia="仿宋" w:cs="仿宋"/>
          <w:highlight w:val="none"/>
          <w:lang w:val="zh-CN"/>
        </w:rPr>
      </w:pPr>
      <w:r>
        <w:rPr>
          <w:rFonts w:hint="eastAsia" w:ascii="仿宋" w:hAnsi="仿宋" w:eastAsia="仿宋" w:cs="仿宋"/>
          <w:highlight w:val="none"/>
          <w:lang w:val="zh-CN"/>
        </w:rPr>
        <w:t>18.3、正本需打印或用不褪色墨水书写，并由法定代表人或授权代表（签字）并加盖公章。由授权代表（签字）的，响应文件中应提交《法定代表人授权书》。供应商为自然人的，由供应商本人签字并附身份证明。</w:t>
      </w:r>
    </w:p>
    <w:p w14:paraId="70453AE6">
      <w:pPr>
        <w:ind w:firstLine="480"/>
        <w:rPr>
          <w:rFonts w:hint="eastAsia" w:ascii="仿宋" w:hAnsi="仿宋" w:eastAsia="仿宋" w:cs="仿宋"/>
          <w:highlight w:val="none"/>
          <w:lang w:val="zh-CN"/>
        </w:rPr>
      </w:pPr>
      <w:r>
        <w:rPr>
          <w:rFonts w:hint="eastAsia" w:ascii="仿宋" w:hAnsi="仿宋" w:eastAsia="仿宋" w:cs="仿宋"/>
          <w:highlight w:val="none"/>
          <w:lang w:val="zh-CN"/>
        </w:rPr>
        <w:t>18.4、响应文件中的任何行间插字、涂改和增删，必须由法定代表人或授权代表在旁边签字才有效。</w:t>
      </w:r>
    </w:p>
    <w:p w14:paraId="6015CABD">
      <w:pPr>
        <w:ind w:firstLine="480"/>
        <w:rPr>
          <w:rFonts w:hint="eastAsia" w:ascii="仿宋" w:hAnsi="仿宋" w:eastAsia="仿宋" w:cs="仿宋"/>
          <w:highlight w:val="none"/>
          <w:lang w:val="zh-CN"/>
        </w:rPr>
      </w:pPr>
      <w:r>
        <w:rPr>
          <w:rFonts w:hint="eastAsia" w:ascii="仿宋" w:hAnsi="仿宋" w:eastAsia="仿宋" w:cs="仿宋"/>
          <w:highlight w:val="none"/>
          <w:lang w:val="zh-CN"/>
        </w:rPr>
        <w:t>18.5、响应文件应当采用不可拆卸的方法的装订，对未经装订的响应文件可能发生的文件散落或缺损及由此产生的后果由供应商承担。</w:t>
      </w:r>
    </w:p>
    <w:p w14:paraId="710C8638">
      <w:pPr>
        <w:ind w:firstLine="480"/>
        <w:rPr>
          <w:rFonts w:hint="eastAsia" w:ascii="仿宋" w:hAnsi="仿宋" w:eastAsia="仿宋" w:cs="仿宋"/>
          <w:highlight w:val="none"/>
          <w:lang w:val="zh-CN"/>
        </w:rPr>
      </w:pPr>
      <w:r>
        <w:rPr>
          <w:rFonts w:hint="eastAsia" w:ascii="仿宋" w:hAnsi="仿宋" w:eastAsia="仿宋" w:cs="仿宋"/>
          <w:highlight w:val="none"/>
          <w:lang w:val="zh-CN"/>
        </w:rPr>
        <w:t>18.6、采购文件要求提交样品的，样品应与响应文件同时递交。供应商应在样品上标明项目编号、项目名称及供应商名称。是否提交样品详见《供应商须知前附表》。</w:t>
      </w:r>
    </w:p>
    <w:p w14:paraId="5D7E49EB">
      <w:pPr>
        <w:ind w:firstLine="480"/>
        <w:rPr>
          <w:rFonts w:hint="eastAsia" w:ascii="仿宋" w:hAnsi="仿宋" w:eastAsia="仿宋" w:cs="仿宋"/>
          <w:highlight w:val="none"/>
          <w:lang w:val="zh-CN"/>
        </w:rPr>
      </w:pPr>
      <w:r>
        <w:rPr>
          <w:rFonts w:hint="eastAsia" w:ascii="仿宋" w:hAnsi="仿宋" w:eastAsia="仿宋" w:cs="仿宋"/>
          <w:highlight w:val="none"/>
          <w:lang w:val="zh-CN"/>
        </w:rPr>
        <w:t xml:space="preserve">18.7、采购活动结束后，对于未成交供应商提供的样品，采购代理机构将及时退还未成交供应商，或者经未成交供应商同意后自行处理；对于成交供应商提供的样品，将按照采购文件的规定进行保管、封存，并作为履约验收的参考。 </w:t>
      </w:r>
    </w:p>
    <w:p w14:paraId="49AB61B7">
      <w:pPr>
        <w:ind w:firstLine="482"/>
        <w:rPr>
          <w:rFonts w:hint="eastAsia" w:ascii="仿宋" w:hAnsi="仿宋" w:eastAsia="仿宋" w:cs="仿宋"/>
          <w:b/>
          <w:highlight w:val="none"/>
        </w:rPr>
      </w:pPr>
      <w:r>
        <w:rPr>
          <w:rFonts w:hint="eastAsia" w:ascii="仿宋" w:hAnsi="仿宋" w:eastAsia="仿宋" w:cs="仿宋"/>
          <w:b/>
          <w:highlight w:val="none"/>
        </w:rPr>
        <w:t>四、竞争性谈判响应文件的递交</w:t>
      </w:r>
    </w:p>
    <w:p w14:paraId="72681FDB">
      <w:pPr>
        <w:ind w:firstLine="482"/>
        <w:jc w:val="both"/>
        <w:rPr>
          <w:rFonts w:hint="eastAsia" w:ascii="仿宋" w:hAnsi="仿宋" w:eastAsia="仿宋" w:cs="仿宋"/>
          <w:b/>
          <w:highlight w:val="none"/>
        </w:rPr>
      </w:pPr>
      <w:bookmarkStart w:id="91" w:name="_Toc478"/>
      <w:bookmarkStart w:id="92" w:name="_Toc1951"/>
      <w:bookmarkStart w:id="93" w:name="_Toc18685"/>
      <w:bookmarkStart w:id="94" w:name="_Toc21117"/>
      <w:bookmarkStart w:id="95" w:name="_Toc11867"/>
      <w:bookmarkStart w:id="96" w:name="_Toc515822994"/>
      <w:r>
        <w:rPr>
          <w:rFonts w:hint="eastAsia" w:ascii="仿宋" w:hAnsi="仿宋" w:eastAsia="仿宋" w:cs="仿宋"/>
          <w:b/>
          <w:highlight w:val="none"/>
        </w:rPr>
        <w:t>19、响应文件的封装及递交</w:t>
      </w:r>
    </w:p>
    <w:p w14:paraId="3D3D4F6E">
      <w:pPr>
        <w:ind w:firstLine="482"/>
        <w:jc w:val="both"/>
        <w:rPr>
          <w:rFonts w:hint="eastAsia" w:ascii="仿宋" w:hAnsi="仿宋" w:eastAsia="仿宋" w:cs="仿宋"/>
          <w:b/>
          <w:highlight w:val="none"/>
        </w:rPr>
      </w:pPr>
      <w:r>
        <w:rPr>
          <w:rFonts w:hint="eastAsia" w:ascii="仿宋" w:hAnsi="仿宋" w:eastAsia="仿宋" w:cs="仿宋"/>
          <w:b/>
          <w:highlight w:val="none"/>
        </w:rPr>
        <w:t>19.1、供应商法定代表人凭法定代表人身份证明（原件）或授权代表凭法定代表人授权书（原件）、本人身份证明（原件）参加谈判。本项材料无需封装，现场手持即可。</w:t>
      </w:r>
    </w:p>
    <w:p w14:paraId="60FF8327">
      <w:pPr>
        <w:ind w:firstLine="482"/>
        <w:jc w:val="both"/>
        <w:rPr>
          <w:rFonts w:hint="eastAsia" w:ascii="仿宋" w:hAnsi="仿宋" w:eastAsia="仿宋" w:cs="仿宋"/>
          <w:b/>
          <w:highlight w:val="none"/>
        </w:rPr>
      </w:pPr>
      <w:r>
        <w:rPr>
          <w:rFonts w:hint="eastAsia" w:ascii="仿宋" w:hAnsi="仿宋" w:eastAsia="仿宋" w:cs="仿宋"/>
          <w:b/>
          <w:highlight w:val="none"/>
        </w:rPr>
        <w:t>19.2、纸质响应文件的正本、副本必须密封（正副本可分别密封也可一起密封）和加盖供应商公章后递交，包装上应注明项目编号、项目名称、供应商名称及“响应文件”字样。</w:t>
      </w:r>
    </w:p>
    <w:p w14:paraId="26A256D5">
      <w:pPr>
        <w:ind w:firstLine="482"/>
        <w:jc w:val="both"/>
        <w:rPr>
          <w:rFonts w:hint="eastAsia" w:ascii="仿宋" w:hAnsi="仿宋" w:eastAsia="仿宋" w:cs="仿宋"/>
          <w:b/>
          <w:highlight w:val="none"/>
        </w:rPr>
      </w:pPr>
      <w:r>
        <w:rPr>
          <w:rFonts w:hint="eastAsia" w:ascii="仿宋" w:hAnsi="仿宋" w:eastAsia="仿宋" w:cs="仿宋"/>
          <w:b/>
          <w:highlight w:val="none"/>
        </w:rPr>
        <w:t>19.3、电子正本响应文件（U盘备份）必须单独密封和加盖供应商公章后递交，包装上应注明项目编号、项目名称、供应商名称及“电子响应文件（U盘）”字样。</w:t>
      </w:r>
    </w:p>
    <w:p w14:paraId="47BD502C">
      <w:pPr>
        <w:ind w:firstLine="482"/>
        <w:jc w:val="both"/>
        <w:rPr>
          <w:rFonts w:hint="eastAsia" w:ascii="仿宋" w:hAnsi="仿宋" w:eastAsia="仿宋" w:cs="仿宋"/>
          <w:b/>
          <w:highlight w:val="none"/>
        </w:rPr>
      </w:pPr>
      <w:r>
        <w:rPr>
          <w:rFonts w:hint="eastAsia" w:ascii="仿宋" w:hAnsi="仿宋" w:eastAsia="仿宋" w:cs="仿宋"/>
          <w:b/>
          <w:highlight w:val="none"/>
        </w:rPr>
        <w:t>19.4、供应商还应将1份《报价一览表（首次报价表）》（原件）与报价优惠声明（原件，如果有的话）单独密封提交，包装上应注明项目编号、项目名称、供应商名称及“报价一览表”字样。最终报价表谈判现场手持即可。</w:t>
      </w:r>
    </w:p>
    <w:p w14:paraId="356FEFAB">
      <w:pPr>
        <w:ind w:firstLine="482"/>
        <w:jc w:val="both"/>
        <w:rPr>
          <w:rFonts w:hint="eastAsia" w:ascii="仿宋" w:hAnsi="仿宋" w:eastAsia="仿宋" w:cs="仿宋"/>
          <w:b/>
          <w:highlight w:val="none"/>
        </w:rPr>
      </w:pPr>
      <w:r>
        <w:rPr>
          <w:rFonts w:hint="eastAsia" w:ascii="仿宋" w:hAnsi="仿宋" w:eastAsia="仿宋" w:cs="仿宋"/>
          <w:b/>
          <w:highlight w:val="none"/>
        </w:rPr>
        <w:t>19.5、未按要求密封和加写标记的响应文件将被视为无效文件，采购人、采购代理机构将拒收。</w:t>
      </w:r>
    </w:p>
    <w:p w14:paraId="1FDA5D2A">
      <w:pPr>
        <w:ind w:firstLine="480"/>
        <w:jc w:val="both"/>
        <w:rPr>
          <w:rFonts w:hint="eastAsia" w:ascii="仿宋" w:hAnsi="仿宋" w:eastAsia="仿宋" w:cs="仿宋"/>
          <w:highlight w:val="none"/>
        </w:rPr>
      </w:pPr>
      <w:r>
        <w:rPr>
          <w:rFonts w:hint="eastAsia" w:ascii="仿宋" w:hAnsi="仿宋" w:eastAsia="仿宋" w:cs="仿宋"/>
          <w:highlight w:val="none"/>
        </w:rPr>
        <w:t>19.6、响应文件的送达地点及截止时间详见采购公告，截止时间是竞争性采购文件中规定的首次送达、提交响应文件的最后时间。</w:t>
      </w:r>
    </w:p>
    <w:p w14:paraId="6A3974AE">
      <w:pPr>
        <w:ind w:firstLine="480"/>
        <w:rPr>
          <w:rFonts w:hint="eastAsia" w:ascii="仿宋" w:hAnsi="仿宋" w:eastAsia="仿宋" w:cs="仿宋"/>
          <w:highlight w:val="none"/>
          <w:lang w:val="zh-CN"/>
        </w:rPr>
      </w:pPr>
      <w:r>
        <w:rPr>
          <w:rFonts w:hint="eastAsia" w:ascii="仿宋" w:hAnsi="仿宋" w:eastAsia="仿宋" w:cs="仿宋"/>
          <w:highlight w:val="none"/>
          <w:lang w:val="zh-CN"/>
        </w:rPr>
        <w:t>20、迟交的响应文件</w:t>
      </w:r>
      <w:bookmarkEnd w:id="91"/>
      <w:bookmarkEnd w:id="92"/>
      <w:bookmarkEnd w:id="93"/>
      <w:bookmarkEnd w:id="94"/>
      <w:bookmarkEnd w:id="95"/>
      <w:bookmarkEnd w:id="96"/>
      <w:r>
        <w:rPr>
          <w:rFonts w:hint="eastAsia" w:ascii="仿宋" w:hAnsi="仿宋" w:eastAsia="仿宋" w:cs="仿宋"/>
          <w:highlight w:val="none"/>
          <w:lang w:val="zh-CN"/>
        </w:rPr>
        <w:t>。在递交响应文件截止时间以后送达的响应文件，不论何种原因，</w:t>
      </w:r>
      <w:r>
        <w:rPr>
          <w:rFonts w:hint="eastAsia" w:cs="仿宋"/>
          <w:highlight w:val="none"/>
          <w:lang w:val="en-US" w:eastAsia="zh-CN"/>
        </w:rPr>
        <w:t>采购人</w:t>
      </w:r>
      <w:r>
        <w:rPr>
          <w:rFonts w:hint="eastAsia" w:ascii="仿宋" w:hAnsi="仿宋" w:eastAsia="仿宋" w:cs="仿宋"/>
          <w:highlight w:val="none"/>
          <w:lang w:val="zh-CN"/>
        </w:rPr>
        <w:t>将拒收。</w:t>
      </w:r>
    </w:p>
    <w:p w14:paraId="4BA47AD8">
      <w:pPr>
        <w:ind w:firstLine="480"/>
        <w:rPr>
          <w:rFonts w:hint="eastAsia" w:ascii="仿宋" w:hAnsi="仿宋" w:eastAsia="仿宋" w:cs="仿宋"/>
          <w:highlight w:val="none"/>
        </w:rPr>
      </w:pPr>
      <w:bookmarkStart w:id="97" w:name="_Toc19445"/>
      <w:bookmarkStart w:id="98" w:name="_Toc3707"/>
      <w:bookmarkStart w:id="99" w:name="_Toc11805"/>
      <w:bookmarkStart w:id="100" w:name="_Toc515822995"/>
      <w:bookmarkStart w:id="101" w:name="_Toc14448"/>
      <w:bookmarkStart w:id="102" w:name="_Toc28288"/>
      <w:r>
        <w:rPr>
          <w:rFonts w:hint="eastAsia" w:ascii="仿宋" w:hAnsi="仿宋" w:eastAsia="仿宋" w:cs="仿宋"/>
          <w:highlight w:val="none"/>
        </w:rPr>
        <w:t>21、响应文件的补充、修改或者撤回</w:t>
      </w:r>
      <w:bookmarkEnd w:id="97"/>
      <w:bookmarkEnd w:id="98"/>
      <w:bookmarkEnd w:id="99"/>
      <w:bookmarkEnd w:id="100"/>
      <w:bookmarkEnd w:id="101"/>
      <w:bookmarkEnd w:id="102"/>
    </w:p>
    <w:p w14:paraId="29236B55">
      <w:pPr>
        <w:ind w:firstLine="480"/>
        <w:rPr>
          <w:rFonts w:hint="eastAsia" w:ascii="仿宋" w:hAnsi="仿宋" w:eastAsia="仿宋" w:cs="仿宋"/>
          <w:highlight w:val="none"/>
          <w:lang w:val="zh-CN"/>
        </w:rPr>
      </w:pPr>
      <w:r>
        <w:rPr>
          <w:rFonts w:hint="eastAsia" w:ascii="仿宋" w:hAnsi="仿宋" w:eastAsia="仿宋" w:cs="仿宋"/>
          <w:highlight w:val="none"/>
          <w:lang w:val="zh-CN"/>
        </w:rPr>
        <w:t>21.1、在</w:t>
      </w:r>
      <w:r>
        <w:rPr>
          <w:rFonts w:hint="eastAsia" w:ascii="仿宋" w:hAnsi="仿宋" w:eastAsia="仿宋" w:cs="仿宋"/>
          <w:highlight w:val="none"/>
        </w:rPr>
        <w:t>提</w:t>
      </w:r>
      <w:r>
        <w:rPr>
          <w:rFonts w:hint="eastAsia" w:ascii="仿宋" w:hAnsi="仿宋" w:eastAsia="仿宋" w:cs="仿宋"/>
          <w:highlight w:val="none"/>
          <w:lang w:val="zh-CN"/>
        </w:rPr>
        <w:t>交响应文件截止时间前，供应商可以对已提交的响应文件进行补充、修改或者撤回。供应商需要补充、修改或者撤回响应文件时，应以书面形式通知采购人、采购代理机构。补充、修改的内容是响应文件的组成部分，补充、修改的内容与响应文件不一致的，以补充、修改的内容为准。</w:t>
      </w:r>
    </w:p>
    <w:p w14:paraId="3E3E6598">
      <w:pPr>
        <w:ind w:firstLine="480"/>
        <w:rPr>
          <w:rFonts w:hint="eastAsia" w:ascii="仿宋" w:hAnsi="仿宋" w:eastAsia="仿宋" w:cs="仿宋"/>
          <w:highlight w:val="none"/>
          <w:lang w:val="zh-CN"/>
        </w:rPr>
      </w:pPr>
      <w:r>
        <w:rPr>
          <w:rFonts w:hint="eastAsia" w:ascii="仿宋" w:hAnsi="仿宋" w:eastAsia="仿宋" w:cs="仿宋"/>
          <w:highlight w:val="none"/>
          <w:lang w:val="zh-CN"/>
        </w:rPr>
        <w:t>21.2、从提交响应文件截止时间至响应文件有效期期满这段时间，供应商不得修改或撤销其响应文件。</w:t>
      </w:r>
    </w:p>
    <w:p w14:paraId="718DB334">
      <w:pPr>
        <w:ind w:firstLine="480"/>
        <w:rPr>
          <w:rFonts w:hint="eastAsia" w:ascii="仿宋" w:hAnsi="仿宋" w:eastAsia="仿宋" w:cs="仿宋"/>
          <w:highlight w:val="none"/>
          <w:lang w:val="zh-CN"/>
        </w:rPr>
      </w:pPr>
      <w:r>
        <w:rPr>
          <w:rFonts w:hint="eastAsia" w:ascii="仿宋" w:hAnsi="仿宋" w:eastAsia="仿宋" w:cs="仿宋"/>
          <w:highlight w:val="none"/>
          <w:lang w:val="zh-CN"/>
        </w:rPr>
        <w:t>21.3、供应商所提交的响应文件在谈判结束后，无论成交与否都不退还。</w:t>
      </w:r>
    </w:p>
    <w:p w14:paraId="3437D0DD">
      <w:pPr>
        <w:ind w:firstLine="482"/>
        <w:rPr>
          <w:rFonts w:hint="eastAsia" w:ascii="仿宋" w:hAnsi="仿宋" w:eastAsia="仿宋" w:cs="仿宋"/>
          <w:b/>
          <w:highlight w:val="none"/>
        </w:rPr>
      </w:pPr>
      <w:r>
        <w:rPr>
          <w:rFonts w:hint="eastAsia" w:ascii="仿宋" w:hAnsi="仿宋" w:eastAsia="仿宋" w:cs="仿宋"/>
          <w:b/>
          <w:highlight w:val="none"/>
        </w:rPr>
        <w:t>五、谈判程序及步骤</w:t>
      </w:r>
    </w:p>
    <w:p w14:paraId="36FF1616">
      <w:pPr>
        <w:ind w:firstLine="480"/>
        <w:rPr>
          <w:rFonts w:hint="eastAsia" w:ascii="仿宋" w:hAnsi="仿宋" w:eastAsia="仿宋" w:cs="仿宋"/>
          <w:highlight w:val="none"/>
        </w:rPr>
      </w:pPr>
      <w:r>
        <w:rPr>
          <w:rFonts w:hint="eastAsia" w:ascii="仿宋" w:hAnsi="仿宋" w:eastAsia="仿宋" w:cs="仿宋"/>
          <w:highlight w:val="none"/>
        </w:rPr>
        <w:t>22、谈判</w:t>
      </w:r>
      <w:r>
        <w:rPr>
          <w:rFonts w:hint="eastAsia" w:ascii="仿宋" w:hAnsi="仿宋" w:eastAsia="仿宋" w:cs="仿宋"/>
          <w:highlight w:val="none"/>
          <w:lang w:val="zh-CN"/>
        </w:rPr>
        <w:t>小组</w:t>
      </w:r>
      <w:r>
        <w:rPr>
          <w:rFonts w:hint="eastAsia" w:ascii="仿宋" w:hAnsi="仿宋" w:eastAsia="仿宋" w:cs="仿宋"/>
          <w:highlight w:val="none"/>
        </w:rPr>
        <w:t>的组成</w:t>
      </w:r>
    </w:p>
    <w:p w14:paraId="4F0F43A0">
      <w:pPr>
        <w:ind w:firstLine="480"/>
        <w:rPr>
          <w:rFonts w:hint="eastAsia" w:ascii="仿宋" w:hAnsi="仿宋" w:eastAsia="仿宋" w:cs="仿宋"/>
          <w:highlight w:val="none"/>
        </w:rPr>
      </w:pPr>
      <w:r>
        <w:rPr>
          <w:rFonts w:hint="eastAsia" w:ascii="仿宋" w:hAnsi="仿宋" w:eastAsia="仿宋" w:cs="仿宋"/>
          <w:highlight w:val="none"/>
        </w:rPr>
        <w:t>22.1、采购人参照《政府采购法》、《政府采购法实施条例》、《政府采购竞争性谈判采购方式管理暂行办法》及现行法律规定组建谈判小组。</w:t>
      </w:r>
    </w:p>
    <w:p w14:paraId="2128A5E2">
      <w:pPr>
        <w:ind w:firstLine="480"/>
        <w:rPr>
          <w:rFonts w:hint="eastAsia" w:ascii="仿宋" w:hAnsi="仿宋" w:eastAsia="仿宋" w:cs="仿宋"/>
          <w:highlight w:val="none"/>
        </w:rPr>
      </w:pPr>
      <w:r>
        <w:rPr>
          <w:rFonts w:hint="eastAsia" w:ascii="仿宋" w:hAnsi="仿宋" w:eastAsia="仿宋" w:cs="仿宋"/>
          <w:highlight w:val="none"/>
        </w:rPr>
        <w:t>22.2、谈判小组由采购人代表和评审专家共3人以上单数组成，其中评审专家人数不得少于谈判小组成员总数的2/3。评审专家按有关规定随机抽取。</w:t>
      </w:r>
    </w:p>
    <w:p w14:paraId="1A0A2353">
      <w:pPr>
        <w:ind w:firstLine="480"/>
        <w:rPr>
          <w:rFonts w:hint="eastAsia" w:ascii="仿宋" w:hAnsi="仿宋" w:eastAsia="仿宋" w:cs="仿宋"/>
          <w:highlight w:val="none"/>
          <w:lang w:val="zh-CN"/>
        </w:rPr>
      </w:pPr>
      <w:r>
        <w:rPr>
          <w:rFonts w:hint="eastAsia" w:ascii="仿宋" w:hAnsi="仿宋" w:eastAsia="仿宋" w:cs="仿宋"/>
          <w:highlight w:val="none"/>
        </w:rPr>
        <w:t>22.3、谈判小组应当按照客观、公正、审慎的原则，根据采购文件规定的评审程序、评审方法和评审标准进行独立评审，并根据评审情况编写评审报告，协助处</w:t>
      </w:r>
      <w:r>
        <w:rPr>
          <w:rFonts w:hint="eastAsia" w:ascii="仿宋" w:hAnsi="仿宋" w:eastAsia="仿宋" w:cs="仿宋"/>
          <w:highlight w:val="none"/>
          <w:lang w:val="zh-CN"/>
        </w:rPr>
        <w:t>理质疑、投诉等工作。</w:t>
      </w:r>
    </w:p>
    <w:p w14:paraId="0DC9D4F7">
      <w:pPr>
        <w:ind w:firstLine="480"/>
        <w:rPr>
          <w:rFonts w:hint="eastAsia" w:ascii="仿宋" w:hAnsi="仿宋" w:eastAsia="仿宋" w:cs="仿宋"/>
          <w:highlight w:val="none"/>
        </w:rPr>
      </w:pPr>
      <w:bookmarkStart w:id="103" w:name="_Toc4788"/>
      <w:bookmarkStart w:id="104" w:name="_Toc6821"/>
      <w:bookmarkStart w:id="105" w:name="_Toc17375"/>
      <w:bookmarkStart w:id="106" w:name="_Toc5648"/>
      <w:bookmarkStart w:id="107" w:name="_Toc31882"/>
      <w:bookmarkStart w:id="108" w:name="_Toc515822998"/>
      <w:r>
        <w:rPr>
          <w:rFonts w:hint="eastAsia" w:ascii="仿宋" w:hAnsi="仿宋" w:eastAsia="仿宋" w:cs="仿宋"/>
          <w:highlight w:val="none"/>
        </w:rPr>
        <w:t>23、谈判</w:t>
      </w:r>
      <w:r>
        <w:rPr>
          <w:rFonts w:hint="eastAsia" w:ascii="仿宋" w:hAnsi="仿宋" w:eastAsia="仿宋" w:cs="仿宋"/>
          <w:highlight w:val="none"/>
          <w:lang w:val="zh-CN"/>
        </w:rPr>
        <w:t>代表</w:t>
      </w:r>
      <w:bookmarkEnd w:id="103"/>
      <w:bookmarkEnd w:id="104"/>
      <w:bookmarkEnd w:id="105"/>
      <w:bookmarkEnd w:id="106"/>
      <w:bookmarkEnd w:id="107"/>
      <w:bookmarkEnd w:id="108"/>
    </w:p>
    <w:p w14:paraId="3B74C7A6">
      <w:pPr>
        <w:ind w:firstLine="480"/>
        <w:rPr>
          <w:rFonts w:hint="eastAsia" w:ascii="仿宋" w:hAnsi="仿宋" w:eastAsia="仿宋" w:cs="仿宋"/>
          <w:highlight w:val="none"/>
        </w:rPr>
      </w:pPr>
      <w:r>
        <w:rPr>
          <w:rFonts w:hint="eastAsia" w:ascii="仿宋" w:hAnsi="仿宋" w:eastAsia="仿宋" w:cs="仿宋"/>
          <w:highlight w:val="none"/>
        </w:rPr>
        <w:t>23.1、供应商法定代表人或授权代表及项目相关的商务技术人员应携带本人身份证明参加谈判。授权代表参加谈判的，还应携带法定代表人授权书原件。谈判代表经谈判小组核对身份后，方可参加谈判。</w:t>
      </w:r>
    </w:p>
    <w:p w14:paraId="0D84EA7B">
      <w:pPr>
        <w:ind w:firstLine="480"/>
        <w:rPr>
          <w:rFonts w:hint="eastAsia" w:ascii="仿宋" w:hAnsi="仿宋" w:eastAsia="仿宋" w:cs="仿宋"/>
          <w:highlight w:val="none"/>
        </w:rPr>
      </w:pPr>
      <w:r>
        <w:rPr>
          <w:rFonts w:hint="eastAsia" w:ascii="仿宋" w:hAnsi="仿宋" w:eastAsia="仿宋" w:cs="仿宋"/>
          <w:highlight w:val="none"/>
        </w:rPr>
        <w:t>24、资格性和符合性审查</w:t>
      </w:r>
    </w:p>
    <w:p w14:paraId="2B0DF91B">
      <w:pPr>
        <w:ind w:firstLine="480"/>
        <w:rPr>
          <w:rFonts w:hint="eastAsia" w:ascii="仿宋" w:hAnsi="仿宋" w:eastAsia="仿宋" w:cs="仿宋"/>
          <w:highlight w:val="none"/>
        </w:rPr>
      </w:pPr>
      <w:r>
        <w:rPr>
          <w:rFonts w:hint="eastAsia" w:ascii="仿宋" w:hAnsi="仿宋" w:eastAsia="仿宋" w:cs="仿宋"/>
          <w:highlight w:val="none"/>
        </w:rPr>
        <w:t>24.1、在正式谈判前，谈判小组按采购文件第四章“评审办法”规定的程序、方法和标准，对供应商进行资格性审查和符合性审查，通过资格性审查和符合性审查的供应商方可进入谈判程序。资格性审查和符合性审查内容详见第四章“评审办法”。</w:t>
      </w:r>
    </w:p>
    <w:p w14:paraId="2858C1F0">
      <w:pPr>
        <w:ind w:firstLine="480"/>
        <w:rPr>
          <w:rFonts w:hint="eastAsia" w:ascii="仿宋" w:hAnsi="仿宋" w:eastAsia="仿宋" w:cs="仿宋"/>
          <w:highlight w:val="none"/>
        </w:rPr>
      </w:pPr>
      <w:bookmarkStart w:id="109" w:name="_Toc20182"/>
      <w:bookmarkStart w:id="110" w:name="_Toc494561943"/>
      <w:r>
        <w:rPr>
          <w:rFonts w:hint="eastAsia" w:ascii="仿宋" w:hAnsi="仿宋" w:eastAsia="仿宋" w:cs="仿宋"/>
          <w:highlight w:val="none"/>
        </w:rPr>
        <w:t>24.2、供应商信用信息及查询</w:t>
      </w:r>
      <w:bookmarkEnd w:id="109"/>
      <w:bookmarkEnd w:id="110"/>
    </w:p>
    <w:p w14:paraId="0B24CC69">
      <w:pPr>
        <w:ind w:firstLine="480"/>
        <w:rPr>
          <w:rFonts w:hint="eastAsia" w:ascii="仿宋" w:hAnsi="仿宋" w:eastAsia="仿宋" w:cs="仿宋"/>
          <w:highlight w:val="none"/>
        </w:rPr>
      </w:pPr>
      <w:r>
        <w:rPr>
          <w:rFonts w:hint="eastAsia" w:ascii="仿宋" w:hAnsi="仿宋" w:eastAsia="仿宋" w:cs="仿宋"/>
          <w:highlight w:val="none"/>
        </w:rPr>
        <w:t>24.2.1、</w:t>
      </w:r>
      <w:r>
        <w:rPr>
          <w:rFonts w:hint="eastAsia" w:ascii="仿宋" w:hAnsi="仿宋" w:eastAsia="仿宋" w:cs="仿宋"/>
          <w:highlight w:val="none"/>
          <w:lang w:val="zh-CN"/>
        </w:rPr>
        <w:t>按照《关于在政府采购活动中查询及使用信用记录有关问题的通知》的要求</w:t>
      </w:r>
      <w:r>
        <w:rPr>
          <w:rFonts w:hint="eastAsia" w:ascii="仿宋" w:hAnsi="仿宋" w:eastAsia="仿宋" w:cs="仿宋"/>
          <w:highlight w:val="none"/>
        </w:rPr>
        <w:t>，</w:t>
      </w:r>
      <w:r>
        <w:rPr>
          <w:rFonts w:hint="eastAsia" w:ascii="仿宋" w:hAnsi="仿宋" w:eastAsia="仿宋" w:cs="仿宋"/>
          <w:highlight w:val="none"/>
          <w:lang w:val="zh-CN"/>
        </w:rPr>
        <w:t>参与政府采购的供应商</w:t>
      </w:r>
      <w:r>
        <w:rPr>
          <w:rFonts w:hint="eastAsia" w:ascii="仿宋" w:hAnsi="仿宋" w:eastAsia="仿宋" w:cs="仿宋"/>
          <w:highlight w:val="none"/>
        </w:rPr>
        <w:t>，</w:t>
      </w:r>
      <w:r>
        <w:rPr>
          <w:rFonts w:hint="eastAsia" w:ascii="仿宋" w:hAnsi="仿宋" w:eastAsia="仿宋" w:cs="仿宋"/>
          <w:highlight w:val="none"/>
          <w:lang w:val="zh-CN"/>
        </w:rPr>
        <w:t>信用记录的查询渠道为</w:t>
      </w:r>
      <w:r>
        <w:rPr>
          <w:rFonts w:hint="eastAsia" w:ascii="仿宋" w:hAnsi="仿宋" w:eastAsia="仿宋" w:cs="仿宋"/>
          <w:highlight w:val="none"/>
        </w:rPr>
        <w:t>“</w:t>
      </w:r>
      <w:r>
        <w:rPr>
          <w:rFonts w:hint="eastAsia" w:ascii="仿宋" w:hAnsi="仿宋" w:eastAsia="仿宋" w:cs="仿宋"/>
          <w:highlight w:val="none"/>
          <w:lang w:val="zh-CN"/>
        </w:rPr>
        <w:t>信用中国</w:t>
      </w:r>
      <w:r>
        <w:rPr>
          <w:rFonts w:hint="eastAsia" w:ascii="仿宋" w:hAnsi="仿宋" w:eastAsia="仿宋" w:cs="仿宋"/>
          <w:highlight w:val="none"/>
        </w:rPr>
        <w:t>”</w:t>
      </w:r>
      <w:r>
        <w:rPr>
          <w:rFonts w:hint="eastAsia" w:ascii="仿宋" w:hAnsi="仿宋" w:eastAsia="仿宋" w:cs="仿宋"/>
          <w:highlight w:val="none"/>
          <w:lang w:val="zh-CN"/>
        </w:rPr>
        <w:t>网站</w:t>
      </w:r>
      <w:r>
        <w:rPr>
          <w:rFonts w:hint="eastAsia" w:ascii="仿宋" w:hAnsi="仿宋" w:eastAsia="仿宋" w:cs="仿宋"/>
          <w:highlight w:val="none"/>
        </w:rPr>
        <w:t>(www.creditchina.gov.cn)</w:t>
      </w:r>
      <w:r>
        <w:rPr>
          <w:rFonts w:hint="eastAsia" w:ascii="仿宋" w:hAnsi="仿宋" w:eastAsia="仿宋" w:cs="仿宋"/>
          <w:highlight w:val="none"/>
          <w:lang w:val="zh-CN"/>
        </w:rPr>
        <w:t>。</w:t>
      </w:r>
    </w:p>
    <w:p w14:paraId="373C060A">
      <w:pPr>
        <w:ind w:firstLine="480"/>
        <w:rPr>
          <w:rFonts w:hint="eastAsia" w:ascii="仿宋" w:hAnsi="仿宋" w:eastAsia="仿宋" w:cs="仿宋"/>
          <w:highlight w:val="none"/>
          <w:lang w:val="zh-CN"/>
        </w:rPr>
      </w:pPr>
      <w:r>
        <w:rPr>
          <w:rFonts w:hint="eastAsia" w:ascii="仿宋" w:hAnsi="仿宋" w:eastAsia="仿宋" w:cs="仿宋"/>
          <w:highlight w:val="none"/>
        </w:rPr>
        <w:t>24.2.2、</w:t>
      </w:r>
      <w:r>
        <w:rPr>
          <w:rFonts w:hint="eastAsia" w:ascii="仿宋" w:hAnsi="仿宋" w:eastAsia="仿宋" w:cs="仿宋"/>
          <w:highlight w:val="none"/>
          <w:lang w:val="zh-CN"/>
        </w:rPr>
        <w:t>列入失信被执行人、重大税收违法案件当事人名单、政府采购严重违法失信行为记录名单的供应商，将被拒绝其参与政府采购活动。</w:t>
      </w:r>
    </w:p>
    <w:p w14:paraId="198C40B3">
      <w:pPr>
        <w:ind w:firstLine="480"/>
        <w:rPr>
          <w:rFonts w:hint="eastAsia" w:ascii="仿宋" w:hAnsi="仿宋" w:eastAsia="仿宋" w:cs="仿宋"/>
          <w:highlight w:val="none"/>
          <w:lang w:val="zh-CN"/>
        </w:rPr>
      </w:pPr>
      <w:r>
        <w:rPr>
          <w:rFonts w:hint="eastAsia" w:ascii="仿宋" w:hAnsi="仿宋" w:eastAsia="仿宋" w:cs="仿宋"/>
          <w:highlight w:val="none"/>
        </w:rPr>
        <w:t>24.2.3、</w:t>
      </w:r>
      <w:r>
        <w:rPr>
          <w:rFonts w:hint="eastAsia" w:ascii="仿宋" w:hAnsi="仿宋" w:eastAsia="仿宋" w:cs="仿宋"/>
          <w:highlight w:val="none"/>
          <w:lang w:val="zh-CN"/>
        </w:rPr>
        <w:t>两个及以上自然人、法人或者其他组织组成联合体，以一个供应商的身份共同参加政府采购活动的，应当对所有联合体成员进行信用记录查询，联合体成员存在不良信用记录的，视同联合体存在不良信用信息。</w:t>
      </w:r>
    </w:p>
    <w:p w14:paraId="511424CF">
      <w:pPr>
        <w:ind w:firstLine="482"/>
        <w:rPr>
          <w:rFonts w:hint="eastAsia" w:ascii="仿宋" w:hAnsi="仿宋" w:eastAsia="仿宋" w:cs="仿宋"/>
          <w:b/>
          <w:highlight w:val="none"/>
        </w:rPr>
      </w:pPr>
      <w:r>
        <w:rPr>
          <w:rFonts w:hint="eastAsia" w:ascii="仿宋" w:hAnsi="仿宋" w:eastAsia="仿宋" w:cs="仿宋"/>
          <w:b/>
          <w:snapToGrid w:val="0"/>
          <w:highlight w:val="none"/>
        </w:rPr>
        <w:t>24.2.4、</w:t>
      </w:r>
      <w:r>
        <w:rPr>
          <w:rFonts w:hint="eastAsia" w:ascii="仿宋" w:hAnsi="仿宋" w:eastAsia="仿宋" w:cs="仿宋"/>
          <w:b/>
          <w:snapToGrid w:val="0"/>
          <w:highlight w:val="none"/>
          <w:lang w:val="zh-CN"/>
        </w:rPr>
        <w:t>在资格审查与评审工作未同日进行的特殊情形下，谈判小组在评审时对供应商的信用信息进行复核</w:t>
      </w:r>
      <w:r>
        <w:rPr>
          <w:rFonts w:hint="eastAsia" w:ascii="仿宋" w:hAnsi="仿宋" w:eastAsia="仿宋" w:cs="仿宋"/>
          <w:b/>
          <w:highlight w:val="none"/>
          <w:lang w:val="zh-CN"/>
        </w:rPr>
        <w:t>，发现评审当日存在不良信用信息的，由谈判小组按照符合性审查不合格作无效响应处理。</w:t>
      </w:r>
    </w:p>
    <w:p w14:paraId="26277126">
      <w:pPr>
        <w:ind w:firstLine="480"/>
        <w:rPr>
          <w:rFonts w:hint="eastAsia" w:ascii="仿宋" w:hAnsi="仿宋" w:eastAsia="仿宋" w:cs="仿宋"/>
          <w:highlight w:val="none"/>
        </w:rPr>
      </w:pPr>
      <w:r>
        <w:rPr>
          <w:rFonts w:hint="eastAsia" w:ascii="仿宋" w:hAnsi="仿宋" w:eastAsia="仿宋" w:cs="仿宋"/>
          <w:highlight w:val="none"/>
        </w:rPr>
        <w:t>25、响应</w:t>
      </w:r>
      <w:r>
        <w:rPr>
          <w:rFonts w:hint="eastAsia" w:ascii="仿宋" w:hAnsi="仿宋" w:eastAsia="仿宋" w:cs="仿宋"/>
          <w:highlight w:val="none"/>
          <w:lang w:val="zh-CN"/>
        </w:rPr>
        <w:t>文件</w:t>
      </w:r>
      <w:r>
        <w:rPr>
          <w:rFonts w:hint="eastAsia" w:ascii="仿宋" w:hAnsi="仿宋" w:eastAsia="仿宋" w:cs="仿宋"/>
          <w:highlight w:val="none"/>
        </w:rPr>
        <w:t>的澄清和说明</w:t>
      </w:r>
    </w:p>
    <w:p w14:paraId="367FF8C6">
      <w:pPr>
        <w:ind w:firstLine="480"/>
        <w:rPr>
          <w:rFonts w:hint="eastAsia" w:ascii="仿宋" w:hAnsi="仿宋" w:eastAsia="仿宋" w:cs="仿宋"/>
          <w:highlight w:val="none"/>
        </w:rPr>
      </w:pPr>
      <w:r>
        <w:rPr>
          <w:rFonts w:hint="eastAsia" w:ascii="仿宋" w:hAnsi="仿宋" w:eastAsia="仿宋" w:cs="仿宋"/>
          <w:highlight w:val="none"/>
        </w:rPr>
        <w:t>25.1、谈判小组可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CDC2CF3">
      <w:pPr>
        <w:ind w:firstLine="480"/>
        <w:rPr>
          <w:rFonts w:hint="eastAsia" w:ascii="仿宋" w:hAnsi="仿宋" w:eastAsia="仿宋" w:cs="仿宋"/>
          <w:highlight w:val="none"/>
        </w:rPr>
      </w:pPr>
      <w:r>
        <w:rPr>
          <w:rFonts w:hint="eastAsia" w:ascii="仿宋" w:hAnsi="仿宋" w:eastAsia="仿宋" w:cs="仿宋"/>
          <w:highlight w:val="none"/>
        </w:rPr>
        <w:t>25.2、算术错误将按以下方法更正：若单价计算的结果与总价不一致，以单价为准修改总价；单价金额小数点有明显错位的，以总价为准并修改单价；若大写金额与小写金额不一致，以大写金额为准。如果供应商不接受对其错误的更正，其响应文件将被拒绝。</w:t>
      </w:r>
    </w:p>
    <w:p w14:paraId="1BF9EFCC">
      <w:pPr>
        <w:ind w:firstLine="480"/>
        <w:rPr>
          <w:rFonts w:hint="eastAsia" w:ascii="仿宋" w:hAnsi="仿宋" w:eastAsia="仿宋" w:cs="仿宋"/>
          <w:highlight w:val="none"/>
        </w:rPr>
      </w:pPr>
      <w:r>
        <w:rPr>
          <w:rFonts w:hint="eastAsia" w:ascii="仿宋" w:hAnsi="仿宋" w:eastAsia="仿宋" w:cs="仿宋"/>
          <w:highlight w:val="none"/>
        </w:rPr>
        <w:t>25.3在谈判中，谈判的任何一方不得透露与谈判有关的其他谈判供应商的技术资料、价格和其他信息。</w:t>
      </w:r>
    </w:p>
    <w:p w14:paraId="6CE220B5">
      <w:pPr>
        <w:ind w:firstLine="480"/>
        <w:rPr>
          <w:rFonts w:hint="eastAsia" w:ascii="仿宋" w:hAnsi="仿宋" w:eastAsia="仿宋" w:cs="仿宋"/>
          <w:highlight w:val="none"/>
        </w:rPr>
      </w:pPr>
      <w:r>
        <w:rPr>
          <w:rFonts w:hint="eastAsia" w:ascii="仿宋" w:hAnsi="仿宋" w:eastAsia="仿宋" w:cs="仿宋"/>
          <w:highlight w:val="none"/>
        </w:rPr>
        <w:t>25.4、谈判小组要求供应商澄清、说明或者更正响应文件应以书面形式作出。供应商的澄清、说明或者更正应当由法定代表人或其授权代表（签字）或者加盖公章。供应商为自然人的，应当由本人签字并附身份证明。</w:t>
      </w:r>
    </w:p>
    <w:p w14:paraId="740DC52F">
      <w:pPr>
        <w:ind w:firstLine="480"/>
        <w:rPr>
          <w:rFonts w:hint="eastAsia" w:ascii="仿宋" w:hAnsi="仿宋" w:eastAsia="仿宋" w:cs="仿宋"/>
          <w:highlight w:val="none"/>
        </w:rPr>
      </w:pPr>
      <w:r>
        <w:rPr>
          <w:rFonts w:hint="eastAsia" w:ascii="仿宋" w:hAnsi="仿宋" w:eastAsia="仿宋" w:cs="仿宋"/>
          <w:highlight w:val="none"/>
        </w:rPr>
        <w:t>25.5、供应商可以对参加竞争性谈判项目的采购需求提出优化建议，并以书面形式提交谈判小组。</w:t>
      </w:r>
    </w:p>
    <w:p w14:paraId="4683F1A9">
      <w:pPr>
        <w:ind w:firstLine="480"/>
        <w:rPr>
          <w:rFonts w:hint="eastAsia" w:ascii="仿宋" w:hAnsi="仿宋" w:eastAsia="仿宋" w:cs="仿宋"/>
          <w:highlight w:val="none"/>
        </w:rPr>
      </w:pPr>
      <w:r>
        <w:rPr>
          <w:rFonts w:hint="eastAsia" w:ascii="仿宋" w:hAnsi="仿宋" w:eastAsia="仿宋" w:cs="仿宋"/>
          <w:highlight w:val="none"/>
        </w:rPr>
        <w:t>26、谈判</w:t>
      </w:r>
    </w:p>
    <w:p w14:paraId="6FBEEE4D">
      <w:pPr>
        <w:ind w:firstLine="480"/>
        <w:rPr>
          <w:rFonts w:hint="eastAsia" w:ascii="仿宋" w:hAnsi="仿宋" w:eastAsia="仿宋" w:cs="仿宋"/>
          <w:highlight w:val="none"/>
        </w:rPr>
      </w:pPr>
      <w:r>
        <w:rPr>
          <w:rFonts w:hint="eastAsia" w:ascii="仿宋" w:hAnsi="仿宋" w:eastAsia="仿宋" w:cs="仿宋"/>
          <w:highlight w:val="none"/>
        </w:rPr>
        <w:t>26.1、谈判小组将根据采购文件第四章“评审办法”规定的程序和方法与供应商进行谈判。</w:t>
      </w:r>
    </w:p>
    <w:p w14:paraId="0A9B219A">
      <w:pPr>
        <w:ind w:firstLine="480"/>
        <w:rPr>
          <w:rFonts w:hint="eastAsia" w:ascii="仿宋" w:hAnsi="仿宋" w:eastAsia="仿宋" w:cs="仿宋"/>
          <w:highlight w:val="none"/>
        </w:rPr>
      </w:pPr>
      <w:r>
        <w:rPr>
          <w:rFonts w:hint="eastAsia" w:ascii="仿宋" w:hAnsi="仿宋" w:eastAsia="仿宋" w:cs="仿宋"/>
          <w:highlight w:val="none"/>
        </w:rPr>
        <w:t>26.2、第一轮谈判</w:t>
      </w:r>
    </w:p>
    <w:p w14:paraId="78400C59">
      <w:pPr>
        <w:ind w:firstLine="480"/>
        <w:rPr>
          <w:rFonts w:hint="eastAsia" w:ascii="仿宋" w:hAnsi="仿宋" w:eastAsia="仿宋" w:cs="仿宋"/>
          <w:highlight w:val="none"/>
        </w:rPr>
      </w:pPr>
      <w:r>
        <w:rPr>
          <w:rFonts w:hint="eastAsia" w:ascii="仿宋" w:hAnsi="仿宋" w:eastAsia="仿宋" w:cs="仿宋"/>
          <w:highlight w:val="none"/>
        </w:rPr>
        <w:t>26.2.1、谈判小组将按照</w:t>
      </w:r>
      <w:r>
        <w:rPr>
          <w:rFonts w:hint="eastAsia" w:ascii="仿宋" w:hAnsi="仿宋" w:eastAsia="仿宋" w:cs="仿宋"/>
          <w:highlight w:val="none"/>
          <w:lang w:val="zh-CN"/>
        </w:rPr>
        <w:t>《供应商须知前附表》规定的办法</w:t>
      </w:r>
      <w:r>
        <w:rPr>
          <w:rFonts w:hint="eastAsia" w:ascii="仿宋" w:hAnsi="仿宋" w:eastAsia="仿宋" w:cs="仿宋"/>
          <w:highlight w:val="none"/>
        </w:rPr>
        <w:t>确定供应商的谈判顺序，集中与单一供应商分别进行谈判，并给予所有参加谈判的供应商平等的谈判机会。</w:t>
      </w:r>
    </w:p>
    <w:p w14:paraId="12A38515">
      <w:pPr>
        <w:ind w:firstLine="480"/>
        <w:rPr>
          <w:rFonts w:hint="eastAsia" w:ascii="仿宋" w:hAnsi="仿宋" w:eastAsia="仿宋" w:cs="仿宋"/>
          <w:highlight w:val="none"/>
        </w:rPr>
      </w:pPr>
      <w:r>
        <w:rPr>
          <w:rFonts w:hint="eastAsia" w:ascii="仿宋" w:hAnsi="仿宋" w:eastAsia="仿宋" w:cs="仿宋"/>
          <w:highlight w:val="none"/>
        </w:rPr>
        <w:t>26.2.2、谈判小组对照采购文件与供应商的响应文件分别就采购需求、质量和服务等进行谈判，并了解其报价组成情况。</w:t>
      </w:r>
    </w:p>
    <w:p w14:paraId="71160337">
      <w:pPr>
        <w:ind w:firstLine="480"/>
        <w:rPr>
          <w:rFonts w:hint="eastAsia" w:ascii="仿宋" w:hAnsi="仿宋" w:eastAsia="仿宋" w:cs="仿宋"/>
          <w:highlight w:val="none"/>
        </w:rPr>
      </w:pPr>
      <w:r>
        <w:rPr>
          <w:rFonts w:hint="eastAsia" w:ascii="仿宋" w:hAnsi="仿宋" w:eastAsia="仿宋" w:cs="仿宋"/>
          <w:highlight w:val="none"/>
        </w:rPr>
        <w:t>26.2.3、谈判小组按采购文件设定的方法和标准确定供应商符合采购文件要求的，该供应商即为合格的供应商。</w:t>
      </w:r>
    </w:p>
    <w:p w14:paraId="06DA2BBB">
      <w:pPr>
        <w:ind w:firstLine="480"/>
        <w:rPr>
          <w:rFonts w:hint="eastAsia" w:ascii="仿宋" w:hAnsi="仿宋" w:eastAsia="仿宋" w:cs="仿宋"/>
          <w:highlight w:val="none"/>
        </w:rPr>
      </w:pPr>
      <w:r>
        <w:rPr>
          <w:rFonts w:hint="eastAsia" w:ascii="仿宋" w:hAnsi="仿宋" w:eastAsia="仿宋" w:cs="仿宋"/>
          <w:highlight w:val="none"/>
        </w:rPr>
        <w:t>26.2.4、第一轮谈判后，合格的供应商超过三家的，谈判小组可根据采购项目的特点、采购人的实际需求及与各供应商的谈判情况对采购文件作出实质性变动，并进行下一轮竞争性谈判，或直接进入最后报价。变动后的采购文件应不得少于3家供应商满足。</w:t>
      </w:r>
    </w:p>
    <w:p w14:paraId="71B93DAC">
      <w:pPr>
        <w:ind w:firstLine="480"/>
        <w:rPr>
          <w:rFonts w:hint="eastAsia" w:ascii="仿宋" w:hAnsi="仿宋" w:eastAsia="仿宋" w:cs="仿宋"/>
          <w:highlight w:val="none"/>
        </w:rPr>
      </w:pPr>
      <w:r>
        <w:rPr>
          <w:rFonts w:hint="eastAsia" w:ascii="仿宋" w:hAnsi="仿宋" w:eastAsia="仿宋" w:cs="仿宋"/>
          <w:highlight w:val="none"/>
        </w:rPr>
        <w:t>26.2.5、合格的供应商不足三家的，谈判小组、采购人在降低采购需求中的技术、服务要求以及合同草案条款后进行下一轮谈判。如谈判小组、采购人不降低采购需求，则本次谈判终止。</w:t>
      </w:r>
    </w:p>
    <w:p w14:paraId="466102B0">
      <w:pPr>
        <w:ind w:firstLine="480"/>
        <w:rPr>
          <w:rFonts w:hint="eastAsia" w:ascii="仿宋" w:hAnsi="仿宋" w:eastAsia="仿宋" w:cs="仿宋"/>
          <w:highlight w:val="none"/>
        </w:rPr>
      </w:pPr>
      <w:r>
        <w:rPr>
          <w:rFonts w:hint="eastAsia" w:ascii="仿宋" w:hAnsi="仿宋" w:eastAsia="仿宋" w:cs="仿宋"/>
          <w:highlight w:val="none"/>
        </w:rPr>
        <w:t>26.3、采购文件的修正</w:t>
      </w:r>
    </w:p>
    <w:p w14:paraId="147AF767">
      <w:pPr>
        <w:ind w:firstLine="480"/>
        <w:rPr>
          <w:rFonts w:hint="eastAsia" w:ascii="仿宋" w:hAnsi="仿宋" w:eastAsia="仿宋" w:cs="仿宋"/>
          <w:highlight w:val="none"/>
        </w:rPr>
      </w:pPr>
      <w:r>
        <w:rPr>
          <w:rFonts w:hint="eastAsia" w:ascii="仿宋" w:hAnsi="仿宋" w:eastAsia="仿宋" w:cs="仿宋"/>
          <w:highlight w:val="none"/>
        </w:rPr>
        <w:t>26.3.1、谈判小组可根据采购文件和谈判情况实质性变动采购需求中的技术、服务要求以及合同草案条款，但不得变动采购文件中的其他内容。</w:t>
      </w:r>
    </w:p>
    <w:p w14:paraId="282ADE7D">
      <w:pPr>
        <w:ind w:firstLine="480"/>
        <w:rPr>
          <w:rFonts w:hint="eastAsia" w:ascii="仿宋" w:hAnsi="仿宋" w:eastAsia="仿宋" w:cs="仿宋"/>
          <w:highlight w:val="none"/>
        </w:rPr>
      </w:pPr>
      <w:r>
        <w:rPr>
          <w:rFonts w:hint="eastAsia" w:ascii="仿宋" w:hAnsi="仿宋" w:eastAsia="仿宋" w:cs="仿宋"/>
          <w:highlight w:val="none"/>
        </w:rPr>
        <w:t>26.3.2、对采购文件作出的实质性变动是采购文件的有效组成部分，谈判小组将及时以书面形式通知所有参加谈判的供应商。</w:t>
      </w:r>
    </w:p>
    <w:p w14:paraId="0D4092F6">
      <w:pPr>
        <w:ind w:firstLine="480"/>
        <w:rPr>
          <w:rFonts w:hint="eastAsia" w:ascii="仿宋" w:hAnsi="仿宋" w:eastAsia="仿宋" w:cs="仿宋"/>
          <w:highlight w:val="none"/>
        </w:rPr>
      </w:pPr>
      <w:r>
        <w:rPr>
          <w:rFonts w:hint="eastAsia" w:ascii="仿宋" w:hAnsi="仿宋" w:eastAsia="仿宋" w:cs="仿宋"/>
          <w:highlight w:val="none"/>
        </w:rPr>
        <w:t>26.3.3、供应商应当根据第一轮谈判情况和采购文件的变动情况，对原响应文件进行修正，并将修正文件签字（或盖章）后同时送交谈判小组。逾时不交的，视同放弃谈判。修正文件与响应文件同具法律效应。</w:t>
      </w:r>
    </w:p>
    <w:p w14:paraId="0C9BE1C7">
      <w:pPr>
        <w:ind w:firstLine="480"/>
        <w:rPr>
          <w:rFonts w:hint="eastAsia" w:ascii="仿宋" w:hAnsi="仿宋" w:eastAsia="仿宋" w:cs="仿宋"/>
          <w:highlight w:val="none"/>
        </w:rPr>
      </w:pPr>
      <w:r>
        <w:rPr>
          <w:rFonts w:hint="eastAsia" w:ascii="仿宋" w:hAnsi="仿宋" w:eastAsia="仿宋" w:cs="仿宋"/>
          <w:highlight w:val="none"/>
        </w:rPr>
        <w:t>26.3.4、对无法详细描述需求，需要供应商提供设计或者解决方案的项目，谈判小组可以根据采购人对需求的确认情况，进行多轮谈判，直至采购人代表最终确认需求为止。</w:t>
      </w:r>
    </w:p>
    <w:p w14:paraId="41AFC6B4">
      <w:pPr>
        <w:ind w:firstLine="480"/>
        <w:rPr>
          <w:rFonts w:hint="eastAsia" w:ascii="仿宋" w:hAnsi="仿宋" w:eastAsia="仿宋" w:cs="仿宋"/>
          <w:highlight w:val="none"/>
        </w:rPr>
      </w:pPr>
      <w:r>
        <w:rPr>
          <w:rFonts w:hint="eastAsia" w:ascii="仿宋" w:hAnsi="仿宋" w:eastAsia="仿宋" w:cs="仿宋"/>
          <w:highlight w:val="none"/>
        </w:rPr>
        <w:t>26.4、第二轮谈判</w:t>
      </w:r>
    </w:p>
    <w:p w14:paraId="7C13C5E9">
      <w:pPr>
        <w:ind w:firstLine="480"/>
        <w:rPr>
          <w:rFonts w:hint="eastAsia" w:ascii="仿宋" w:hAnsi="仿宋" w:eastAsia="仿宋" w:cs="仿宋"/>
          <w:highlight w:val="none"/>
        </w:rPr>
      </w:pPr>
      <w:r>
        <w:rPr>
          <w:rFonts w:hint="eastAsia" w:ascii="仿宋" w:hAnsi="仿宋" w:eastAsia="仿宋" w:cs="仿宋"/>
          <w:highlight w:val="none"/>
        </w:rPr>
        <w:t>26.4.1、谈判小组就修正后的采购文件集中与供应商分别进行谈判。</w:t>
      </w:r>
    </w:p>
    <w:p w14:paraId="0EF71ED2">
      <w:pPr>
        <w:ind w:firstLine="480"/>
        <w:rPr>
          <w:rFonts w:hint="eastAsia" w:ascii="仿宋" w:hAnsi="仿宋" w:eastAsia="仿宋" w:cs="仿宋"/>
          <w:highlight w:val="none"/>
        </w:rPr>
      </w:pPr>
      <w:r>
        <w:rPr>
          <w:rFonts w:hint="eastAsia" w:ascii="仿宋" w:hAnsi="仿宋" w:eastAsia="仿宋" w:cs="仿宋"/>
          <w:highlight w:val="none"/>
        </w:rPr>
        <w:t>26.4.2、第二轮谈判结束后，实质性响应采购文件及变动后采购文件要求的供应商超过或不足三家的，按照上一轮谈判程序办理，以此类推。</w:t>
      </w:r>
    </w:p>
    <w:p w14:paraId="1C317231">
      <w:pPr>
        <w:ind w:firstLine="480"/>
        <w:rPr>
          <w:rFonts w:hint="eastAsia" w:ascii="仿宋" w:hAnsi="仿宋" w:eastAsia="仿宋" w:cs="仿宋"/>
          <w:highlight w:val="none"/>
        </w:rPr>
      </w:pPr>
      <w:r>
        <w:rPr>
          <w:rFonts w:hint="eastAsia" w:ascii="仿宋" w:hAnsi="仿宋" w:eastAsia="仿宋" w:cs="仿宋"/>
          <w:highlight w:val="none"/>
        </w:rPr>
        <w:t>26.5、最后报价</w:t>
      </w:r>
    </w:p>
    <w:p w14:paraId="38EB8AED">
      <w:pPr>
        <w:ind w:firstLine="480"/>
        <w:rPr>
          <w:rFonts w:hint="eastAsia" w:ascii="仿宋" w:hAnsi="仿宋" w:eastAsia="仿宋" w:cs="仿宋"/>
          <w:highlight w:val="none"/>
        </w:rPr>
      </w:pPr>
      <w:r>
        <w:rPr>
          <w:rFonts w:hint="eastAsia" w:ascii="仿宋" w:hAnsi="仿宋" w:eastAsia="仿宋" w:cs="仿宋"/>
          <w:highlight w:val="none"/>
        </w:rPr>
        <w:t>26.5.1、谈判小组对采购文件中能够详细列明采购标的的技术、服务要求的，在谈判结束后，所有继续参加谈判合格的供应商应在规定时间内提交最后报价。</w:t>
      </w:r>
    </w:p>
    <w:p w14:paraId="6A7E6AAC">
      <w:pPr>
        <w:ind w:firstLine="480"/>
        <w:rPr>
          <w:rFonts w:hint="eastAsia" w:ascii="仿宋" w:hAnsi="仿宋" w:eastAsia="仿宋" w:cs="仿宋"/>
          <w:highlight w:val="none"/>
        </w:rPr>
      </w:pPr>
      <w:r>
        <w:rPr>
          <w:rFonts w:hint="eastAsia" w:ascii="仿宋" w:hAnsi="仿宋" w:eastAsia="仿宋" w:cs="仿宋"/>
          <w:highlight w:val="none"/>
        </w:rPr>
        <w:t>26.5.2、谈判小组对采购文件中不能详细描述和列明采购标的的技术、服务要求，需通过谈判由供应商提供最终设计方案或解决方案的，在谈判结束后，谈判小组按照少数服从多数的原则投票推荐3家以上合格供应商的设计方案或者解决方案，并要求其在规定时间内提交最后报价。</w:t>
      </w:r>
    </w:p>
    <w:p w14:paraId="3E8CFD9E">
      <w:pPr>
        <w:ind w:firstLine="480"/>
        <w:rPr>
          <w:rFonts w:hint="eastAsia" w:ascii="仿宋" w:hAnsi="仿宋" w:eastAsia="仿宋" w:cs="仿宋"/>
          <w:highlight w:val="none"/>
        </w:rPr>
      </w:pPr>
      <w:r>
        <w:rPr>
          <w:rFonts w:hint="eastAsia" w:ascii="仿宋" w:hAnsi="仿宋" w:eastAsia="仿宋" w:cs="仿宋"/>
          <w:highlight w:val="none"/>
        </w:rPr>
        <w:t>26.5.3、供应商的报价均超过了采购预算或报价未超过采购预算的供应商不足三家的，谈判活动终止。</w:t>
      </w:r>
    </w:p>
    <w:p w14:paraId="2BFD2011">
      <w:pPr>
        <w:ind w:firstLine="480"/>
        <w:rPr>
          <w:rFonts w:hint="eastAsia" w:ascii="仿宋" w:hAnsi="仿宋" w:eastAsia="仿宋" w:cs="仿宋"/>
          <w:highlight w:val="none"/>
        </w:rPr>
      </w:pPr>
      <w:r>
        <w:rPr>
          <w:rFonts w:hint="eastAsia" w:ascii="仿宋" w:hAnsi="仿宋" w:eastAsia="仿宋" w:cs="仿宋"/>
          <w:highlight w:val="none"/>
        </w:rPr>
        <w:t>26.5.4、最后报价文件应在规定的同一时间内提交。最后报价是供应商响应文件的有效组成部分。</w:t>
      </w:r>
    </w:p>
    <w:p w14:paraId="6C931BA0">
      <w:pPr>
        <w:ind w:firstLine="480"/>
        <w:rPr>
          <w:rFonts w:hint="eastAsia" w:ascii="仿宋" w:hAnsi="仿宋" w:eastAsia="仿宋" w:cs="仿宋"/>
          <w:highlight w:val="none"/>
        </w:rPr>
      </w:pPr>
      <w:r>
        <w:rPr>
          <w:rFonts w:hint="eastAsia" w:ascii="仿宋" w:hAnsi="仿宋" w:eastAsia="仿宋" w:cs="仿宋"/>
          <w:highlight w:val="none"/>
        </w:rPr>
        <w:t>26.5.5、在提交最后报价之前，供应商可以根据谈判情况退出谈判。</w:t>
      </w:r>
    </w:p>
    <w:p w14:paraId="597D37C6">
      <w:pPr>
        <w:ind w:firstLine="480"/>
        <w:rPr>
          <w:rFonts w:hint="eastAsia" w:ascii="仿宋" w:hAnsi="仿宋" w:eastAsia="仿宋" w:cs="仿宋"/>
          <w:highlight w:val="none"/>
        </w:rPr>
      </w:pPr>
      <w:r>
        <w:rPr>
          <w:rFonts w:hint="eastAsia" w:ascii="仿宋" w:hAnsi="仿宋" w:eastAsia="仿宋" w:cs="仿宋"/>
          <w:highlight w:val="none"/>
        </w:rPr>
        <w:t>27、谈判小组应当从质量和服务均能满足采购文件实质性响应要求的供应商中，按照最后报价（核算后）由低到高的顺序提出3名以上成交候选供应商，并编写评审报告。</w:t>
      </w:r>
    </w:p>
    <w:p w14:paraId="5C0470F1">
      <w:pPr>
        <w:ind w:firstLine="480"/>
        <w:rPr>
          <w:rFonts w:hint="eastAsia" w:ascii="仿宋" w:hAnsi="仿宋" w:eastAsia="仿宋" w:cs="仿宋"/>
          <w:highlight w:val="none"/>
        </w:rPr>
      </w:pPr>
      <w:r>
        <w:rPr>
          <w:rFonts w:hint="eastAsia" w:ascii="仿宋" w:hAnsi="仿宋" w:eastAsia="仿宋" w:cs="仿宋"/>
          <w:highlight w:val="none"/>
        </w:rPr>
        <w:t>27.1、如果出现相同最低报价，谈判小组将要求相同最低报价的供应商再次报价，直至确定只有一个最低报价为止。</w:t>
      </w:r>
    </w:p>
    <w:p w14:paraId="5DE8ABDE">
      <w:pPr>
        <w:ind w:firstLine="480"/>
        <w:rPr>
          <w:rFonts w:hint="eastAsia" w:ascii="仿宋" w:hAnsi="仿宋" w:eastAsia="仿宋" w:cs="仿宋"/>
          <w:highlight w:val="none"/>
        </w:rPr>
      </w:pPr>
      <w:r>
        <w:rPr>
          <w:rFonts w:hint="eastAsia" w:ascii="仿宋" w:hAnsi="仿宋" w:eastAsia="仿宋" w:cs="仿宋"/>
          <w:highlight w:val="none"/>
        </w:rPr>
        <w:t>28、成交候选供应商数量详见《供应商须知前附表》。</w:t>
      </w:r>
    </w:p>
    <w:p w14:paraId="172C34A3">
      <w:pPr>
        <w:ind w:firstLine="480"/>
        <w:rPr>
          <w:rFonts w:hint="eastAsia" w:ascii="仿宋" w:hAnsi="仿宋" w:eastAsia="仿宋" w:cs="仿宋"/>
          <w:highlight w:val="none"/>
        </w:rPr>
      </w:pPr>
      <w:r>
        <w:rPr>
          <w:rFonts w:hint="eastAsia" w:ascii="仿宋" w:hAnsi="仿宋" w:eastAsia="仿宋" w:cs="仿宋"/>
          <w:highlight w:val="none"/>
        </w:rPr>
        <w:t>29、谈判小组在评审过程中发现多家供应商授权品牌相同，则应根据以下规定确定成交供应商的推荐资格：</w:t>
      </w:r>
    </w:p>
    <w:p w14:paraId="3D3D4C87">
      <w:pPr>
        <w:ind w:firstLine="480"/>
        <w:rPr>
          <w:rFonts w:hint="eastAsia" w:ascii="仿宋" w:hAnsi="仿宋" w:eastAsia="仿宋" w:cs="仿宋"/>
          <w:highlight w:val="none"/>
        </w:rPr>
      </w:pPr>
      <w:r>
        <w:rPr>
          <w:rFonts w:hint="eastAsia" w:ascii="仿宋" w:hAnsi="仿宋" w:eastAsia="仿宋" w:cs="仿宋"/>
          <w:highlight w:val="none"/>
        </w:rPr>
        <w:t>29.1、提供相同品牌产品且通过资格审查、符合性审查的不同供应商参加同一合同项下谈判的，按一家供应商计算，评审价格最低的同品牌供应商获得成交供应商推荐资格。其他同品牌供应商不作为成交候选供应商。</w:t>
      </w:r>
    </w:p>
    <w:p w14:paraId="15E1C167">
      <w:pPr>
        <w:ind w:firstLine="480"/>
        <w:rPr>
          <w:rFonts w:hint="eastAsia" w:ascii="仿宋" w:hAnsi="仿宋" w:eastAsia="仿宋" w:cs="仿宋"/>
          <w:bCs/>
          <w:highlight w:val="none"/>
        </w:rPr>
      </w:pPr>
      <w:r>
        <w:rPr>
          <w:rFonts w:hint="eastAsia" w:ascii="仿宋" w:hAnsi="仿宋" w:eastAsia="仿宋" w:cs="仿宋"/>
          <w:highlight w:val="none"/>
        </w:rPr>
        <w:t>30、非单一产品采购项目，采购人应当根据采购项目技术构成、产品价格比重等合理确定一个核心产品，并以“核心产品”在采购文件中标注。多家供应商提供的核心产品品牌相同的，按第29条规定处理。</w:t>
      </w:r>
    </w:p>
    <w:p w14:paraId="39F2D041">
      <w:pPr>
        <w:ind w:firstLine="482"/>
        <w:rPr>
          <w:rFonts w:hint="eastAsia" w:ascii="仿宋" w:hAnsi="仿宋" w:eastAsia="仿宋" w:cs="仿宋"/>
          <w:b/>
          <w:highlight w:val="none"/>
        </w:rPr>
      </w:pPr>
      <w:r>
        <w:rPr>
          <w:rFonts w:hint="eastAsia" w:ascii="仿宋" w:hAnsi="仿宋" w:eastAsia="仿宋" w:cs="仿宋"/>
          <w:b/>
          <w:highlight w:val="none"/>
        </w:rPr>
        <w:t>六、确定成交供应商</w:t>
      </w:r>
    </w:p>
    <w:p w14:paraId="496ACAB7">
      <w:pPr>
        <w:ind w:firstLine="480"/>
        <w:rPr>
          <w:rFonts w:hint="eastAsia" w:ascii="仿宋" w:hAnsi="仿宋" w:eastAsia="仿宋" w:cs="仿宋"/>
          <w:highlight w:val="none"/>
        </w:rPr>
      </w:pPr>
      <w:r>
        <w:rPr>
          <w:rFonts w:hint="eastAsia" w:cs="仿宋"/>
          <w:highlight w:val="none"/>
          <w:lang w:val="en-US" w:eastAsia="zh-CN"/>
        </w:rPr>
        <w:t>31、</w:t>
      </w:r>
      <w:r>
        <w:rPr>
          <w:rFonts w:hint="eastAsia" w:ascii="仿宋" w:hAnsi="仿宋" w:eastAsia="仿宋" w:cs="仿宋"/>
          <w:highlight w:val="none"/>
        </w:rPr>
        <w:t>采购人应当在收到评审报告后5个工作日内，从评审报告提出的成交候选供应商中，按照排序由高到低的原则确定成交供应商。也可以书面授权谈判小组直接确定成交供应商。采购人逾期未确定成交供应商且不提出异议的，视为确定评审报告提出的排序第一的供应商为成交供应商（成交供应商数量有其他要求的，从评审报告提出的成交候选供应商中，按照排序由高到低的原则确定相应数量的成交供应商）。</w:t>
      </w:r>
    </w:p>
    <w:p w14:paraId="5DBAA872">
      <w:pPr>
        <w:ind w:firstLine="480"/>
        <w:rPr>
          <w:rFonts w:hint="eastAsia" w:ascii="仿宋" w:hAnsi="仿宋" w:eastAsia="仿宋" w:cs="仿宋"/>
          <w:highlight w:val="none"/>
        </w:rPr>
      </w:pPr>
      <w:r>
        <w:rPr>
          <w:rFonts w:hint="eastAsia" w:ascii="仿宋" w:hAnsi="仿宋" w:eastAsia="仿宋" w:cs="仿宋"/>
          <w:highlight w:val="none"/>
        </w:rPr>
        <w:t>32.1、成交供应商数量详见《供应商须知前附表》。</w:t>
      </w:r>
    </w:p>
    <w:p w14:paraId="76F68AB3">
      <w:pPr>
        <w:ind w:firstLine="480"/>
        <w:rPr>
          <w:rFonts w:hint="eastAsia" w:ascii="仿宋" w:hAnsi="仿宋" w:eastAsia="仿宋" w:cs="仿宋"/>
          <w:highlight w:val="none"/>
        </w:rPr>
      </w:pPr>
      <w:r>
        <w:rPr>
          <w:rFonts w:hint="eastAsia" w:ascii="仿宋" w:hAnsi="仿宋" w:eastAsia="仿宋" w:cs="仿宋"/>
          <w:highlight w:val="none"/>
        </w:rPr>
        <w:t>33、采购代理机构在成交供应商确定后</w:t>
      </w:r>
      <w:r>
        <w:rPr>
          <w:rFonts w:hint="eastAsia" w:cs="仿宋"/>
          <w:highlight w:val="none"/>
          <w:lang w:val="en-US" w:eastAsia="zh-CN"/>
        </w:rPr>
        <w:t>2</w:t>
      </w:r>
      <w:r>
        <w:rPr>
          <w:rFonts w:hint="eastAsia" w:ascii="仿宋" w:hAnsi="仿宋" w:eastAsia="仿宋" w:cs="仿宋"/>
          <w:highlight w:val="none"/>
        </w:rPr>
        <w:t>个工作日内，在第一章“竞争性谈判公告”指定的信息发布媒体上公告成交结果，同时向成交供应商发出成交通知书。公告期限为1个工作日。</w:t>
      </w:r>
    </w:p>
    <w:p w14:paraId="19C93378">
      <w:pPr>
        <w:ind w:firstLine="482"/>
        <w:rPr>
          <w:rFonts w:hint="eastAsia" w:ascii="仿宋" w:hAnsi="仿宋" w:eastAsia="仿宋" w:cs="仿宋"/>
          <w:b/>
          <w:highlight w:val="none"/>
        </w:rPr>
      </w:pPr>
      <w:r>
        <w:rPr>
          <w:rFonts w:hint="eastAsia" w:ascii="仿宋" w:hAnsi="仿宋" w:eastAsia="仿宋" w:cs="仿宋"/>
          <w:b/>
          <w:highlight w:val="none"/>
        </w:rPr>
        <w:t>七、签订合同</w:t>
      </w:r>
    </w:p>
    <w:p w14:paraId="671B3424">
      <w:pPr>
        <w:ind w:firstLine="480"/>
        <w:rPr>
          <w:rFonts w:hint="eastAsia" w:ascii="仿宋" w:hAnsi="仿宋" w:eastAsia="仿宋" w:cs="仿宋"/>
          <w:highlight w:val="none"/>
        </w:rPr>
      </w:pPr>
      <w:r>
        <w:rPr>
          <w:rFonts w:hint="eastAsia" w:ascii="仿宋" w:hAnsi="仿宋" w:eastAsia="仿宋" w:cs="仿宋"/>
          <w:highlight w:val="none"/>
        </w:rPr>
        <w:t>34、采购文件对履约保证金有规定的，成交供应商应按规定在签订合同前缴纳履约保证金。有关履约保证金的规定详见《供应商须知前附表》。未按要求提交履约保证金的，视为放弃成交。给采购人造成的损失，成交供应商还应当予以赔偿。</w:t>
      </w:r>
    </w:p>
    <w:p w14:paraId="5F7F700C">
      <w:pPr>
        <w:ind w:firstLine="480"/>
        <w:rPr>
          <w:rFonts w:hint="eastAsia" w:ascii="仿宋" w:hAnsi="仿宋" w:eastAsia="仿宋" w:cs="仿宋"/>
          <w:highlight w:val="none"/>
        </w:rPr>
      </w:pPr>
      <w:r>
        <w:rPr>
          <w:rFonts w:hint="eastAsia" w:ascii="仿宋" w:hAnsi="仿宋" w:eastAsia="仿宋" w:cs="仿宋"/>
          <w:highlight w:val="none"/>
        </w:rPr>
        <w:t>35、采购人与成交供应商应当在成交通知书发出之日起30日内，按采购文件要求和成交供应商的响应文件承诺订立书面合同。</w:t>
      </w:r>
    </w:p>
    <w:p w14:paraId="2942F590">
      <w:pPr>
        <w:ind w:firstLine="480"/>
        <w:rPr>
          <w:rFonts w:hint="eastAsia" w:ascii="仿宋" w:hAnsi="仿宋" w:eastAsia="仿宋" w:cs="仿宋"/>
          <w:highlight w:val="none"/>
        </w:rPr>
      </w:pPr>
      <w:r>
        <w:rPr>
          <w:rFonts w:hint="eastAsia" w:ascii="仿宋" w:hAnsi="仿宋" w:eastAsia="仿宋" w:cs="仿宋"/>
          <w:highlight w:val="none"/>
        </w:rPr>
        <w:t>36、采购人不得向成交供应商提出超出采购文件以外的任何要求作为签订合同的条件，采购人与成交供应商应不得订立背离采购文件确定的采购标的、规格型号、采购金额、采购数量、技术和服务要求等实质性内容的协议。</w:t>
      </w:r>
    </w:p>
    <w:p w14:paraId="77AD2694">
      <w:pPr>
        <w:ind w:firstLine="480"/>
        <w:rPr>
          <w:rFonts w:hint="eastAsia" w:ascii="仿宋" w:hAnsi="仿宋" w:eastAsia="仿宋" w:cs="仿宋"/>
          <w:highlight w:val="none"/>
        </w:rPr>
      </w:pPr>
      <w:r>
        <w:rPr>
          <w:rFonts w:hint="eastAsia" w:ascii="仿宋" w:hAnsi="仿宋" w:eastAsia="仿宋" w:cs="仿宋"/>
          <w:highlight w:val="none"/>
        </w:rPr>
        <w:t>37、除不可抗力等因素外，成交通知书发出后，采购人改变成交结果，或者成交供应商拒绝签订采购合同的，应当承担相应的法律责任。</w:t>
      </w:r>
    </w:p>
    <w:p w14:paraId="6F14CD32">
      <w:pPr>
        <w:ind w:firstLine="480"/>
        <w:rPr>
          <w:rFonts w:hint="eastAsia" w:ascii="仿宋" w:hAnsi="仿宋" w:eastAsia="仿宋" w:cs="仿宋"/>
          <w:highlight w:val="none"/>
        </w:rPr>
      </w:pPr>
      <w:r>
        <w:rPr>
          <w:rFonts w:hint="eastAsia" w:ascii="仿宋" w:hAnsi="仿宋" w:eastAsia="仿宋" w:cs="仿宋"/>
          <w:highlight w:val="none"/>
        </w:rPr>
        <w:t>38、成交供应商拒绝签订采购合同的，采购人可以按照《政府采购竞争性谈判采购方式管理暂行办法》第三十三条规定的原则确定其他供应商作为成交供应商并签订采购合同，也可以重新开展采购活动。拒绝签订采购合同的成交供应商不得参加对该项目重新开展的采购活动。</w:t>
      </w:r>
    </w:p>
    <w:p w14:paraId="342F1BDA">
      <w:pPr>
        <w:ind w:firstLine="480"/>
        <w:rPr>
          <w:rFonts w:hint="eastAsia" w:ascii="仿宋" w:hAnsi="仿宋" w:eastAsia="仿宋" w:cs="仿宋"/>
          <w:highlight w:val="none"/>
        </w:rPr>
      </w:pPr>
      <w:r>
        <w:rPr>
          <w:rFonts w:hint="eastAsia" w:ascii="仿宋" w:hAnsi="仿宋" w:eastAsia="仿宋" w:cs="仿宋"/>
          <w:highlight w:val="none"/>
        </w:rPr>
        <w:t>40、采购人应当按照采购合同规定，及时向成交供应商支付采购资金。</w:t>
      </w:r>
    </w:p>
    <w:p w14:paraId="2E7763C3">
      <w:pPr>
        <w:ind w:firstLine="480"/>
        <w:rPr>
          <w:rFonts w:hint="eastAsia" w:ascii="仿宋" w:hAnsi="仿宋" w:eastAsia="仿宋" w:cs="仿宋"/>
          <w:highlight w:val="none"/>
          <w:lang w:val="zh-CN"/>
        </w:rPr>
      </w:pPr>
      <w:r>
        <w:rPr>
          <w:rFonts w:hint="eastAsia" w:ascii="仿宋" w:hAnsi="仿宋" w:eastAsia="仿宋" w:cs="仿宋"/>
          <w:highlight w:val="none"/>
        </w:rPr>
        <w:t>41、</w:t>
      </w:r>
      <w:r>
        <w:rPr>
          <w:rFonts w:hint="eastAsia" w:ascii="仿宋" w:hAnsi="仿宋" w:eastAsia="仿宋" w:cs="仿宋"/>
          <w:highlight w:val="none"/>
          <w:lang w:val="zh-CN"/>
        </w:rPr>
        <w:t>付款方式：见《供应商须知前附表》。</w:t>
      </w:r>
    </w:p>
    <w:p w14:paraId="2B194599">
      <w:pPr>
        <w:ind w:firstLine="482"/>
        <w:rPr>
          <w:rFonts w:hint="eastAsia" w:ascii="仿宋" w:hAnsi="仿宋" w:eastAsia="仿宋" w:cs="仿宋"/>
          <w:b/>
          <w:highlight w:val="none"/>
        </w:rPr>
      </w:pPr>
      <w:r>
        <w:rPr>
          <w:rFonts w:hint="eastAsia" w:ascii="仿宋" w:hAnsi="仿宋" w:eastAsia="仿宋" w:cs="仿宋"/>
          <w:b/>
          <w:highlight w:val="none"/>
        </w:rPr>
        <w:t>八、保密</w:t>
      </w:r>
    </w:p>
    <w:p w14:paraId="45E9C873">
      <w:pPr>
        <w:ind w:firstLine="480"/>
        <w:rPr>
          <w:rFonts w:hint="eastAsia" w:ascii="仿宋" w:hAnsi="仿宋" w:eastAsia="仿宋" w:cs="仿宋"/>
          <w:highlight w:val="none"/>
        </w:rPr>
      </w:pPr>
      <w:r>
        <w:rPr>
          <w:rFonts w:hint="eastAsia" w:ascii="仿宋" w:hAnsi="仿宋" w:eastAsia="仿宋" w:cs="仿宋"/>
          <w:highlight w:val="none"/>
        </w:rPr>
        <w:t>42、凡是属于审查、澄清、评价和比较的有关资料以及授标意向等，采购人、采购代理机构、监管人员、谈判小组及有关工作人员均不得向供应商或其它无关的人员透露。</w:t>
      </w:r>
    </w:p>
    <w:p w14:paraId="20DD62A3">
      <w:pPr>
        <w:ind w:firstLine="482"/>
        <w:rPr>
          <w:rFonts w:hint="eastAsia" w:ascii="仿宋" w:hAnsi="仿宋" w:eastAsia="仿宋" w:cs="仿宋"/>
          <w:b/>
          <w:highlight w:val="none"/>
        </w:rPr>
      </w:pPr>
      <w:r>
        <w:rPr>
          <w:rFonts w:hint="eastAsia" w:ascii="仿宋" w:hAnsi="仿宋" w:eastAsia="仿宋" w:cs="仿宋"/>
          <w:b/>
          <w:highlight w:val="none"/>
        </w:rPr>
        <w:t>九、质疑和投诉</w:t>
      </w:r>
    </w:p>
    <w:p w14:paraId="1AB699E8">
      <w:pPr>
        <w:ind w:firstLine="480"/>
        <w:rPr>
          <w:rFonts w:hint="eastAsia" w:ascii="仿宋" w:hAnsi="仿宋" w:eastAsia="仿宋" w:cs="仿宋"/>
          <w:highlight w:val="none"/>
        </w:rPr>
      </w:pPr>
      <w:r>
        <w:rPr>
          <w:rFonts w:hint="eastAsia" w:ascii="仿宋" w:hAnsi="仿宋" w:eastAsia="仿宋" w:cs="仿宋"/>
          <w:highlight w:val="none"/>
        </w:rPr>
        <w:t>43、质疑</w:t>
      </w:r>
    </w:p>
    <w:p w14:paraId="2D206808">
      <w:pPr>
        <w:ind w:firstLine="480"/>
        <w:rPr>
          <w:rFonts w:hint="eastAsia" w:ascii="仿宋" w:hAnsi="仿宋" w:eastAsia="仿宋" w:cs="仿宋"/>
          <w:highlight w:val="none"/>
        </w:rPr>
      </w:pPr>
      <w:r>
        <w:rPr>
          <w:rFonts w:hint="eastAsia" w:ascii="仿宋" w:hAnsi="仿宋" w:eastAsia="仿宋" w:cs="仿宋"/>
          <w:highlight w:val="none"/>
        </w:rPr>
        <w:t>43.1、供应商认为采购文件、谈判过程和成交结果使自己的权益受到损害的，可以在知道或者应知其权益受到损害之日起7个工作日内，以书面形式向采购代理机构或采购人一次性提出针对同一采购程序环节的质疑。</w:t>
      </w:r>
    </w:p>
    <w:p w14:paraId="7CA3A0AB">
      <w:pPr>
        <w:ind w:firstLine="480"/>
        <w:rPr>
          <w:rFonts w:hint="eastAsia" w:ascii="仿宋" w:hAnsi="仿宋" w:eastAsia="仿宋" w:cs="仿宋"/>
          <w:highlight w:val="none"/>
        </w:rPr>
      </w:pPr>
      <w:r>
        <w:rPr>
          <w:rFonts w:hint="eastAsia" w:ascii="仿宋" w:hAnsi="仿宋" w:eastAsia="仿宋" w:cs="仿宋"/>
          <w:highlight w:val="none"/>
        </w:rPr>
        <w:t>43.2、质疑应当有具体的质疑事项及事实依据，不得进行虚假、恶意质疑。属于虚假、恶意质疑的将列入不良行为记录名单，必要时予以网上公布。供应商提出质疑应当提交质疑函和必要的证明材料。质疑函应当包括下列内容：</w:t>
      </w:r>
    </w:p>
    <w:p w14:paraId="7125CDA0">
      <w:pPr>
        <w:ind w:firstLine="480"/>
        <w:rPr>
          <w:rFonts w:hint="eastAsia" w:ascii="仿宋" w:hAnsi="仿宋" w:eastAsia="仿宋" w:cs="仿宋"/>
          <w:highlight w:val="none"/>
        </w:rPr>
      </w:pPr>
      <w:r>
        <w:rPr>
          <w:rFonts w:hint="eastAsia" w:ascii="仿宋" w:hAnsi="仿宋" w:eastAsia="仿宋" w:cs="仿宋"/>
          <w:highlight w:val="none"/>
        </w:rPr>
        <w:t>43.2.1、供应商的姓名或者名称、地址、邮编、联系人及联系电话（供应商为自然人的，应当由本人签字；供应商为法人或者其他组织的，应当由法定代表人、主要负责人，或者其授权代表（签字）或者盖章，并加盖公章。供应商授权代表办理质疑事务的，应当提供授权委托书，授权委托书应当载明委托代理的具体权限和事项）；</w:t>
      </w:r>
    </w:p>
    <w:p w14:paraId="15571B01">
      <w:pPr>
        <w:ind w:firstLine="480"/>
        <w:rPr>
          <w:rFonts w:hint="eastAsia" w:ascii="仿宋" w:hAnsi="仿宋" w:eastAsia="仿宋" w:cs="仿宋"/>
          <w:highlight w:val="none"/>
        </w:rPr>
      </w:pPr>
      <w:r>
        <w:rPr>
          <w:rFonts w:hint="eastAsia" w:ascii="仿宋" w:hAnsi="仿宋" w:eastAsia="仿宋" w:cs="仿宋"/>
          <w:highlight w:val="none"/>
        </w:rPr>
        <w:t>43.2.2、质疑项目的名称、编号；</w:t>
      </w:r>
    </w:p>
    <w:p w14:paraId="4816BFA0">
      <w:pPr>
        <w:ind w:firstLine="480"/>
        <w:rPr>
          <w:rFonts w:hint="eastAsia" w:ascii="仿宋" w:hAnsi="仿宋" w:eastAsia="仿宋" w:cs="仿宋"/>
          <w:highlight w:val="none"/>
        </w:rPr>
      </w:pPr>
      <w:r>
        <w:rPr>
          <w:rFonts w:hint="eastAsia" w:ascii="仿宋" w:hAnsi="仿宋" w:eastAsia="仿宋" w:cs="仿宋"/>
          <w:highlight w:val="none"/>
        </w:rPr>
        <w:t>43.2.3、具体、明确的质疑事项和与质疑事项相关的请求；</w:t>
      </w:r>
    </w:p>
    <w:p w14:paraId="5974DB26">
      <w:pPr>
        <w:ind w:firstLine="480"/>
        <w:rPr>
          <w:rFonts w:hint="eastAsia" w:ascii="仿宋" w:hAnsi="仿宋" w:eastAsia="仿宋" w:cs="仿宋"/>
          <w:highlight w:val="none"/>
        </w:rPr>
      </w:pPr>
      <w:r>
        <w:rPr>
          <w:rFonts w:hint="eastAsia" w:ascii="仿宋" w:hAnsi="仿宋" w:eastAsia="仿宋" w:cs="仿宋"/>
          <w:highlight w:val="none"/>
        </w:rPr>
        <w:t>43.2.4、质疑事项的事实根据、及其他必要的证明材料（供应商提供的证明材料属于其他供应商响应文件未公开内容的，应当提供书面材料证明其合法来源）；</w:t>
      </w:r>
    </w:p>
    <w:p w14:paraId="0EF125EF">
      <w:pPr>
        <w:ind w:firstLine="480"/>
        <w:rPr>
          <w:rFonts w:hint="eastAsia" w:ascii="仿宋" w:hAnsi="仿宋" w:eastAsia="仿宋" w:cs="仿宋"/>
          <w:highlight w:val="none"/>
        </w:rPr>
      </w:pPr>
      <w:r>
        <w:rPr>
          <w:rFonts w:hint="eastAsia" w:ascii="仿宋" w:hAnsi="仿宋" w:eastAsia="仿宋" w:cs="仿宋"/>
          <w:highlight w:val="none"/>
        </w:rPr>
        <w:t>43.2.5、必要的法律依据；</w:t>
      </w:r>
    </w:p>
    <w:p w14:paraId="67087AB5">
      <w:pPr>
        <w:ind w:firstLine="480"/>
        <w:rPr>
          <w:rFonts w:hint="eastAsia" w:ascii="仿宋" w:hAnsi="仿宋" w:eastAsia="仿宋" w:cs="仿宋"/>
          <w:highlight w:val="none"/>
        </w:rPr>
      </w:pPr>
      <w:r>
        <w:rPr>
          <w:rFonts w:hint="eastAsia" w:ascii="仿宋" w:hAnsi="仿宋" w:eastAsia="仿宋" w:cs="仿宋"/>
          <w:highlight w:val="none"/>
        </w:rPr>
        <w:t>43.2.6、提起质疑的日期。</w:t>
      </w:r>
    </w:p>
    <w:p w14:paraId="29FDF338">
      <w:pPr>
        <w:ind w:firstLine="480"/>
        <w:rPr>
          <w:rFonts w:hint="eastAsia" w:ascii="仿宋" w:hAnsi="仿宋" w:eastAsia="仿宋" w:cs="仿宋"/>
          <w:highlight w:val="none"/>
        </w:rPr>
      </w:pPr>
      <w:r>
        <w:rPr>
          <w:rFonts w:hint="eastAsia" w:ascii="仿宋" w:hAnsi="仿宋" w:eastAsia="仿宋" w:cs="仿宋"/>
          <w:highlight w:val="none"/>
        </w:rPr>
        <w:t>43.3、质疑函不符合上述要求的，采购人或代理机构应书面告知具体事项，供应商应当按要求进行修改或补充，并在质疑有效期限内提交。</w:t>
      </w:r>
    </w:p>
    <w:p w14:paraId="68F5E149">
      <w:pPr>
        <w:ind w:firstLine="480"/>
        <w:rPr>
          <w:rFonts w:hint="eastAsia" w:ascii="仿宋" w:hAnsi="仿宋" w:eastAsia="仿宋" w:cs="仿宋"/>
          <w:highlight w:val="none"/>
        </w:rPr>
      </w:pPr>
      <w:r>
        <w:rPr>
          <w:rFonts w:hint="eastAsia" w:ascii="仿宋" w:hAnsi="仿宋" w:eastAsia="仿宋" w:cs="仿宋"/>
          <w:highlight w:val="none"/>
        </w:rPr>
        <w:t>43.4、供应商应知其权益受到损害之日是指：</w:t>
      </w:r>
    </w:p>
    <w:p w14:paraId="28B63A3E">
      <w:pPr>
        <w:ind w:firstLine="480"/>
        <w:rPr>
          <w:rFonts w:hint="eastAsia" w:ascii="仿宋" w:hAnsi="仿宋" w:eastAsia="仿宋" w:cs="仿宋"/>
          <w:highlight w:val="none"/>
        </w:rPr>
      </w:pPr>
      <w:r>
        <w:rPr>
          <w:rFonts w:hint="eastAsia" w:ascii="仿宋" w:hAnsi="仿宋" w:eastAsia="仿宋" w:cs="仿宋"/>
          <w:highlight w:val="none"/>
        </w:rPr>
        <w:t>43.4.1、对可以质疑的采购文件提出质疑的，为收到采购文件之日或者采购文件公告期限届满之日；</w:t>
      </w:r>
    </w:p>
    <w:p w14:paraId="5F545021">
      <w:pPr>
        <w:ind w:firstLine="480"/>
        <w:rPr>
          <w:rFonts w:hint="eastAsia" w:ascii="仿宋" w:hAnsi="仿宋" w:eastAsia="仿宋" w:cs="仿宋"/>
          <w:highlight w:val="none"/>
        </w:rPr>
      </w:pPr>
      <w:r>
        <w:rPr>
          <w:rFonts w:hint="eastAsia" w:ascii="仿宋" w:hAnsi="仿宋" w:eastAsia="仿宋" w:cs="仿宋"/>
          <w:highlight w:val="none"/>
        </w:rPr>
        <w:t>43.4.2、对谈判过程提出质疑的，为各谈判程序环节结束之日；</w:t>
      </w:r>
    </w:p>
    <w:p w14:paraId="7FD79E3C">
      <w:pPr>
        <w:ind w:firstLine="480"/>
        <w:rPr>
          <w:rFonts w:hint="eastAsia" w:ascii="仿宋" w:hAnsi="仿宋" w:eastAsia="仿宋" w:cs="仿宋"/>
          <w:highlight w:val="none"/>
        </w:rPr>
      </w:pPr>
      <w:r>
        <w:rPr>
          <w:rFonts w:hint="eastAsia" w:ascii="仿宋" w:hAnsi="仿宋" w:eastAsia="仿宋" w:cs="仿宋"/>
          <w:highlight w:val="none"/>
        </w:rPr>
        <w:t>43.4.3、对成交结果提出质疑的，为成交公告期限届满之日。</w:t>
      </w:r>
    </w:p>
    <w:p w14:paraId="6BA51549">
      <w:pPr>
        <w:ind w:firstLine="480"/>
        <w:rPr>
          <w:rFonts w:hint="eastAsia" w:ascii="仿宋" w:hAnsi="仿宋" w:eastAsia="仿宋" w:cs="仿宋"/>
          <w:highlight w:val="none"/>
        </w:rPr>
      </w:pPr>
      <w:r>
        <w:rPr>
          <w:rFonts w:hint="eastAsia" w:ascii="仿宋" w:hAnsi="仿宋" w:eastAsia="仿宋" w:cs="仿宋"/>
          <w:highlight w:val="none"/>
        </w:rPr>
        <w:t>44、质疑不予受理的情形。供应商未按本章规定的时限、内容及方式进行质疑的，采购代理机构不予受理。</w:t>
      </w:r>
    </w:p>
    <w:p w14:paraId="5BDC9C43">
      <w:pPr>
        <w:ind w:firstLine="480"/>
        <w:rPr>
          <w:rFonts w:hint="eastAsia" w:ascii="仿宋" w:hAnsi="仿宋" w:eastAsia="仿宋" w:cs="仿宋"/>
          <w:highlight w:val="none"/>
        </w:rPr>
      </w:pPr>
      <w:r>
        <w:rPr>
          <w:rFonts w:hint="eastAsia" w:ascii="仿宋" w:hAnsi="仿宋" w:eastAsia="仿宋" w:cs="仿宋"/>
          <w:highlight w:val="none"/>
        </w:rPr>
        <w:t>45、投诉</w:t>
      </w:r>
    </w:p>
    <w:p w14:paraId="2C8E1ABB">
      <w:pPr>
        <w:ind w:firstLine="480"/>
        <w:rPr>
          <w:rFonts w:hint="eastAsia" w:ascii="仿宋" w:hAnsi="仿宋" w:eastAsia="仿宋" w:cs="仿宋"/>
          <w:highlight w:val="none"/>
        </w:rPr>
      </w:pPr>
      <w:r>
        <w:rPr>
          <w:rFonts w:hint="eastAsia" w:ascii="仿宋" w:hAnsi="仿宋" w:eastAsia="仿宋" w:cs="仿宋"/>
          <w:highlight w:val="none"/>
        </w:rPr>
        <w:t>45.1、质疑供应商对采购人、采购代理机构的答复不满意或者采购人、采购代理机构未在规定的时间内作出答复的，可以在答复期满后15个工作日内向同级采购监督管理部门投诉。供应商投诉应当有明确的请求和必要的证明材料，且投诉的事项不得超出已质疑事项的范围。</w:t>
      </w:r>
    </w:p>
    <w:p w14:paraId="4913EC9F">
      <w:pPr>
        <w:ind w:firstLine="482"/>
        <w:rPr>
          <w:rFonts w:hint="eastAsia" w:ascii="仿宋" w:hAnsi="仿宋" w:eastAsia="仿宋" w:cs="仿宋"/>
          <w:b/>
          <w:highlight w:val="none"/>
        </w:rPr>
      </w:pPr>
      <w:bookmarkStart w:id="111" w:name="_Toc494561948"/>
      <w:bookmarkStart w:id="112" w:name="_Toc11184"/>
      <w:r>
        <w:rPr>
          <w:rFonts w:hint="eastAsia" w:ascii="仿宋" w:hAnsi="仿宋" w:eastAsia="仿宋" w:cs="仿宋"/>
          <w:b/>
          <w:highlight w:val="none"/>
        </w:rPr>
        <w:t>十、其他注意事项</w:t>
      </w:r>
      <w:bookmarkEnd w:id="111"/>
      <w:bookmarkEnd w:id="112"/>
    </w:p>
    <w:p w14:paraId="2825AC3F">
      <w:pPr>
        <w:ind w:firstLine="480"/>
        <w:rPr>
          <w:rFonts w:hint="eastAsia" w:ascii="仿宋" w:hAnsi="仿宋" w:eastAsia="仿宋" w:cs="仿宋"/>
          <w:highlight w:val="none"/>
          <w:lang w:val="zh-CN"/>
        </w:rPr>
      </w:pPr>
      <w:r>
        <w:rPr>
          <w:rFonts w:hint="eastAsia" w:ascii="仿宋" w:hAnsi="仿宋" w:eastAsia="仿宋" w:cs="仿宋"/>
          <w:highlight w:val="none"/>
        </w:rPr>
        <w:t>46、单</w:t>
      </w:r>
      <w:r>
        <w:rPr>
          <w:rFonts w:hint="eastAsia" w:ascii="仿宋" w:hAnsi="仿宋" w:eastAsia="仿宋" w:cs="仿宋"/>
          <w:highlight w:val="none"/>
          <w:lang w:val="zh-CN"/>
        </w:rPr>
        <w:t>位负责人为同一人或者存在直接控股、管理关系的不同供应商，不得参加同一合同项下的政府采购活动。</w:t>
      </w:r>
    </w:p>
    <w:p w14:paraId="00D0DC3F">
      <w:pPr>
        <w:ind w:firstLine="480"/>
        <w:rPr>
          <w:rFonts w:hint="eastAsia" w:ascii="仿宋" w:hAnsi="仿宋" w:eastAsia="仿宋" w:cs="仿宋"/>
          <w:highlight w:val="none"/>
          <w:lang w:val="zh-CN"/>
        </w:rPr>
      </w:pPr>
      <w:r>
        <w:rPr>
          <w:rFonts w:hint="eastAsia" w:ascii="仿宋" w:hAnsi="仿宋" w:eastAsia="仿宋" w:cs="仿宋"/>
          <w:highlight w:val="none"/>
          <w:lang w:val="zh-CN"/>
        </w:rPr>
        <w:t>47、除单一来源采购项目外，为采购项目提供整体设计、规范编制或者项目管理、监理、检测等服务的供应商，不得再参加该采购项目的其他采购活动。</w:t>
      </w:r>
    </w:p>
    <w:p w14:paraId="7CB9C2B6">
      <w:pPr>
        <w:ind w:firstLine="480"/>
        <w:rPr>
          <w:rFonts w:hint="eastAsia" w:ascii="仿宋" w:hAnsi="仿宋" w:eastAsia="仿宋" w:cs="仿宋"/>
          <w:highlight w:val="none"/>
          <w:lang w:val="zh-CN"/>
        </w:rPr>
      </w:pPr>
      <w:r>
        <w:rPr>
          <w:rFonts w:hint="eastAsia" w:ascii="仿宋" w:hAnsi="仿宋" w:eastAsia="仿宋" w:cs="仿宋"/>
          <w:highlight w:val="none"/>
          <w:lang w:val="zh-CN"/>
        </w:rPr>
        <w:t>48、供应商不得与采购人和采购代理机构有任何隶属关系或其他利益关系。</w:t>
      </w:r>
    </w:p>
    <w:p w14:paraId="5C0F43A7">
      <w:pPr>
        <w:ind w:firstLine="482"/>
        <w:rPr>
          <w:rFonts w:hint="eastAsia" w:ascii="仿宋" w:hAnsi="仿宋" w:eastAsia="仿宋" w:cs="仿宋"/>
          <w:b/>
          <w:highlight w:val="none"/>
        </w:rPr>
      </w:pPr>
      <w:bookmarkStart w:id="113" w:name="_Toc494561947"/>
      <w:bookmarkStart w:id="114" w:name="_Toc14154"/>
      <w:bookmarkStart w:id="115" w:name="_Toc494561950"/>
      <w:bookmarkStart w:id="116" w:name="_Toc1604"/>
      <w:bookmarkStart w:id="117" w:name="_Toc272247702"/>
      <w:bookmarkStart w:id="118" w:name="_Toc278891599"/>
      <w:r>
        <w:rPr>
          <w:rFonts w:hint="eastAsia" w:ascii="仿宋" w:hAnsi="仿宋" w:eastAsia="仿宋" w:cs="仿宋"/>
          <w:b/>
          <w:highlight w:val="none"/>
        </w:rPr>
        <w:t>十一、相关条文解读</w:t>
      </w:r>
      <w:bookmarkEnd w:id="113"/>
      <w:bookmarkEnd w:id="114"/>
    </w:p>
    <w:p w14:paraId="548E942A">
      <w:pPr>
        <w:ind w:firstLine="480"/>
        <w:rPr>
          <w:rFonts w:hint="eastAsia" w:ascii="仿宋" w:hAnsi="仿宋" w:eastAsia="仿宋" w:cs="仿宋"/>
          <w:highlight w:val="none"/>
        </w:rPr>
      </w:pPr>
      <w:r>
        <w:rPr>
          <w:rFonts w:hint="eastAsia" w:ascii="仿宋" w:hAnsi="仿宋" w:eastAsia="仿宋" w:cs="仿宋"/>
          <w:highlight w:val="none"/>
        </w:rPr>
        <w:t>49、《政府采购法》第二十二条第五款所称重大违法记录，是指供应商因违法经营受到刑事处罚或者责令停产停业、吊销许可证或者执照、较大数额罚款等行政处罚。</w:t>
      </w:r>
    </w:p>
    <w:p w14:paraId="7FDD93B8">
      <w:pPr>
        <w:ind w:firstLine="480"/>
        <w:rPr>
          <w:rFonts w:hint="eastAsia" w:ascii="仿宋" w:hAnsi="仿宋" w:eastAsia="仿宋" w:cs="仿宋"/>
          <w:highlight w:val="none"/>
        </w:rPr>
      </w:pPr>
      <w:r>
        <w:rPr>
          <w:rFonts w:hint="eastAsia" w:ascii="仿宋" w:hAnsi="仿宋" w:eastAsia="仿宋" w:cs="仿宋"/>
          <w:highlight w:val="none"/>
        </w:rPr>
        <w:t>50、按照财政部《关于规范政府采购行政处罚有关问题的通知》的规定，各级人民政府财政部门依法对参加政府采购活动的供应商作出的禁止参加政府采购活动等行政处罚决定在全国范围内生效。</w:t>
      </w:r>
    </w:p>
    <w:p w14:paraId="08FCE63F">
      <w:pPr>
        <w:ind w:firstLine="480"/>
        <w:rPr>
          <w:rFonts w:hint="eastAsia" w:ascii="仿宋" w:hAnsi="仿宋" w:eastAsia="仿宋" w:cs="仿宋"/>
          <w:highlight w:val="none"/>
        </w:rPr>
      </w:pPr>
      <w:r>
        <w:rPr>
          <w:rFonts w:hint="eastAsia" w:ascii="仿宋" w:hAnsi="仿宋" w:eastAsia="仿宋" w:cs="仿宋"/>
          <w:highlight w:val="none"/>
        </w:rPr>
        <w:t>51、供应商在参加政府采购活动前三年内因违法经营被禁止在一定期限内参加政府采购活动，期限届满的，可以参加政府采购活动。</w:t>
      </w:r>
    </w:p>
    <w:p w14:paraId="510EAD7E">
      <w:pPr>
        <w:ind w:firstLine="480"/>
        <w:rPr>
          <w:rFonts w:hint="eastAsia" w:ascii="仿宋" w:hAnsi="仿宋" w:eastAsia="仿宋" w:cs="仿宋"/>
          <w:highlight w:val="none"/>
        </w:rPr>
      </w:pPr>
      <w:r>
        <w:rPr>
          <w:rFonts w:hint="eastAsia" w:ascii="仿宋" w:hAnsi="仿宋" w:eastAsia="仿宋" w:cs="仿宋"/>
          <w:highlight w:val="none"/>
        </w:rPr>
        <w:t>52、根据财政部《政府采购法实施条例》释义中关于供应商资格条件的解释，对于银行、保险、石油石化、电力、电信等有行业特殊情况的，采购人和采购代理机构允许其分支机构参与谈判。</w:t>
      </w:r>
    </w:p>
    <w:p w14:paraId="1DCB80E6">
      <w:pPr>
        <w:ind w:firstLine="482"/>
        <w:rPr>
          <w:rFonts w:hint="eastAsia" w:ascii="仿宋" w:hAnsi="仿宋" w:eastAsia="仿宋" w:cs="仿宋"/>
          <w:b/>
          <w:highlight w:val="none"/>
        </w:rPr>
      </w:pPr>
      <w:r>
        <w:rPr>
          <w:rFonts w:hint="eastAsia" w:ascii="仿宋" w:hAnsi="仿宋" w:eastAsia="仿宋" w:cs="仿宋"/>
          <w:b/>
          <w:highlight w:val="none"/>
        </w:rPr>
        <w:t>十二、适用法律、法规、规章及规范性文件</w:t>
      </w:r>
    </w:p>
    <w:p w14:paraId="61572975">
      <w:pPr>
        <w:ind w:firstLine="480"/>
        <w:rPr>
          <w:rFonts w:hint="eastAsia" w:ascii="仿宋" w:hAnsi="仿宋" w:eastAsia="仿宋" w:cs="仿宋"/>
          <w:highlight w:val="none"/>
        </w:rPr>
      </w:pPr>
      <w:r>
        <w:rPr>
          <w:rFonts w:hint="eastAsia" w:ascii="仿宋" w:hAnsi="仿宋" w:eastAsia="仿宋" w:cs="仿宋"/>
          <w:highlight w:val="none"/>
        </w:rPr>
        <w:t>53、采购合同的履行、违约责任和解决争议的方法等适用《中华人民共和国民法典》。</w:t>
      </w:r>
    </w:p>
    <w:p w14:paraId="7C952A95">
      <w:pPr>
        <w:ind w:firstLine="482"/>
        <w:rPr>
          <w:rFonts w:hint="eastAsia" w:ascii="仿宋" w:hAnsi="仿宋" w:eastAsia="仿宋" w:cs="仿宋"/>
          <w:b/>
          <w:highlight w:val="none"/>
        </w:rPr>
      </w:pPr>
      <w:r>
        <w:rPr>
          <w:rFonts w:hint="eastAsia" w:ascii="仿宋" w:hAnsi="仿宋" w:eastAsia="仿宋" w:cs="仿宋"/>
          <w:b/>
          <w:highlight w:val="none"/>
        </w:rPr>
        <w:t>十三、采购文件的解释权</w:t>
      </w:r>
      <w:bookmarkEnd w:id="115"/>
      <w:bookmarkEnd w:id="116"/>
      <w:bookmarkEnd w:id="117"/>
      <w:bookmarkEnd w:id="118"/>
    </w:p>
    <w:p w14:paraId="7029450B">
      <w:pPr>
        <w:ind w:firstLine="480"/>
        <w:rPr>
          <w:rFonts w:hint="eastAsia" w:ascii="仿宋" w:hAnsi="仿宋" w:eastAsia="仿宋" w:cs="仿宋"/>
          <w:highlight w:val="none"/>
        </w:rPr>
      </w:pPr>
      <w:r>
        <w:rPr>
          <w:rFonts w:hint="eastAsia" w:ascii="仿宋" w:hAnsi="仿宋" w:eastAsia="仿宋" w:cs="仿宋"/>
          <w:highlight w:val="none"/>
        </w:rPr>
        <w:t>54、本竞争性谈判采购文件的最终解释权为采购人、采购代理机构所有。</w:t>
      </w:r>
    </w:p>
    <w:p w14:paraId="79141D18">
      <w:pPr>
        <w:pStyle w:val="16"/>
        <w:ind w:firstLineChars="0"/>
        <w:rPr>
          <w:rFonts w:hint="eastAsia" w:ascii="仿宋" w:hAnsi="仿宋" w:eastAsia="仿宋" w:cs="仿宋"/>
          <w:highlight w:val="none"/>
        </w:rPr>
      </w:pPr>
    </w:p>
    <w:p w14:paraId="37EACCE7">
      <w:pPr>
        <w:ind w:firstLine="480"/>
        <w:rPr>
          <w:rFonts w:hint="eastAsia" w:ascii="仿宋" w:hAnsi="仿宋" w:eastAsia="仿宋" w:cs="仿宋"/>
          <w:highlight w:val="none"/>
        </w:rPr>
      </w:pPr>
    </w:p>
    <w:p w14:paraId="184DC531">
      <w:pPr>
        <w:pStyle w:val="2"/>
        <w:ind w:firstLineChars="0"/>
        <w:rPr>
          <w:rFonts w:hint="eastAsia" w:ascii="仿宋" w:hAnsi="仿宋" w:eastAsia="仿宋" w:cs="仿宋"/>
          <w:highlight w:val="none"/>
        </w:rPr>
      </w:pPr>
      <w:r>
        <w:rPr>
          <w:rFonts w:hint="eastAsia" w:ascii="仿宋" w:hAnsi="仿宋" w:eastAsia="仿宋" w:cs="仿宋"/>
          <w:highlight w:val="none"/>
        </w:rPr>
        <w:br w:type="page"/>
      </w:r>
      <w:bookmarkStart w:id="119" w:name="_Toc83894132"/>
      <w:r>
        <w:rPr>
          <w:rFonts w:hint="eastAsia" w:ascii="仿宋" w:hAnsi="仿宋" w:eastAsia="仿宋" w:cs="仿宋"/>
          <w:highlight w:val="none"/>
        </w:rPr>
        <w:t>第三章  采购需求</w:t>
      </w:r>
      <w:bookmarkEnd w:id="119"/>
    </w:p>
    <w:p w14:paraId="55BE2573">
      <w:pPr>
        <w:pStyle w:val="3"/>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0" w:firstLine="0" w:firstLineChars="0"/>
        <w:textAlignment w:val="auto"/>
        <w:rPr>
          <w:rFonts w:hint="eastAsia" w:ascii="仿宋" w:hAnsi="仿宋" w:eastAsia="仿宋" w:cs="仿宋"/>
          <w:highlight w:val="none"/>
        </w:rPr>
      </w:pPr>
      <w:bookmarkStart w:id="120" w:name="_Toc163493009"/>
      <w:bookmarkStart w:id="121" w:name="_Toc156490322"/>
      <w:r>
        <w:rPr>
          <w:rFonts w:hint="eastAsia" w:ascii="仿宋" w:hAnsi="仿宋" w:eastAsia="仿宋" w:cs="仿宋"/>
          <w:highlight w:val="none"/>
        </w:rPr>
        <w:t>项目概述</w:t>
      </w:r>
      <w:bookmarkEnd w:id="120"/>
      <w:bookmarkEnd w:id="121"/>
    </w:p>
    <w:p w14:paraId="2BD334E0">
      <w:pPr>
        <w:keepNext w:val="0"/>
        <w:keepLines w:val="0"/>
        <w:pageBreakBefore w:val="0"/>
        <w:numPr>
          <w:ilvl w:val="0"/>
          <w:numId w:val="2"/>
        </w:numPr>
        <w:kinsoku/>
        <w:wordWrap/>
        <w:overflowPunct/>
        <w:topLinePunct w:val="0"/>
        <w:autoSpaceDE/>
        <w:autoSpaceDN/>
        <w:bidi w:val="0"/>
        <w:snapToGrid/>
        <w:spacing w:line="520" w:lineRule="exact"/>
        <w:ind w:firstLine="480"/>
        <w:rPr>
          <w:rFonts w:hint="eastAsia" w:ascii="宋体" w:hAnsi="宋体"/>
          <w:b/>
          <w:bCs/>
          <w:szCs w:val="21"/>
          <w:lang w:val="en-US" w:eastAsia="zh-CN"/>
        </w:rPr>
      </w:pPr>
      <w:bookmarkStart w:id="122" w:name="_Toc156490324"/>
      <w:bookmarkStart w:id="123" w:name="_Toc163493011"/>
      <w:r>
        <w:rPr>
          <w:rFonts w:hint="eastAsia" w:ascii="仿宋" w:hAnsi="仿宋" w:eastAsia="仿宋" w:cs="仿宋"/>
          <w:highlight w:val="none"/>
        </w:rPr>
        <w:t>项目名称：</w:t>
      </w:r>
      <w:r>
        <w:rPr>
          <w:rFonts w:hint="eastAsia" w:ascii="宋体" w:hAnsi="宋体"/>
          <w:b/>
          <w:bCs/>
          <w:szCs w:val="21"/>
          <w:lang w:val="en-US" w:eastAsia="zh-CN"/>
        </w:rPr>
        <w:t>黄石市中心医院自建房安全鉴定服务项目</w:t>
      </w:r>
    </w:p>
    <w:p w14:paraId="0C51B1D1">
      <w:pPr>
        <w:keepNext w:val="0"/>
        <w:keepLines w:val="0"/>
        <w:pageBreakBefore w:val="0"/>
        <w:numPr>
          <w:ilvl w:val="0"/>
          <w:numId w:val="2"/>
        </w:numPr>
        <w:kinsoku/>
        <w:wordWrap/>
        <w:overflowPunct/>
        <w:topLinePunct w:val="0"/>
        <w:autoSpaceDE/>
        <w:autoSpaceDN/>
        <w:bidi w:val="0"/>
        <w:snapToGrid/>
        <w:spacing w:line="520" w:lineRule="exact"/>
        <w:ind w:firstLine="480"/>
        <w:rPr>
          <w:rFonts w:hint="eastAsia" w:ascii="仿宋" w:hAnsi="仿宋" w:eastAsia="仿宋" w:cs="仿宋"/>
          <w:highlight w:val="none"/>
          <w:lang w:eastAsia="zh-CN"/>
        </w:rPr>
      </w:pPr>
      <w:r>
        <w:rPr>
          <w:rFonts w:hint="eastAsia" w:cs="仿宋"/>
          <w:highlight w:val="none"/>
          <w:lang w:val="en-US" w:eastAsia="zh-CN"/>
        </w:rPr>
        <w:t>2</w:t>
      </w:r>
      <w:r>
        <w:rPr>
          <w:rFonts w:hint="eastAsia" w:ascii="仿宋" w:hAnsi="仿宋" w:eastAsia="仿宋" w:cs="仿宋"/>
          <w:highlight w:val="none"/>
        </w:rPr>
        <w:t>、采购方式：</w:t>
      </w:r>
      <w:r>
        <w:rPr>
          <w:rFonts w:hint="eastAsia" w:ascii="仿宋" w:hAnsi="仿宋" w:eastAsia="仿宋" w:cs="仿宋"/>
          <w:highlight w:val="none"/>
          <w:lang w:eastAsia="zh-CN"/>
        </w:rPr>
        <w:t>竞争性谈判</w:t>
      </w:r>
    </w:p>
    <w:p w14:paraId="0B7C11A2">
      <w:pPr>
        <w:keepNext w:val="0"/>
        <w:keepLines w:val="0"/>
        <w:pageBreakBefore w:val="0"/>
        <w:kinsoku/>
        <w:wordWrap/>
        <w:overflowPunct/>
        <w:topLinePunct w:val="0"/>
        <w:autoSpaceDE/>
        <w:autoSpaceDN/>
        <w:bidi w:val="0"/>
        <w:snapToGrid/>
        <w:spacing w:line="520" w:lineRule="exact"/>
        <w:ind w:firstLine="480"/>
        <w:rPr>
          <w:rFonts w:hint="default" w:ascii="仿宋" w:hAnsi="仿宋" w:eastAsia="仿宋" w:cs="仿宋"/>
          <w:highlight w:val="none"/>
          <w:lang w:val="en-US" w:eastAsia="zh-CN"/>
        </w:rPr>
      </w:pPr>
      <w:r>
        <w:rPr>
          <w:rFonts w:hint="eastAsia" w:cs="仿宋"/>
          <w:highlight w:val="none"/>
          <w:lang w:val="en-US" w:eastAsia="zh-CN"/>
        </w:rPr>
        <w:t>3</w:t>
      </w:r>
      <w:r>
        <w:rPr>
          <w:rFonts w:hint="eastAsia" w:ascii="仿宋" w:hAnsi="仿宋" w:eastAsia="仿宋" w:cs="仿宋"/>
          <w:highlight w:val="none"/>
        </w:rPr>
        <w:t>、项目最高限价：</w:t>
      </w:r>
      <w:r>
        <w:rPr>
          <w:rFonts w:hint="eastAsia" w:ascii="仿宋" w:hAnsi="仿宋" w:eastAsia="仿宋" w:cs="仿宋"/>
          <w:highlight w:val="none"/>
          <w:shd w:val="clear" w:color="auto" w:fill="auto"/>
          <w:lang w:val="en-US" w:eastAsia="zh-CN"/>
        </w:rPr>
        <w:t>15.</w:t>
      </w:r>
      <w:r>
        <w:rPr>
          <w:rFonts w:hint="eastAsia" w:cs="仿宋"/>
          <w:highlight w:val="none"/>
          <w:shd w:val="clear" w:color="auto" w:fill="auto"/>
          <w:lang w:val="en-US" w:eastAsia="zh-CN"/>
        </w:rPr>
        <w:t>68</w:t>
      </w:r>
      <w:r>
        <w:rPr>
          <w:rFonts w:hint="eastAsia" w:ascii="仿宋" w:hAnsi="仿宋" w:eastAsia="仿宋" w:cs="仿宋"/>
          <w:highlight w:val="none"/>
          <w:shd w:val="clear" w:color="auto" w:fill="auto"/>
          <w:lang w:val="en-US" w:eastAsia="zh-CN"/>
        </w:rPr>
        <w:t>万元</w:t>
      </w:r>
      <w:r>
        <w:rPr>
          <w:rFonts w:hint="eastAsia" w:cs="仿宋"/>
          <w:highlight w:val="none"/>
          <w:shd w:val="clear" w:color="auto" w:fill="auto"/>
          <w:lang w:val="en-US" w:eastAsia="zh-CN"/>
        </w:rPr>
        <w:t>（单价2.5元/平方米）</w:t>
      </w:r>
    </w:p>
    <w:p w14:paraId="6C036BCF">
      <w:pPr>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Fonts w:hint="default" w:ascii="仿宋" w:hAnsi="仿宋" w:eastAsia="仿宋" w:cs="仿宋"/>
          <w:highlight w:val="none"/>
          <w:lang w:val="en-US"/>
        </w:rPr>
      </w:pPr>
      <w:r>
        <w:rPr>
          <w:rFonts w:hint="eastAsia" w:ascii="仿宋" w:hAnsi="仿宋" w:eastAsia="仿宋" w:cs="仿宋"/>
          <w:highlight w:val="none"/>
        </w:rPr>
        <w:t>5、采购需求：</w:t>
      </w:r>
      <w:r>
        <w:rPr>
          <w:rFonts w:hint="eastAsia" w:ascii="宋体" w:hAnsi="宋体"/>
          <w:b/>
          <w:bCs/>
          <w:szCs w:val="21"/>
          <w:lang w:val="en-US" w:eastAsia="zh-CN"/>
        </w:rPr>
        <w:t>自建房安全鉴定配套服务项目</w:t>
      </w:r>
    </w:p>
    <w:p w14:paraId="60FB16BC">
      <w:pPr>
        <w:keepNext w:val="0"/>
        <w:keepLines w:val="0"/>
        <w:pageBreakBefore w:val="0"/>
        <w:kinsoku/>
        <w:wordWrap/>
        <w:overflowPunct/>
        <w:topLinePunct w:val="0"/>
        <w:autoSpaceDE/>
        <w:autoSpaceDN/>
        <w:bidi w:val="0"/>
        <w:snapToGrid/>
        <w:spacing w:line="520" w:lineRule="exact"/>
        <w:ind w:firstLine="480"/>
        <w:rPr>
          <w:rFonts w:hint="eastAsia" w:ascii="仿宋" w:hAnsi="仿宋" w:eastAsia="仿宋" w:cs="仿宋"/>
          <w:highlight w:val="none"/>
        </w:rPr>
      </w:pPr>
      <w:r>
        <w:rPr>
          <w:rFonts w:hint="eastAsia" w:ascii="仿宋" w:hAnsi="仿宋" w:eastAsia="仿宋" w:cs="仿宋"/>
          <w:highlight w:val="none"/>
        </w:rPr>
        <w:t>6、</w:t>
      </w:r>
      <w:r>
        <w:rPr>
          <w:rFonts w:hint="eastAsia" w:cs="仿宋"/>
          <w:highlight w:val="none"/>
          <w:lang w:val="en-US" w:eastAsia="zh-CN"/>
        </w:rPr>
        <w:t>工期</w:t>
      </w:r>
      <w:r>
        <w:rPr>
          <w:rFonts w:hint="eastAsia" w:ascii="仿宋" w:hAnsi="仿宋" w:eastAsia="仿宋" w:cs="仿宋"/>
          <w:highlight w:val="none"/>
        </w:rPr>
        <w:t xml:space="preserve">：自合同签订之日起 </w:t>
      </w:r>
      <w:r>
        <w:rPr>
          <w:rFonts w:hint="eastAsia" w:cs="仿宋"/>
          <w:highlight w:val="none"/>
          <w:lang w:val="en-US" w:eastAsia="zh-CN"/>
        </w:rPr>
        <w:t>5天</w:t>
      </w:r>
      <w:r>
        <w:rPr>
          <w:rFonts w:hint="eastAsia" w:ascii="仿宋" w:hAnsi="仿宋" w:eastAsia="仿宋" w:cs="仿宋"/>
          <w:highlight w:val="none"/>
        </w:rPr>
        <w:t>。</w:t>
      </w:r>
    </w:p>
    <w:p w14:paraId="6E706EAC">
      <w:pPr>
        <w:keepNext w:val="0"/>
        <w:keepLines w:val="0"/>
        <w:pageBreakBefore w:val="0"/>
        <w:kinsoku/>
        <w:wordWrap/>
        <w:overflowPunct/>
        <w:topLinePunct w:val="0"/>
        <w:autoSpaceDE/>
        <w:autoSpaceDN/>
        <w:bidi w:val="0"/>
        <w:snapToGrid/>
        <w:spacing w:line="520" w:lineRule="exact"/>
        <w:ind w:firstLine="480"/>
        <w:rPr>
          <w:rFonts w:hint="eastAsia" w:ascii="仿宋" w:hAnsi="仿宋" w:eastAsia="仿宋" w:cs="仿宋"/>
          <w:highlight w:val="none"/>
        </w:rPr>
      </w:pPr>
      <w:r>
        <w:rPr>
          <w:rFonts w:hint="eastAsia" w:ascii="仿宋" w:hAnsi="仿宋" w:eastAsia="仿宋" w:cs="仿宋"/>
          <w:highlight w:val="none"/>
        </w:rPr>
        <w:t>7、本项目不接受联合体响应</w:t>
      </w:r>
    </w:p>
    <w:p w14:paraId="344D7B91">
      <w:pPr>
        <w:pStyle w:val="3"/>
        <w:keepNext w:val="0"/>
        <w:keepLines w:val="0"/>
        <w:pageBreakBefore w:val="0"/>
        <w:numPr>
          <w:ilvl w:val="0"/>
          <w:numId w:val="1"/>
        </w:numPr>
        <w:kinsoku/>
        <w:wordWrap/>
        <w:overflowPunct/>
        <w:topLinePunct w:val="0"/>
        <w:autoSpaceDE/>
        <w:autoSpaceDN/>
        <w:bidi w:val="0"/>
        <w:adjustRightInd/>
        <w:snapToGrid/>
        <w:spacing w:line="360" w:lineRule="auto"/>
        <w:ind w:firstLine="0" w:firstLineChars="0"/>
        <w:rPr>
          <w:rFonts w:hint="eastAsia" w:ascii="仿宋" w:hAnsi="仿宋" w:eastAsia="仿宋" w:cs="仿宋"/>
          <w:i/>
          <w:iCs/>
          <w:highlight w:val="none"/>
        </w:rPr>
      </w:pPr>
      <w:r>
        <w:rPr>
          <w:rFonts w:hint="eastAsia" w:ascii="仿宋" w:hAnsi="仿宋" w:eastAsia="仿宋" w:cs="仿宋"/>
          <w:highlight w:val="none"/>
        </w:rPr>
        <w:t>技术要求</w:t>
      </w:r>
      <w:bookmarkEnd w:id="122"/>
      <w:bookmarkEnd w:id="123"/>
    </w:p>
    <w:p w14:paraId="76C4B568">
      <w:pPr>
        <w:rPr>
          <w:rFonts w:hint="eastAsia" w:eastAsia="仿宋"/>
          <w:lang w:val="en-US" w:eastAsia="zh-CN"/>
        </w:rPr>
      </w:pPr>
      <w:r>
        <w:rPr>
          <w:rFonts w:hint="eastAsia"/>
          <w:lang w:val="en-US" w:eastAsia="zh-CN"/>
        </w:rPr>
        <w:t>我</w:t>
      </w:r>
      <w:r>
        <w:rPr>
          <w:rFonts w:hint="eastAsia"/>
        </w:rPr>
        <w:t>院鉴定</w:t>
      </w:r>
      <w:r>
        <w:rPr>
          <w:rFonts w:hint="eastAsia"/>
          <w:lang w:val="en-US" w:eastAsia="zh-CN"/>
        </w:rPr>
        <w:t>面积约62737平方米，</w:t>
      </w:r>
      <w:r>
        <w:rPr>
          <w:rFonts w:hint="eastAsia" w:eastAsia="仿宋"/>
          <w:lang w:val="en-US" w:eastAsia="zh-CN"/>
        </w:rPr>
        <w:t>采购内容需执行的国家相关标准、行业标准、地方标准或者其他标准、规范</w:t>
      </w:r>
      <w:r>
        <w:rPr>
          <w:rFonts w:hint="eastAsia"/>
          <w:lang w:val="en-US" w:eastAsia="zh-CN"/>
        </w:rPr>
        <w:t>，</w:t>
      </w:r>
      <w:bookmarkStart w:id="129" w:name="_GoBack"/>
      <w:bookmarkEnd w:id="129"/>
      <w:r>
        <w:rPr>
          <w:rFonts w:hint="eastAsia"/>
          <w:lang w:val="en-US" w:eastAsia="zh-CN"/>
        </w:rPr>
        <w:t>面积如下：</w:t>
      </w:r>
      <w:r>
        <w:rPr>
          <w:rFonts w:hint="eastAsia" w:eastAsia="仿宋"/>
          <w:lang w:val="en-US" w:eastAsia="zh-CN"/>
        </w:rPr>
        <w:t>。</w:t>
      </w:r>
    </w:p>
    <w:tbl>
      <w:tblPr>
        <w:tblStyle w:val="11"/>
        <w:tblW w:w="82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5"/>
        <w:gridCol w:w="3078"/>
        <w:gridCol w:w="2355"/>
        <w:gridCol w:w="1643"/>
      </w:tblGrid>
      <w:tr w14:paraId="51685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tcPr>
          <w:p w14:paraId="0858BEEB">
            <w:pPr>
              <w:ind w:left="0" w:leftChars="0" w:firstLine="0" w:firstLineChars="0"/>
              <w:jc w:val="left"/>
              <w:rPr>
                <w:rFonts w:ascii="黑体" w:hAnsi="黑体" w:eastAsia="黑体"/>
                <w:b/>
                <w:sz w:val="24"/>
                <w:szCs w:val="24"/>
              </w:rPr>
            </w:pPr>
            <w:r>
              <w:rPr>
                <w:rFonts w:hint="eastAsia" w:ascii="黑体" w:hAnsi="黑体" w:eastAsia="黑体"/>
                <w:b/>
                <w:sz w:val="24"/>
                <w:szCs w:val="24"/>
              </w:rPr>
              <w:t>序号</w:t>
            </w:r>
          </w:p>
        </w:tc>
        <w:tc>
          <w:tcPr>
            <w:tcW w:w="3078" w:type="dxa"/>
          </w:tcPr>
          <w:p w14:paraId="4EFACB61">
            <w:pPr>
              <w:ind w:left="0" w:leftChars="0" w:firstLine="0" w:firstLineChars="0"/>
              <w:jc w:val="left"/>
              <w:rPr>
                <w:rFonts w:ascii="黑体" w:hAnsi="黑体" w:eastAsia="黑体"/>
                <w:b/>
                <w:sz w:val="24"/>
                <w:szCs w:val="24"/>
              </w:rPr>
            </w:pPr>
            <w:r>
              <w:rPr>
                <w:rFonts w:hint="eastAsia" w:ascii="黑体" w:hAnsi="黑体" w:eastAsia="黑体"/>
                <w:b/>
                <w:sz w:val="24"/>
                <w:szCs w:val="24"/>
              </w:rPr>
              <w:t>房屋坐落</w:t>
            </w:r>
          </w:p>
        </w:tc>
        <w:tc>
          <w:tcPr>
            <w:tcW w:w="2355" w:type="dxa"/>
          </w:tcPr>
          <w:p w14:paraId="11BFE59B">
            <w:pPr>
              <w:ind w:left="0" w:leftChars="0" w:firstLine="0" w:firstLineChars="0"/>
              <w:jc w:val="left"/>
              <w:rPr>
                <w:rFonts w:ascii="黑体" w:hAnsi="黑体" w:eastAsia="黑体"/>
                <w:b/>
                <w:sz w:val="24"/>
                <w:szCs w:val="24"/>
              </w:rPr>
            </w:pPr>
            <w:r>
              <w:rPr>
                <w:rFonts w:hint="eastAsia" w:ascii="黑体" w:hAnsi="黑体" w:eastAsia="黑体"/>
                <w:b/>
                <w:sz w:val="24"/>
                <w:szCs w:val="24"/>
              </w:rPr>
              <w:t>建筑面积</w:t>
            </w:r>
            <w:r>
              <w:rPr>
                <w:rFonts w:ascii="黑体" w:hAnsi="黑体" w:eastAsia="黑体"/>
                <w:b/>
                <w:sz w:val="24"/>
                <w:szCs w:val="24"/>
              </w:rPr>
              <w:t>(</w:t>
            </w:r>
            <w:r>
              <w:rPr>
                <w:rFonts w:hint="eastAsia" w:ascii="黑体" w:hAnsi="黑体" w:eastAsia="黑体"/>
                <w:b/>
                <w:sz w:val="24"/>
                <w:szCs w:val="24"/>
              </w:rPr>
              <w:t>㎡</w:t>
            </w:r>
            <w:r>
              <w:rPr>
                <w:rFonts w:ascii="黑体" w:hAnsi="黑体" w:eastAsia="黑体"/>
                <w:b/>
                <w:sz w:val="24"/>
                <w:szCs w:val="24"/>
              </w:rPr>
              <w:t>)</w:t>
            </w:r>
          </w:p>
        </w:tc>
        <w:tc>
          <w:tcPr>
            <w:tcW w:w="1643" w:type="dxa"/>
          </w:tcPr>
          <w:p w14:paraId="46F3A537">
            <w:pPr>
              <w:ind w:left="0" w:leftChars="0" w:firstLine="0" w:firstLineChars="0"/>
              <w:jc w:val="left"/>
              <w:rPr>
                <w:rFonts w:ascii="黑体" w:hAnsi="黑体" w:eastAsia="黑体"/>
                <w:b/>
                <w:sz w:val="24"/>
                <w:szCs w:val="24"/>
              </w:rPr>
            </w:pPr>
            <w:r>
              <w:rPr>
                <w:rFonts w:hint="eastAsia" w:ascii="黑体" w:hAnsi="黑体" w:eastAsia="黑体"/>
                <w:b/>
                <w:sz w:val="24"/>
                <w:szCs w:val="24"/>
              </w:rPr>
              <w:t>房屋结构类型</w:t>
            </w:r>
          </w:p>
        </w:tc>
      </w:tr>
      <w:tr w14:paraId="76A8D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tcPr>
          <w:p w14:paraId="57563468">
            <w:pPr>
              <w:ind w:left="0" w:leftChars="0" w:firstLine="0" w:firstLineChars="0"/>
              <w:jc w:val="left"/>
              <w:rPr>
                <w:rFonts w:ascii="宋体" w:hAnsi="宋体" w:eastAsia="宋体"/>
                <w:szCs w:val="21"/>
              </w:rPr>
            </w:pPr>
            <w:r>
              <w:rPr>
                <w:rFonts w:hint="eastAsia" w:ascii="宋体" w:hAnsi="宋体" w:eastAsia="宋体"/>
                <w:szCs w:val="21"/>
              </w:rPr>
              <w:t>1</w:t>
            </w:r>
          </w:p>
        </w:tc>
        <w:tc>
          <w:tcPr>
            <w:tcW w:w="3078" w:type="dxa"/>
          </w:tcPr>
          <w:p w14:paraId="2E13EA34">
            <w:pPr>
              <w:ind w:left="0" w:leftChars="0" w:firstLine="0" w:firstLineChars="0"/>
              <w:jc w:val="left"/>
              <w:rPr>
                <w:rFonts w:ascii="宋体" w:hAnsi="宋体" w:eastAsia="宋体"/>
                <w:szCs w:val="21"/>
              </w:rPr>
            </w:pPr>
            <w:r>
              <w:rPr>
                <w:rFonts w:hint="eastAsia" w:ascii="宋体" w:hAnsi="宋体" w:eastAsia="宋体"/>
                <w:szCs w:val="21"/>
              </w:rPr>
              <w:t>1号楼门诊楼</w:t>
            </w:r>
          </w:p>
        </w:tc>
        <w:tc>
          <w:tcPr>
            <w:tcW w:w="2355" w:type="dxa"/>
          </w:tcPr>
          <w:p w14:paraId="69C38AC6">
            <w:pPr>
              <w:ind w:left="0" w:leftChars="0" w:firstLine="0" w:firstLineChars="0"/>
              <w:jc w:val="left"/>
              <w:rPr>
                <w:rFonts w:ascii="宋体" w:hAnsi="宋体" w:eastAsia="宋体"/>
                <w:szCs w:val="21"/>
              </w:rPr>
            </w:pPr>
            <w:r>
              <w:rPr>
                <w:rFonts w:ascii="宋体" w:hAnsi="宋体" w:eastAsia="宋体"/>
                <w:szCs w:val="21"/>
              </w:rPr>
              <w:t>10570</w:t>
            </w:r>
          </w:p>
        </w:tc>
        <w:tc>
          <w:tcPr>
            <w:tcW w:w="1643" w:type="dxa"/>
          </w:tcPr>
          <w:p w14:paraId="781A31A2">
            <w:pPr>
              <w:ind w:left="0" w:leftChars="0" w:firstLine="0" w:firstLineChars="0"/>
              <w:jc w:val="left"/>
              <w:rPr>
                <w:rFonts w:ascii="宋体" w:hAnsi="宋体" w:eastAsia="宋体"/>
                <w:szCs w:val="21"/>
              </w:rPr>
            </w:pPr>
            <w:r>
              <w:rPr>
                <w:rFonts w:hint="eastAsia" w:ascii="宋体" w:hAnsi="宋体" w:eastAsia="宋体"/>
                <w:szCs w:val="21"/>
              </w:rPr>
              <w:t>框架</w:t>
            </w:r>
          </w:p>
        </w:tc>
      </w:tr>
      <w:tr w14:paraId="21284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tcPr>
          <w:p w14:paraId="619E55F4">
            <w:pPr>
              <w:ind w:left="0" w:leftChars="0" w:firstLine="0" w:firstLineChars="0"/>
              <w:jc w:val="left"/>
              <w:rPr>
                <w:rFonts w:hint="eastAsia" w:ascii="宋体" w:hAnsi="宋体" w:eastAsia="宋体"/>
                <w:szCs w:val="21"/>
                <w:lang w:val="en-US" w:eastAsia="zh-CN"/>
              </w:rPr>
            </w:pPr>
            <w:r>
              <w:rPr>
                <w:rFonts w:hint="eastAsia" w:ascii="宋体" w:hAnsi="宋体" w:eastAsia="宋体"/>
                <w:szCs w:val="21"/>
                <w:lang w:val="en-US" w:eastAsia="zh-CN"/>
              </w:rPr>
              <w:t>2</w:t>
            </w:r>
          </w:p>
        </w:tc>
        <w:tc>
          <w:tcPr>
            <w:tcW w:w="3078" w:type="dxa"/>
          </w:tcPr>
          <w:p w14:paraId="2F465EB5">
            <w:pPr>
              <w:ind w:left="0" w:leftChars="0" w:firstLine="0" w:firstLineChars="0"/>
              <w:jc w:val="left"/>
              <w:rPr>
                <w:rFonts w:hint="default" w:ascii="宋体" w:hAnsi="宋体" w:eastAsia="宋体"/>
                <w:szCs w:val="21"/>
                <w:lang w:val="en-US" w:eastAsia="zh-CN"/>
              </w:rPr>
            </w:pPr>
            <w:r>
              <w:rPr>
                <w:rFonts w:hint="eastAsia" w:ascii="宋体" w:hAnsi="宋体" w:eastAsia="宋体"/>
                <w:szCs w:val="21"/>
                <w:lang w:val="en-US" w:eastAsia="zh-CN"/>
              </w:rPr>
              <w:t>2号楼住院楼</w:t>
            </w:r>
          </w:p>
        </w:tc>
        <w:tc>
          <w:tcPr>
            <w:tcW w:w="2355" w:type="dxa"/>
          </w:tcPr>
          <w:p w14:paraId="7723D546">
            <w:pPr>
              <w:ind w:left="0" w:leftChars="0" w:firstLine="0" w:firstLineChars="0"/>
              <w:jc w:val="left"/>
              <w:rPr>
                <w:rFonts w:hint="default" w:ascii="宋体" w:hAnsi="宋体" w:eastAsia="宋体"/>
                <w:szCs w:val="21"/>
                <w:lang w:val="en-US" w:eastAsia="zh-CN"/>
              </w:rPr>
            </w:pPr>
            <w:r>
              <w:rPr>
                <w:rFonts w:hint="eastAsia" w:ascii="宋体" w:hAnsi="宋体" w:eastAsia="宋体"/>
                <w:szCs w:val="21"/>
                <w:lang w:val="en-US" w:eastAsia="zh-CN"/>
              </w:rPr>
              <w:t>18800</w:t>
            </w:r>
          </w:p>
        </w:tc>
        <w:tc>
          <w:tcPr>
            <w:tcW w:w="1643" w:type="dxa"/>
          </w:tcPr>
          <w:p w14:paraId="3647CE7F">
            <w:pPr>
              <w:ind w:left="0" w:leftChars="0" w:firstLine="0" w:firstLineChars="0"/>
              <w:jc w:val="left"/>
              <w:rPr>
                <w:rFonts w:hint="eastAsia" w:ascii="宋体" w:hAnsi="宋体" w:eastAsia="宋体"/>
                <w:szCs w:val="21"/>
                <w:lang w:val="en-US" w:eastAsia="zh-CN"/>
              </w:rPr>
            </w:pPr>
            <w:r>
              <w:rPr>
                <w:rFonts w:hint="eastAsia" w:ascii="宋体" w:hAnsi="宋体" w:eastAsia="宋体"/>
                <w:szCs w:val="21"/>
                <w:lang w:val="en-US" w:eastAsia="zh-CN"/>
              </w:rPr>
              <w:t>框剪</w:t>
            </w:r>
          </w:p>
        </w:tc>
      </w:tr>
      <w:tr w14:paraId="054F5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tcPr>
          <w:p w14:paraId="7C18EE21">
            <w:pPr>
              <w:ind w:left="0" w:leftChars="0" w:firstLine="0" w:firstLineChars="0"/>
              <w:jc w:val="left"/>
              <w:rPr>
                <w:rFonts w:hint="eastAsia" w:ascii="宋体" w:hAnsi="宋体" w:eastAsia="宋体"/>
                <w:szCs w:val="21"/>
                <w:lang w:val="en-US" w:eastAsia="zh-CN"/>
              </w:rPr>
            </w:pPr>
            <w:r>
              <w:rPr>
                <w:rFonts w:hint="eastAsia" w:ascii="宋体" w:hAnsi="宋体" w:eastAsia="宋体"/>
                <w:szCs w:val="21"/>
                <w:lang w:val="en-US" w:eastAsia="zh-CN"/>
              </w:rPr>
              <w:t>3</w:t>
            </w:r>
          </w:p>
        </w:tc>
        <w:tc>
          <w:tcPr>
            <w:tcW w:w="3078" w:type="dxa"/>
          </w:tcPr>
          <w:p w14:paraId="74EAC151">
            <w:pPr>
              <w:ind w:left="0" w:leftChars="0" w:firstLine="0" w:firstLineChars="0"/>
              <w:jc w:val="left"/>
              <w:rPr>
                <w:rFonts w:hint="default" w:ascii="宋体" w:hAnsi="宋体" w:eastAsia="宋体"/>
                <w:szCs w:val="21"/>
                <w:lang w:val="en-US" w:eastAsia="zh-CN"/>
              </w:rPr>
            </w:pPr>
            <w:r>
              <w:rPr>
                <w:rFonts w:hint="eastAsia" w:ascii="宋体" w:hAnsi="宋体" w:eastAsia="宋体"/>
                <w:szCs w:val="21"/>
                <w:lang w:val="en-US" w:eastAsia="zh-CN"/>
              </w:rPr>
              <w:t>3号楼住院楼</w:t>
            </w:r>
          </w:p>
        </w:tc>
        <w:tc>
          <w:tcPr>
            <w:tcW w:w="2355" w:type="dxa"/>
          </w:tcPr>
          <w:p w14:paraId="052A4179">
            <w:pPr>
              <w:ind w:left="0" w:leftChars="0" w:firstLine="0" w:firstLineChars="0"/>
              <w:jc w:val="left"/>
              <w:rPr>
                <w:rFonts w:hint="default" w:ascii="宋体" w:hAnsi="宋体" w:eastAsia="宋体"/>
                <w:szCs w:val="21"/>
                <w:lang w:val="en-US" w:eastAsia="zh-CN"/>
              </w:rPr>
            </w:pPr>
            <w:r>
              <w:rPr>
                <w:rFonts w:hint="eastAsia" w:ascii="宋体" w:hAnsi="宋体" w:eastAsia="宋体"/>
                <w:szCs w:val="21"/>
                <w:lang w:val="en-US" w:eastAsia="zh-CN"/>
              </w:rPr>
              <w:t>22400</w:t>
            </w:r>
          </w:p>
        </w:tc>
        <w:tc>
          <w:tcPr>
            <w:tcW w:w="1643" w:type="dxa"/>
          </w:tcPr>
          <w:p w14:paraId="098BC486">
            <w:pPr>
              <w:ind w:left="0" w:leftChars="0" w:firstLine="0" w:firstLineChars="0"/>
              <w:jc w:val="left"/>
              <w:rPr>
                <w:rFonts w:hint="eastAsia" w:ascii="宋体" w:hAnsi="宋体" w:eastAsia="宋体"/>
                <w:szCs w:val="21"/>
              </w:rPr>
            </w:pPr>
            <w:r>
              <w:rPr>
                <w:rFonts w:hint="eastAsia" w:ascii="宋体" w:hAnsi="宋体" w:eastAsia="宋体"/>
                <w:szCs w:val="21"/>
                <w:lang w:val="en-US" w:eastAsia="zh-CN"/>
              </w:rPr>
              <w:t>框剪</w:t>
            </w:r>
          </w:p>
        </w:tc>
      </w:tr>
      <w:tr w14:paraId="741F7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tcPr>
          <w:p w14:paraId="2DD7DF31">
            <w:pPr>
              <w:ind w:left="0" w:leftChars="0" w:firstLine="0" w:firstLineChars="0"/>
              <w:jc w:val="left"/>
              <w:rPr>
                <w:rFonts w:hint="eastAsia" w:ascii="宋体" w:hAnsi="宋体" w:eastAsia="宋体"/>
                <w:szCs w:val="21"/>
                <w:lang w:eastAsia="zh-CN"/>
              </w:rPr>
            </w:pPr>
            <w:r>
              <w:rPr>
                <w:rFonts w:hint="eastAsia" w:ascii="宋体" w:hAnsi="宋体" w:eastAsia="宋体"/>
                <w:szCs w:val="21"/>
                <w:lang w:val="en-US" w:eastAsia="zh-CN"/>
              </w:rPr>
              <w:t>4</w:t>
            </w:r>
          </w:p>
        </w:tc>
        <w:tc>
          <w:tcPr>
            <w:tcW w:w="3078" w:type="dxa"/>
          </w:tcPr>
          <w:p w14:paraId="4B10A177">
            <w:pPr>
              <w:ind w:left="0" w:leftChars="0" w:firstLine="0" w:firstLineChars="0"/>
              <w:jc w:val="left"/>
              <w:rPr>
                <w:rFonts w:ascii="宋体" w:hAnsi="宋体" w:eastAsia="宋体"/>
                <w:szCs w:val="21"/>
              </w:rPr>
            </w:pPr>
            <w:r>
              <w:rPr>
                <w:rFonts w:hint="eastAsia" w:ascii="宋体" w:hAnsi="宋体" w:eastAsia="宋体"/>
                <w:szCs w:val="21"/>
              </w:rPr>
              <w:t>4号楼餐饮中心</w:t>
            </w:r>
          </w:p>
        </w:tc>
        <w:tc>
          <w:tcPr>
            <w:tcW w:w="2355" w:type="dxa"/>
          </w:tcPr>
          <w:p w14:paraId="41A4B669">
            <w:pPr>
              <w:ind w:left="0" w:leftChars="0" w:firstLine="0" w:firstLineChars="0"/>
              <w:jc w:val="left"/>
              <w:rPr>
                <w:rFonts w:ascii="宋体" w:hAnsi="宋体" w:eastAsia="宋体"/>
                <w:szCs w:val="21"/>
              </w:rPr>
            </w:pPr>
            <w:r>
              <w:rPr>
                <w:rFonts w:hint="eastAsia" w:ascii="宋体" w:hAnsi="宋体" w:eastAsia="宋体"/>
                <w:szCs w:val="21"/>
              </w:rPr>
              <w:t>2</w:t>
            </w:r>
            <w:r>
              <w:rPr>
                <w:rFonts w:ascii="宋体" w:hAnsi="宋体" w:eastAsia="宋体"/>
                <w:szCs w:val="21"/>
              </w:rPr>
              <w:t>248</w:t>
            </w:r>
          </w:p>
        </w:tc>
        <w:tc>
          <w:tcPr>
            <w:tcW w:w="1643" w:type="dxa"/>
          </w:tcPr>
          <w:p w14:paraId="7E312643">
            <w:pPr>
              <w:ind w:left="0" w:leftChars="0" w:firstLine="0" w:firstLineChars="0"/>
              <w:jc w:val="left"/>
              <w:rPr>
                <w:rFonts w:ascii="宋体" w:hAnsi="宋体" w:eastAsia="宋体"/>
                <w:szCs w:val="21"/>
              </w:rPr>
            </w:pPr>
            <w:r>
              <w:rPr>
                <w:rFonts w:hint="eastAsia" w:ascii="宋体" w:hAnsi="宋体" w:eastAsia="宋体"/>
                <w:szCs w:val="21"/>
              </w:rPr>
              <w:t>框架</w:t>
            </w:r>
          </w:p>
        </w:tc>
      </w:tr>
      <w:tr w14:paraId="5A4AB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tcPr>
          <w:p w14:paraId="3451576F">
            <w:pPr>
              <w:ind w:left="0" w:leftChars="0" w:firstLine="0" w:firstLineChars="0"/>
              <w:jc w:val="left"/>
              <w:rPr>
                <w:rFonts w:hint="eastAsia" w:ascii="宋体" w:hAnsi="宋体" w:eastAsia="宋体"/>
                <w:szCs w:val="21"/>
                <w:lang w:val="en-US" w:eastAsia="zh-CN"/>
              </w:rPr>
            </w:pPr>
            <w:r>
              <w:rPr>
                <w:rFonts w:hint="eastAsia" w:ascii="宋体" w:hAnsi="宋体" w:eastAsia="宋体"/>
                <w:szCs w:val="21"/>
                <w:lang w:val="en-US" w:eastAsia="zh-CN"/>
              </w:rPr>
              <w:t>5</w:t>
            </w:r>
          </w:p>
        </w:tc>
        <w:tc>
          <w:tcPr>
            <w:tcW w:w="3078" w:type="dxa"/>
          </w:tcPr>
          <w:p w14:paraId="5ABFD50F">
            <w:pPr>
              <w:ind w:left="0" w:leftChars="0" w:firstLine="0" w:firstLineChars="0"/>
              <w:jc w:val="left"/>
              <w:rPr>
                <w:rFonts w:hint="default" w:ascii="宋体" w:hAnsi="宋体" w:eastAsia="宋体"/>
                <w:szCs w:val="21"/>
                <w:lang w:val="en-US" w:eastAsia="zh-CN"/>
              </w:rPr>
            </w:pPr>
            <w:r>
              <w:rPr>
                <w:rFonts w:hint="eastAsia" w:ascii="宋体" w:hAnsi="宋体" w:eastAsia="宋体"/>
                <w:szCs w:val="21"/>
                <w:lang w:val="en-US" w:eastAsia="zh-CN"/>
              </w:rPr>
              <w:t>5号楼</w:t>
            </w:r>
          </w:p>
        </w:tc>
        <w:tc>
          <w:tcPr>
            <w:tcW w:w="2355" w:type="dxa"/>
          </w:tcPr>
          <w:p w14:paraId="2452BBFC">
            <w:pPr>
              <w:ind w:left="0" w:leftChars="0" w:firstLine="0" w:firstLineChars="0"/>
              <w:jc w:val="left"/>
              <w:rPr>
                <w:rFonts w:hint="default" w:ascii="宋体" w:hAnsi="宋体" w:eastAsia="宋体"/>
                <w:szCs w:val="21"/>
                <w:lang w:val="en-US" w:eastAsia="zh-CN"/>
              </w:rPr>
            </w:pPr>
            <w:r>
              <w:rPr>
                <w:rFonts w:hint="eastAsia" w:ascii="宋体" w:hAnsi="宋体" w:eastAsia="宋体"/>
                <w:szCs w:val="21"/>
                <w:lang w:val="en-US" w:eastAsia="zh-CN"/>
              </w:rPr>
              <w:t>1175</w:t>
            </w:r>
          </w:p>
        </w:tc>
        <w:tc>
          <w:tcPr>
            <w:tcW w:w="1643" w:type="dxa"/>
          </w:tcPr>
          <w:p w14:paraId="3BADE298">
            <w:pPr>
              <w:ind w:left="0" w:leftChars="0" w:firstLine="0" w:firstLineChars="0"/>
              <w:jc w:val="left"/>
              <w:rPr>
                <w:rFonts w:hint="eastAsia" w:ascii="宋体" w:hAnsi="宋体" w:eastAsia="宋体"/>
                <w:szCs w:val="21"/>
              </w:rPr>
            </w:pPr>
            <w:r>
              <w:rPr>
                <w:rFonts w:hint="eastAsia" w:ascii="宋体" w:hAnsi="宋体" w:eastAsia="宋体"/>
                <w:szCs w:val="21"/>
              </w:rPr>
              <w:t>框架</w:t>
            </w:r>
          </w:p>
        </w:tc>
      </w:tr>
      <w:tr w14:paraId="471E0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tcPr>
          <w:p w14:paraId="29509D06">
            <w:pPr>
              <w:ind w:left="0" w:leftChars="0" w:firstLine="0" w:firstLineChars="0"/>
              <w:jc w:val="left"/>
              <w:rPr>
                <w:rFonts w:hint="eastAsia" w:ascii="宋体" w:hAnsi="宋体" w:eastAsia="宋体"/>
                <w:szCs w:val="21"/>
                <w:lang w:eastAsia="zh-CN"/>
              </w:rPr>
            </w:pPr>
            <w:r>
              <w:rPr>
                <w:rFonts w:hint="eastAsia" w:ascii="宋体" w:hAnsi="宋体" w:eastAsia="宋体"/>
                <w:szCs w:val="21"/>
                <w:lang w:val="en-US" w:eastAsia="zh-CN"/>
              </w:rPr>
              <w:t>6</w:t>
            </w:r>
          </w:p>
        </w:tc>
        <w:tc>
          <w:tcPr>
            <w:tcW w:w="3078" w:type="dxa"/>
          </w:tcPr>
          <w:p w14:paraId="057003D5">
            <w:pPr>
              <w:ind w:left="0" w:leftChars="0" w:firstLine="0" w:firstLineChars="0"/>
              <w:jc w:val="left"/>
              <w:rPr>
                <w:rFonts w:ascii="宋体" w:hAnsi="宋体" w:eastAsia="宋体"/>
                <w:szCs w:val="21"/>
              </w:rPr>
            </w:pPr>
            <w:r>
              <w:rPr>
                <w:rFonts w:hint="eastAsia" w:ascii="宋体" w:hAnsi="宋体" w:eastAsia="宋体"/>
                <w:szCs w:val="21"/>
              </w:rPr>
              <w:t>老C</w:t>
            </w:r>
            <w:r>
              <w:rPr>
                <w:rFonts w:ascii="宋体" w:hAnsi="宋体" w:eastAsia="宋体"/>
                <w:szCs w:val="21"/>
              </w:rPr>
              <w:t>T</w:t>
            </w:r>
            <w:r>
              <w:rPr>
                <w:rFonts w:hint="eastAsia" w:ascii="宋体" w:hAnsi="宋体" w:eastAsia="宋体"/>
                <w:szCs w:val="21"/>
              </w:rPr>
              <w:t>楼</w:t>
            </w:r>
          </w:p>
        </w:tc>
        <w:tc>
          <w:tcPr>
            <w:tcW w:w="2355" w:type="dxa"/>
          </w:tcPr>
          <w:p w14:paraId="1E492DA6">
            <w:pPr>
              <w:ind w:left="0" w:leftChars="0" w:firstLine="0" w:firstLineChars="0"/>
              <w:jc w:val="left"/>
              <w:rPr>
                <w:rFonts w:ascii="宋体" w:hAnsi="宋体" w:eastAsia="宋体"/>
                <w:szCs w:val="21"/>
              </w:rPr>
            </w:pPr>
            <w:r>
              <w:rPr>
                <w:rFonts w:hint="eastAsia" w:ascii="宋体" w:hAnsi="宋体" w:eastAsia="宋体"/>
                <w:szCs w:val="21"/>
              </w:rPr>
              <w:t>7</w:t>
            </w:r>
            <w:r>
              <w:rPr>
                <w:rFonts w:ascii="宋体" w:hAnsi="宋体" w:eastAsia="宋体"/>
                <w:szCs w:val="21"/>
              </w:rPr>
              <w:t>50</w:t>
            </w:r>
          </w:p>
        </w:tc>
        <w:tc>
          <w:tcPr>
            <w:tcW w:w="1643" w:type="dxa"/>
          </w:tcPr>
          <w:p w14:paraId="20058C05">
            <w:pPr>
              <w:ind w:left="0" w:leftChars="0" w:firstLine="0" w:firstLineChars="0"/>
              <w:jc w:val="left"/>
              <w:rPr>
                <w:rFonts w:ascii="宋体" w:hAnsi="宋体" w:eastAsia="宋体"/>
                <w:szCs w:val="21"/>
              </w:rPr>
            </w:pPr>
            <w:r>
              <w:rPr>
                <w:rFonts w:hint="eastAsia" w:ascii="宋体" w:hAnsi="宋体" w:eastAsia="宋体"/>
                <w:szCs w:val="21"/>
              </w:rPr>
              <w:t>砖混</w:t>
            </w:r>
          </w:p>
        </w:tc>
      </w:tr>
      <w:tr w14:paraId="43ADB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tcPr>
          <w:p w14:paraId="350DBBD6">
            <w:pPr>
              <w:ind w:left="0" w:leftChars="0" w:firstLine="0" w:firstLineChars="0"/>
              <w:jc w:val="left"/>
              <w:rPr>
                <w:rFonts w:hint="eastAsia" w:ascii="宋体" w:hAnsi="宋体" w:eastAsia="宋体"/>
                <w:szCs w:val="21"/>
                <w:lang w:eastAsia="zh-CN"/>
              </w:rPr>
            </w:pPr>
            <w:r>
              <w:rPr>
                <w:rFonts w:hint="eastAsia" w:ascii="宋体" w:hAnsi="宋体" w:eastAsia="宋体"/>
                <w:szCs w:val="21"/>
                <w:lang w:val="en-US" w:eastAsia="zh-CN"/>
              </w:rPr>
              <w:t>7</w:t>
            </w:r>
          </w:p>
        </w:tc>
        <w:tc>
          <w:tcPr>
            <w:tcW w:w="3078" w:type="dxa"/>
          </w:tcPr>
          <w:p w14:paraId="36310DFE">
            <w:pPr>
              <w:ind w:left="0" w:leftChars="0" w:firstLine="0" w:firstLineChars="0"/>
              <w:jc w:val="left"/>
              <w:rPr>
                <w:rFonts w:ascii="宋体" w:hAnsi="宋体" w:eastAsia="宋体"/>
                <w:szCs w:val="21"/>
              </w:rPr>
            </w:pPr>
            <w:r>
              <w:rPr>
                <w:rFonts w:hint="eastAsia" w:ascii="宋体" w:hAnsi="宋体" w:eastAsia="宋体"/>
                <w:szCs w:val="21"/>
              </w:rPr>
              <w:t>1</w:t>
            </w:r>
            <w:r>
              <w:rPr>
                <w:rFonts w:ascii="宋体" w:hAnsi="宋体" w:eastAsia="宋体"/>
                <w:szCs w:val="21"/>
              </w:rPr>
              <w:t>1</w:t>
            </w:r>
            <w:r>
              <w:rPr>
                <w:rFonts w:hint="eastAsia" w:ascii="宋体" w:hAnsi="宋体" w:eastAsia="宋体"/>
                <w:szCs w:val="21"/>
              </w:rPr>
              <w:t>号公共卫生科楼</w:t>
            </w:r>
          </w:p>
        </w:tc>
        <w:tc>
          <w:tcPr>
            <w:tcW w:w="2355" w:type="dxa"/>
          </w:tcPr>
          <w:p w14:paraId="0FE47D5A">
            <w:pPr>
              <w:ind w:left="0" w:leftChars="0" w:firstLine="0" w:firstLineChars="0"/>
              <w:jc w:val="left"/>
              <w:rPr>
                <w:rFonts w:ascii="宋体" w:hAnsi="宋体" w:eastAsia="宋体"/>
                <w:szCs w:val="21"/>
              </w:rPr>
            </w:pPr>
            <w:r>
              <w:rPr>
                <w:rFonts w:ascii="宋体" w:hAnsi="宋体" w:eastAsia="宋体"/>
                <w:szCs w:val="21"/>
              </w:rPr>
              <w:t>502</w:t>
            </w:r>
          </w:p>
        </w:tc>
        <w:tc>
          <w:tcPr>
            <w:tcW w:w="1643" w:type="dxa"/>
          </w:tcPr>
          <w:p w14:paraId="250F4EF4">
            <w:pPr>
              <w:ind w:left="0" w:leftChars="0" w:firstLine="0" w:firstLineChars="0"/>
              <w:jc w:val="left"/>
              <w:rPr>
                <w:rFonts w:ascii="宋体" w:hAnsi="宋体" w:eastAsia="宋体"/>
                <w:szCs w:val="21"/>
              </w:rPr>
            </w:pPr>
            <w:r>
              <w:rPr>
                <w:rFonts w:hint="eastAsia" w:ascii="宋体" w:hAnsi="宋体" w:eastAsia="宋体"/>
                <w:szCs w:val="21"/>
              </w:rPr>
              <w:t>混合结构</w:t>
            </w:r>
          </w:p>
        </w:tc>
      </w:tr>
      <w:tr w14:paraId="1D269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tcPr>
          <w:p w14:paraId="6F187819">
            <w:pPr>
              <w:ind w:left="0" w:leftChars="0" w:firstLine="0" w:firstLineChars="0"/>
              <w:jc w:val="left"/>
              <w:rPr>
                <w:rFonts w:hint="eastAsia" w:ascii="宋体" w:hAnsi="宋体" w:eastAsia="宋体"/>
                <w:szCs w:val="21"/>
                <w:lang w:eastAsia="zh-CN"/>
              </w:rPr>
            </w:pPr>
            <w:r>
              <w:rPr>
                <w:rFonts w:hint="eastAsia" w:ascii="宋体" w:hAnsi="宋体" w:eastAsia="宋体"/>
                <w:szCs w:val="21"/>
                <w:lang w:val="en-US" w:eastAsia="zh-CN"/>
              </w:rPr>
              <w:t>8</w:t>
            </w:r>
          </w:p>
        </w:tc>
        <w:tc>
          <w:tcPr>
            <w:tcW w:w="3078" w:type="dxa"/>
          </w:tcPr>
          <w:p w14:paraId="52C14193">
            <w:pPr>
              <w:ind w:left="0" w:leftChars="0" w:firstLine="0" w:firstLineChars="0"/>
              <w:jc w:val="left"/>
              <w:rPr>
                <w:rFonts w:ascii="宋体" w:hAnsi="宋体" w:eastAsia="宋体"/>
                <w:szCs w:val="21"/>
              </w:rPr>
            </w:pPr>
            <w:r>
              <w:rPr>
                <w:rFonts w:hint="eastAsia" w:ascii="宋体" w:hAnsi="宋体" w:eastAsia="宋体"/>
                <w:szCs w:val="21"/>
              </w:rPr>
              <w:t>7号楼体检康复楼</w:t>
            </w:r>
          </w:p>
        </w:tc>
        <w:tc>
          <w:tcPr>
            <w:tcW w:w="2355" w:type="dxa"/>
          </w:tcPr>
          <w:p w14:paraId="5D840B3D">
            <w:pPr>
              <w:ind w:left="0" w:leftChars="0" w:firstLine="0" w:firstLineChars="0"/>
              <w:jc w:val="left"/>
              <w:rPr>
                <w:rFonts w:ascii="宋体" w:hAnsi="宋体" w:eastAsia="宋体"/>
                <w:szCs w:val="21"/>
              </w:rPr>
            </w:pPr>
            <w:r>
              <w:rPr>
                <w:rFonts w:hint="eastAsia" w:ascii="宋体" w:hAnsi="宋体" w:eastAsia="宋体"/>
                <w:szCs w:val="21"/>
              </w:rPr>
              <w:t>6</w:t>
            </w:r>
            <w:r>
              <w:rPr>
                <w:rFonts w:ascii="宋体" w:hAnsi="宋体" w:eastAsia="宋体"/>
                <w:szCs w:val="21"/>
              </w:rPr>
              <w:t>092</w:t>
            </w:r>
          </w:p>
        </w:tc>
        <w:tc>
          <w:tcPr>
            <w:tcW w:w="1643" w:type="dxa"/>
          </w:tcPr>
          <w:p w14:paraId="4E2E6E06">
            <w:pPr>
              <w:ind w:left="0" w:leftChars="0" w:firstLine="0" w:firstLineChars="0"/>
              <w:jc w:val="left"/>
              <w:rPr>
                <w:rFonts w:ascii="宋体" w:hAnsi="宋体" w:eastAsia="宋体"/>
                <w:szCs w:val="21"/>
              </w:rPr>
            </w:pPr>
            <w:r>
              <w:rPr>
                <w:rFonts w:hint="eastAsia" w:ascii="宋体" w:hAnsi="宋体" w:eastAsia="宋体"/>
                <w:szCs w:val="21"/>
              </w:rPr>
              <w:t>框架</w:t>
            </w:r>
          </w:p>
        </w:tc>
      </w:tr>
      <w:tr w14:paraId="5D965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tcPr>
          <w:p w14:paraId="7F0827F2">
            <w:pPr>
              <w:ind w:left="0" w:leftChars="0" w:firstLine="0" w:firstLineChars="0"/>
              <w:jc w:val="left"/>
              <w:rPr>
                <w:rFonts w:hint="default" w:ascii="宋体" w:hAnsi="宋体" w:eastAsia="宋体"/>
                <w:szCs w:val="21"/>
                <w:lang w:val="en-US" w:eastAsia="zh-CN"/>
              </w:rPr>
            </w:pPr>
            <w:r>
              <w:rPr>
                <w:rFonts w:hint="eastAsia" w:ascii="宋体" w:hAnsi="宋体" w:eastAsia="宋体"/>
                <w:szCs w:val="21"/>
                <w:lang w:val="en-US" w:eastAsia="zh-CN"/>
              </w:rPr>
              <w:t>9</w:t>
            </w:r>
          </w:p>
        </w:tc>
        <w:tc>
          <w:tcPr>
            <w:tcW w:w="3078" w:type="dxa"/>
          </w:tcPr>
          <w:p w14:paraId="544DC536">
            <w:pPr>
              <w:ind w:left="0" w:leftChars="0" w:firstLine="0" w:firstLineChars="0"/>
              <w:jc w:val="left"/>
              <w:rPr>
                <w:rFonts w:ascii="宋体" w:hAnsi="宋体" w:eastAsia="宋体"/>
                <w:szCs w:val="21"/>
              </w:rPr>
            </w:pPr>
            <w:r>
              <w:rPr>
                <w:rFonts w:hint="eastAsia" w:ascii="宋体" w:hAnsi="宋体" w:eastAsia="宋体"/>
                <w:szCs w:val="21"/>
              </w:rPr>
              <w:t>5间平房</w:t>
            </w:r>
          </w:p>
        </w:tc>
        <w:tc>
          <w:tcPr>
            <w:tcW w:w="2355" w:type="dxa"/>
          </w:tcPr>
          <w:p w14:paraId="075BEFCD">
            <w:pPr>
              <w:ind w:left="0" w:leftChars="0" w:firstLine="0" w:firstLineChars="0"/>
              <w:jc w:val="left"/>
              <w:rPr>
                <w:rFonts w:ascii="宋体" w:hAnsi="宋体" w:eastAsia="宋体"/>
                <w:szCs w:val="21"/>
              </w:rPr>
            </w:pPr>
            <w:r>
              <w:rPr>
                <w:rFonts w:hint="eastAsia" w:ascii="宋体" w:hAnsi="宋体" w:eastAsia="宋体"/>
                <w:szCs w:val="21"/>
              </w:rPr>
              <w:t>2</w:t>
            </w:r>
            <w:r>
              <w:rPr>
                <w:rFonts w:ascii="宋体" w:hAnsi="宋体" w:eastAsia="宋体"/>
                <w:szCs w:val="21"/>
              </w:rPr>
              <w:t>00</w:t>
            </w:r>
          </w:p>
        </w:tc>
        <w:tc>
          <w:tcPr>
            <w:tcW w:w="1643" w:type="dxa"/>
          </w:tcPr>
          <w:p w14:paraId="0CB160DD">
            <w:pPr>
              <w:ind w:left="0" w:leftChars="0" w:firstLine="0" w:firstLineChars="0"/>
              <w:jc w:val="left"/>
              <w:rPr>
                <w:rFonts w:ascii="宋体" w:hAnsi="宋体" w:eastAsia="宋体"/>
                <w:szCs w:val="21"/>
              </w:rPr>
            </w:pPr>
            <w:r>
              <w:rPr>
                <w:rFonts w:hint="eastAsia" w:ascii="宋体" w:hAnsi="宋体" w:eastAsia="宋体"/>
                <w:szCs w:val="21"/>
              </w:rPr>
              <w:t>砖混</w:t>
            </w:r>
          </w:p>
        </w:tc>
      </w:tr>
    </w:tbl>
    <w:p w14:paraId="55E055CC">
      <w:pPr>
        <w:rPr>
          <w:rFonts w:hint="eastAsia" w:eastAsia="仿宋"/>
          <w:lang w:val="en-US" w:eastAsia="zh-CN"/>
        </w:rPr>
      </w:pPr>
    </w:p>
    <w:p w14:paraId="51F6F3AC">
      <w:pPr>
        <w:pStyle w:val="3"/>
        <w:keepNext w:val="0"/>
        <w:keepLines w:val="0"/>
        <w:pageBreakBefore w:val="0"/>
        <w:numPr>
          <w:ilvl w:val="0"/>
          <w:numId w:val="1"/>
        </w:numPr>
        <w:kinsoku/>
        <w:wordWrap/>
        <w:overflowPunct/>
        <w:topLinePunct w:val="0"/>
        <w:autoSpaceDE/>
        <w:autoSpaceDN/>
        <w:bidi w:val="0"/>
        <w:adjustRightInd/>
        <w:snapToGrid/>
        <w:spacing w:line="360" w:lineRule="auto"/>
        <w:ind w:firstLine="0" w:firstLineChars="0"/>
        <w:rPr>
          <w:rFonts w:hint="eastAsia" w:ascii="仿宋" w:hAnsi="仿宋" w:eastAsia="仿宋" w:cs="仿宋"/>
          <w:highlight w:val="none"/>
        </w:rPr>
      </w:pPr>
      <w:bookmarkStart w:id="124" w:name="_Toc163493012"/>
      <w:bookmarkStart w:id="125" w:name="_Toc156490325"/>
      <w:r>
        <w:rPr>
          <w:rFonts w:hint="eastAsia" w:ascii="仿宋" w:hAnsi="仿宋" w:eastAsia="仿宋" w:cs="仿宋"/>
          <w:highlight w:val="none"/>
        </w:rPr>
        <w:t>商务要求</w:t>
      </w:r>
      <w:bookmarkEnd w:id="124"/>
      <w:bookmarkEnd w:id="125"/>
    </w:p>
    <w:p w14:paraId="546C7255">
      <w:pPr>
        <w:rPr>
          <w:rFonts w:hint="eastAsia" w:ascii="仿宋" w:hAnsi="仿宋" w:eastAsia="仿宋" w:cs="仿宋"/>
          <w:highlight w:val="none"/>
        </w:rPr>
      </w:pPr>
      <w:r>
        <w:rPr>
          <w:rFonts w:hint="eastAsia" w:ascii="仿宋" w:hAnsi="仿宋" w:eastAsia="仿宋" w:cs="仿宋"/>
          <w:highlight w:val="none"/>
        </w:rPr>
        <w:t>1.</w:t>
      </w:r>
      <w:r>
        <w:rPr>
          <w:rFonts w:hint="eastAsia" w:cs="仿宋"/>
          <w:highlight w:val="none"/>
          <w:lang w:val="en-US" w:eastAsia="zh-CN"/>
        </w:rPr>
        <w:t>工期</w:t>
      </w:r>
      <w:r>
        <w:rPr>
          <w:rFonts w:hint="eastAsia" w:ascii="仿宋" w:hAnsi="仿宋" w:eastAsia="仿宋" w:cs="仿宋"/>
          <w:highlight w:val="none"/>
        </w:rPr>
        <w:t xml:space="preserve">:自合同签订之日起 </w:t>
      </w:r>
      <w:r>
        <w:rPr>
          <w:rFonts w:hint="eastAsia" w:cs="仿宋"/>
          <w:highlight w:val="none"/>
          <w:lang w:val="en-US" w:eastAsia="zh-CN"/>
        </w:rPr>
        <w:t>5天</w:t>
      </w:r>
      <w:r>
        <w:rPr>
          <w:rFonts w:hint="eastAsia" w:ascii="仿宋" w:hAnsi="仿宋" w:eastAsia="仿宋" w:cs="仿宋"/>
          <w:highlight w:val="none"/>
        </w:rPr>
        <w:t>；</w:t>
      </w:r>
    </w:p>
    <w:p w14:paraId="17624838">
      <w:pPr>
        <w:rPr>
          <w:rFonts w:hint="eastAsia" w:ascii="仿宋" w:hAnsi="仿宋" w:eastAsia="仿宋" w:cs="仿宋"/>
          <w:highlight w:val="none"/>
        </w:rPr>
      </w:pPr>
      <w:r>
        <w:rPr>
          <w:rFonts w:hint="eastAsia" w:ascii="仿宋" w:hAnsi="仿宋" w:eastAsia="仿宋" w:cs="仿宋"/>
          <w:highlight w:val="none"/>
        </w:rPr>
        <w:t>2.供货地点：院方指定地点</w:t>
      </w:r>
    </w:p>
    <w:p w14:paraId="49768645">
      <w:pPr>
        <w:rPr>
          <w:rFonts w:hint="eastAsia" w:ascii="仿宋" w:hAnsi="仿宋" w:eastAsia="仿宋" w:cs="仿宋"/>
          <w:highlight w:val="none"/>
        </w:rPr>
      </w:pPr>
      <w:r>
        <w:rPr>
          <w:rFonts w:hint="eastAsia" w:ascii="仿宋" w:hAnsi="仿宋" w:eastAsia="仿宋" w:cs="仿宋"/>
          <w:highlight w:val="none"/>
        </w:rPr>
        <w:t>3.付款方式：</w:t>
      </w:r>
      <w:r>
        <w:rPr>
          <w:rFonts w:hint="eastAsia" w:ascii="仿宋" w:hAnsi="仿宋" w:eastAsia="仿宋" w:cs="仿宋"/>
          <w:highlight w:val="none"/>
          <w:lang w:eastAsia="zh-CN"/>
        </w:rPr>
        <w:t>自</w:t>
      </w:r>
      <w:r>
        <w:rPr>
          <w:rFonts w:hint="eastAsia" w:ascii="仿宋" w:hAnsi="仿宋" w:eastAsia="仿宋" w:cs="仿宋"/>
          <w:highlight w:val="none"/>
        </w:rPr>
        <w:t>行协商。</w:t>
      </w:r>
    </w:p>
    <w:p w14:paraId="1F156E26">
      <w:pPr>
        <w:rPr>
          <w:rFonts w:hint="eastAsia" w:ascii="仿宋" w:hAnsi="仿宋" w:eastAsia="仿宋" w:cs="仿宋"/>
          <w:highlight w:val="none"/>
        </w:rPr>
      </w:pPr>
      <w:r>
        <w:rPr>
          <w:rFonts w:hint="eastAsia" w:ascii="仿宋" w:hAnsi="仿宋" w:eastAsia="仿宋" w:cs="仿宋"/>
          <w:highlight w:val="none"/>
        </w:rPr>
        <w:t>4.</w:t>
      </w:r>
      <w:r>
        <w:rPr>
          <w:rFonts w:hint="eastAsia" w:cs="Times New Roman"/>
        </w:rPr>
        <w:t>医院取得合格</w:t>
      </w:r>
      <w:r>
        <w:rPr>
          <w:rFonts w:hint="eastAsia" w:cs="Times New Roman"/>
          <w:lang w:val="en-US" w:eastAsia="zh-CN"/>
        </w:rPr>
        <w:t>鉴定</w:t>
      </w:r>
      <w:r>
        <w:rPr>
          <w:rFonts w:hint="eastAsia" w:cs="Times New Roman"/>
        </w:rPr>
        <w:t>报告后</w:t>
      </w:r>
      <w:r>
        <w:rPr>
          <w:rFonts w:hint="eastAsia" w:ascii="仿宋" w:hAnsi="仿宋" w:eastAsia="仿宋" w:cs="仿宋"/>
          <w:highlight w:val="none"/>
        </w:rPr>
        <w:t>，</w:t>
      </w:r>
      <w:r>
        <w:rPr>
          <w:rFonts w:hint="eastAsia" w:cs="仿宋"/>
          <w:highlight w:val="none"/>
          <w:lang w:val="en-US" w:eastAsia="zh-CN"/>
        </w:rPr>
        <w:t>若</w:t>
      </w:r>
      <w:r>
        <w:rPr>
          <w:rFonts w:hint="eastAsia"/>
        </w:rPr>
        <w:t>未</w:t>
      </w:r>
      <w:r>
        <w:rPr>
          <w:rFonts w:hint="eastAsia"/>
          <w:lang w:val="en-US" w:eastAsia="zh-CN"/>
        </w:rPr>
        <w:t>达到要求</w:t>
      </w:r>
      <w:r>
        <w:rPr>
          <w:rFonts w:hint="eastAsia" w:ascii="仿宋" w:hAnsi="仿宋" w:eastAsia="仿宋" w:cs="仿宋"/>
          <w:highlight w:val="none"/>
        </w:rPr>
        <w:t>直至符合要求</w:t>
      </w:r>
      <w:r>
        <w:rPr>
          <w:rFonts w:hint="eastAsia" w:cs="仿宋"/>
          <w:highlight w:val="none"/>
          <w:lang w:val="en-US" w:eastAsia="zh-CN"/>
        </w:rPr>
        <w:t>为止</w:t>
      </w:r>
      <w:r>
        <w:rPr>
          <w:rFonts w:hint="eastAsia" w:ascii="仿宋" w:hAnsi="仿宋" w:eastAsia="仿宋" w:cs="仿宋"/>
          <w:highlight w:val="none"/>
        </w:rPr>
        <w:t>。</w:t>
      </w:r>
    </w:p>
    <w:p w14:paraId="71329F75">
      <w:pPr>
        <w:ind w:firstLine="723" w:firstLineChars="300"/>
        <w:jc w:val="center"/>
        <w:rPr>
          <w:rFonts w:hint="eastAsia" w:ascii="仿宋" w:hAnsi="仿宋" w:eastAsia="仿宋" w:cs="仿宋"/>
          <w:highlight w:val="none"/>
        </w:rPr>
      </w:pPr>
      <w:bookmarkStart w:id="126" w:name="_Toc83894133"/>
      <w:r>
        <w:rPr>
          <w:rStyle w:val="19"/>
          <w:rFonts w:hint="eastAsia" w:ascii="仿宋" w:hAnsi="仿宋" w:eastAsia="仿宋" w:cs="仿宋"/>
          <w:highlight w:val="none"/>
        </w:rPr>
        <w:t>第四章  合同条款及格式</w:t>
      </w:r>
      <w:bookmarkEnd w:id="126"/>
    </w:p>
    <w:p w14:paraId="663CA8D5">
      <w:pPr>
        <w:ind w:firstLine="0" w:firstLineChars="0"/>
        <w:jc w:val="center"/>
        <w:rPr>
          <w:rFonts w:hint="eastAsia" w:ascii="仿宋" w:hAnsi="仿宋" w:eastAsia="仿宋" w:cs="仿宋"/>
          <w:highlight w:val="none"/>
        </w:rPr>
      </w:pPr>
      <w:r>
        <w:rPr>
          <w:rFonts w:hint="eastAsia" w:ascii="仿宋" w:hAnsi="仿宋" w:eastAsia="仿宋" w:cs="仿宋"/>
          <w:highlight w:val="none"/>
        </w:rPr>
        <w:t>（采购人和成交供应商之间的权利和义务，应当按照平等、自愿的原则以合同方式约定。此合同书仅作为签订正式合同时的参考，正式合同书应包括本参考格式之内容。）</w:t>
      </w:r>
    </w:p>
    <w:p w14:paraId="456FE206">
      <w:pPr>
        <w:autoSpaceDE w:val="0"/>
        <w:autoSpaceDN w:val="0"/>
        <w:ind w:firstLine="482"/>
        <w:jc w:val="center"/>
        <w:rPr>
          <w:rFonts w:hint="eastAsia" w:ascii="仿宋" w:hAnsi="仿宋" w:eastAsia="仿宋" w:cs="仿宋"/>
          <w:b/>
          <w:szCs w:val="21"/>
          <w:highlight w:val="none"/>
        </w:rPr>
      </w:pPr>
      <w:r>
        <w:rPr>
          <w:rFonts w:hint="eastAsia" w:ascii="仿宋" w:hAnsi="仿宋" w:eastAsia="仿宋" w:cs="仿宋"/>
          <w:b/>
          <w:szCs w:val="21"/>
          <w:highlight w:val="none"/>
        </w:rPr>
        <w:t>合   同   书</w:t>
      </w:r>
    </w:p>
    <w:p w14:paraId="17EADF95">
      <w:pPr>
        <w:spacing w:before="81" w:beforeLines="25"/>
        <w:ind w:firstLine="482"/>
        <w:rPr>
          <w:rFonts w:hint="eastAsia" w:ascii="仿宋" w:hAnsi="仿宋" w:eastAsia="仿宋" w:cs="仿宋"/>
          <w:b/>
          <w:highlight w:val="none"/>
          <w:lang w:val="zh-CN"/>
        </w:rPr>
      </w:pPr>
      <w:r>
        <w:rPr>
          <w:rFonts w:hint="eastAsia" w:ascii="仿宋" w:hAnsi="仿宋" w:eastAsia="仿宋" w:cs="仿宋"/>
          <w:b/>
          <w:highlight w:val="none"/>
          <w:lang w:val="zh-CN"/>
        </w:rPr>
        <w:t>项目名称：</w:t>
      </w:r>
      <w:r>
        <w:rPr>
          <w:rFonts w:hint="eastAsia" w:ascii="仿宋" w:hAnsi="仿宋" w:eastAsia="仿宋" w:cs="仿宋"/>
          <w:b/>
          <w:highlight w:val="none"/>
        </w:rPr>
        <w:t xml:space="preserve">                               </w:t>
      </w:r>
      <w:r>
        <w:rPr>
          <w:rFonts w:hint="eastAsia" w:ascii="仿宋" w:hAnsi="仿宋" w:eastAsia="仿宋" w:cs="仿宋"/>
          <w:b/>
          <w:highlight w:val="none"/>
          <w:lang w:val="zh-CN"/>
        </w:rPr>
        <w:t>合同编号：</w:t>
      </w:r>
    </w:p>
    <w:p w14:paraId="610D5F45">
      <w:pPr>
        <w:spacing w:before="81" w:beforeLines="25"/>
        <w:ind w:firstLine="482"/>
        <w:rPr>
          <w:rFonts w:hint="eastAsia" w:ascii="仿宋" w:hAnsi="仿宋" w:eastAsia="仿宋" w:cs="仿宋"/>
          <w:b/>
          <w:highlight w:val="none"/>
          <w:lang w:val="zh-CN"/>
        </w:rPr>
      </w:pPr>
      <w:r>
        <w:rPr>
          <w:rFonts w:hint="eastAsia" w:ascii="仿宋" w:hAnsi="仿宋" w:eastAsia="仿宋" w:cs="仿宋"/>
          <w:b/>
          <w:highlight w:val="none"/>
          <w:lang w:val="zh-CN"/>
        </w:rPr>
        <w:t>签订日期：</w:t>
      </w:r>
      <w:r>
        <w:rPr>
          <w:rFonts w:hint="eastAsia" w:ascii="仿宋" w:hAnsi="仿宋" w:eastAsia="仿宋" w:cs="仿宋"/>
          <w:b/>
          <w:highlight w:val="none"/>
        </w:rPr>
        <w:t xml:space="preserve">                               </w:t>
      </w:r>
      <w:r>
        <w:rPr>
          <w:rFonts w:hint="eastAsia" w:ascii="仿宋" w:hAnsi="仿宋" w:eastAsia="仿宋" w:cs="仿宋"/>
          <w:b/>
          <w:highlight w:val="none"/>
          <w:lang w:val="zh-CN"/>
        </w:rPr>
        <w:t>签订合同地点：</w:t>
      </w:r>
    </w:p>
    <w:p w14:paraId="440F1496">
      <w:pPr>
        <w:spacing w:before="81" w:beforeLines="25"/>
        <w:ind w:firstLine="480"/>
        <w:rPr>
          <w:rFonts w:hint="eastAsia" w:ascii="仿宋" w:hAnsi="仿宋" w:eastAsia="仿宋" w:cs="仿宋"/>
          <w:szCs w:val="21"/>
          <w:highlight w:val="none"/>
          <w:lang w:val="zh-CN"/>
        </w:rPr>
      </w:pPr>
    </w:p>
    <w:p w14:paraId="26ED9965">
      <w:pPr>
        <w:ind w:firstLine="480"/>
        <w:rPr>
          <w:rFonts w:hint="eastAsia" w:ascii="仿宋" w:hAnsi="仿宋" w:eastAsia="仿宋" w:cs="仿宋"/>
          <w:szCs w:val="21"/>
          <w:highlight w:val="none"/>
          <w:lang w:val="zh-CN"/>
        </w:rPr>
      </w:pPr>
      <w:r>
        <w:rPr>
          <w:rFonts w:hint="eastAsia" w:ascii="仿宋" w:hAnsi="仿宋" w:eastAsia="仿宋" w:cs="仿宋"/>
          <w:szCs w:val="21"/>
          <w:highlight w:val="none"/>
          <w:lang w:val="zh-CN"/>
        </w:rPr>
        <w:t>本合同由</w:t>
      </w:r>
      <w:r>
        <w:rPr>
          <w:rFonts w:hint="eastAsia" w:ascii="仿宋" w:hAnsi="仿宋" w:eastAsia="仿宋" w:cs="仿宋"/>
          <w:szCs w:val="21"/>
          <w:highlight w:val="none"/>
          <w:u w:val="single"/>
          <w:lang w:val="zh-CN"/>
        </w:rPr>
        <w:t xml:space="preserve">  （采购人） </w:t>
      </w:r>
      <w:r>
        <w:rPr>
          <w:rFonts w:hint="eastAsia" w:ascii="仿宋" w:hAnsi="仿宋" w:eastAsia="仿宋" w:cs="仿宋"/>
          <w:szCs w:val="21"/>
          <w:highlight w:val="none"/>
          <w:lang w:val="zh-CN"/>
        </w:rPr>
        <w:t>（以下简称“甲方”）与</w:t>
      </w:r>
      <w:r>
        <w:rPr>
          <w:rFonts w:hint="eastAsia" w:ascii="仿宋" w:hAnsi="仿宋" w:eastAsia="仿宋" w:cs="仿宋"/>
          <w:szCs w:val="21"/>
          <w:highlight w:val="none"/>
          <w:u w:val="single"/>
          <w:lang w:val="zh-CN"/>
        </w:rPr>
        <w:t xml:space="preserve">  （成交供应商）   </w:t>
      </w:r>
      <w:r>
        <w:rPr>
          <w:rFonts w:hint="eastAsia" w:ascii="仿宋" w:hAnsi="仿宋" w:eastAsia="仿宋" w:cs="仿宋"/>
          <w:szCs w:val="21"/>
          <w:highlight w:val="none"/>
          <w:lang w:val="zh-CN"/>
        </w:rPr>
        <w:t>（以下简称“乙方”）签订。乙方以总金额</w:t>
      </w:r>
      <w:r>
        <w:rPr>
          <w:rFonts w:hint="eastAsia" w:ascii="仿宋" w:hAnsi="仿宋" w:eastAsia="仿宋" w:cs="仿宋"/>
          <w:szCs w:val="21"/>
          <w:highlight w:val="none"/>
          <w:u w:val="single"/>
          <w:lang w:val="zh-CN"/>
        </w:rPr>
        <w:t xml:space="preserve">         </w:t>
      </w:r>
      <w:r>
        <w:rPr>
          <w:rFonts w:hint="eastAsia" w:ascii="仿宋" w:hAnsi="仿宋" w:eastAsia="仿宋" w:cs="仿宋"/>
          <w:szCs w:val="21"/>
          <w:highlight w:val="none"/>
          <w:lang w:val="zh-CN"/>
        </w:rPr>
        <w:t>万元人民币（用大写数字书写）向甲方提供如下货物（工程或服务）：</w:t>
      </w:r>
    </w:p>
    <w:p w14:paraId="60143B90">
      <w:pPr>
        <w:ind w:firstLine="492" w:firstLineChars="204"/>
        <w:contextualSpacing/>
        <w:rPr>
          <w:rFonts w:hint="eastAsia" w:ascii="仿宋" w:hAnsi="仿宋" w:eastAsia="仿宋" w:cs="仿宋"/>
          <w:b/>
          <w:szCs w:val="21"/>
          <w:highlight w:val="none"/>
        </w:rPr>
      </w:pPr>
      <w:r>
        <w:rPr>
          <w:rFonts w:hint="eastAsia" w:ascii="仿宋" w:hAnsi="仿宋" w:eastAsia="仿宋" w:cs="仿宋"/>
          <w:b/>
          <w:szCs w:val="21"/>
          <w:highlight w:val="none"/>
          <w:lang w:val="zh-CN"/>
        </w:rPr>
        <w:t>经双方协商，同意按下列条文执行：</w:t>
      </w:r>
    </w:p>
    <w:p w14:paraId="6B424E50">
      <w:pPr>
        <w:widowControl/>
        <w:numPr>
          <w:ilvl w:val="3"/>
          <w:numId w:val="3"/>
        </w:numPr>
        <w:tabs>
          <w:tab w:val="left" w:pos="854"/>
        </w:tabs>
        <w:autoSpaceDE w:val="0"/>
        <w:autoSpaceDN w:val="0"/>
        <w:ind w:left="0" w:firstLine="477" w:firstLineChars="199"/>
        <w:contextualSpacing/>
        <w:rPr>
          <w:rFonts w:hint="eastAsia" w:ascii="仿宋" w:hAnsi="仿宋" w:eastAsia="仿宋" w:cs="仿宋"/>
          <w:szCs w:val="21"/>
          <w:highlight w:val="none"/>
        </w:rPr>
      </w:pPr>
      <w:r>
        <w:rPr>
          <w:rFonts w:hint="eastAsia" w:ascii="仿宋" w:hAnsi="仿宋" w:eastAsia="仿宋" w:cs="仿宋"/>
          <w:szCs w:val="21"/>
          <w:highlight w:val="none"/>
        </w:rPr>
        <w:t>本合同甲、乙双方应遵守国家颁布的《中华人民共和国民法典》，并各自履行应负的全部责任和义务。</w:t>
      </w:r>
    </w:p>
    <w:p w14:paraId="0F37F289">
      <w:pPr>
        <w:widowControl/>
        <w:numPr>
          <w:ilvl w:val="3"/>
          <w:numId w:val="3"/>
        </w:numPr>
        <w:tabs>
          <w:tab w:val="left" w:pos="854"/>
        </w:tabs>
        <w:autoSpaceDE w:val="0"/>
        <w:autoSpaceDN w:val="0"/>
        <w:ind w:left="0" w:firstLine="477" w:firstLineChars="199"/>
        <w:contextualSpacing/>
        <w:rPr>
          <w:rFonts w:hint="eastAsia" w:ascii="仿宋" w:hAnsi="仿宋" w:eastAsia="仿宋" w:cs="仿宋"/>
          <w:szCs w:val="21"/>
          <w:highlight w:val="none"/>
        </w:rPr>
      </w:pPr>
      <w:r>
        <w:rPr>
          <w:rFonts w:hint="eastAsia" w:ascii="仿宋" w:hAnsi="仿宋" w:eastAsia="仿宋" w:cs="仿宋"/>
          <w:szCs w:val="21"/>
          <w:highlight w:val="none"/>
        </w:rPr>
        <w:t>甲方保证按合同条款规定的时间和方式付给供方到期应付的合同款，并承担应负的责任和义务。</w:t>
      </w:r>
    </w:p>
    <w:p w14:paraId="7D402B1E">
      <w:pPr>
        <w:widowControl/>
        <w:numPr>
          <w:ilvl w:val="3"/>
          <w:numId w:val="3"/>
        </w:numPr>
        <w:tabs>
          <w:tab w:val="left" w:pos="854"/>
        </w:tabs>
        <w:autoSpaceDE w:val="0"/>
        <w:autoSpaceDN w:val="0"/>
        <w:ind w:left="0" w:firstLine="477" w:firstLineChars="199"/>
        <w:contextualSpacing/>
        <w:rPr>
          <w:rFonts w:hint="eastAsia" w:ascii="仿宋" w:hAnsi="仿宋" w:eastAsia="仿宋" w:cs="仿宋"/>
          <w:szCs w:val="21"/>
          <w:highlight w:val="none"/>
        </w:rPr>
      </w:pPr>
      <w:r>
        <w:rPr>
          <w:rFonts w:hint="eastAsia" w:ascii="仿宋" w:hAnsi="仿宋" w:eastAsia="仿宋" w:cs="仿宋"/>
          <w:szCs w:val="21"/>
          <w:highlight w:val="none"/>
        </w:rPr>
        <w:t>乙方保证按合同条款规定的内容和工期（服务期限）向需方提供合格的货物（工程或服务），并承担应负的责任和义务。</w:t>
      </w:r>
    </w:p>
    <w:p w14:paraId="4E6763A9">
      <w:pPr>
        <w:widowControl/>
        <w:numPr>
          <w:ilvl w:val="3"/>
          <w:numId w:val="3"/>
        </w:numPr>
        <w:tabs>
          <w:tab w:val="left" w:pos="854"/>
        </w:tabs>
        <w:autoSpaceDE w:val="0"/>
        <w:autoSpaceDN w:val="0"/>
        <w:ind w:left="0" w:firstLine="477" w:firstLineChars="199"/>
        <w:contextualSpacing/>
        <w:rPr>
          <w:rFonts w:hint="eastAsia" w:ascii="仿宋" w:hAnsi="仿宋" w:eastAsia="仿宋" w:cs="仿宋"/>
          <w:szCs w:val="21"/>
          <w:highlight w:val="none"/>
        </w:rPr>
      </w:pPr>
      <w:r>
        <w:rPr>
          <w:rFonts w:hint="eastAsia" w:ascii="仿宋" w:hAnsi="仿宋" w:eastAsia="仿宋" w:cs="仿宋"/>
          <w:szCs w:val="21"/>
          <w:highlight w:val="none"/>
        </w:rPr>
        <w:t>合同文件。下列文件为本合同不可分割的部分：</w:t>
      </w:r>
    </w:p>
    <w:p w14:paraId="147B9F07">
      <w:pPr>
        <w:widowControl/>
        <w:numPr>
          <w:ilvl w:val="0"/>
          <w:numId w:val="4"/>
        </w:numPr>
        <w:adjustRightInd w:val="0"/>
        <w:ind w:left="614" w:hanging="614" w:hangingChars="256"/>
        <w:rPr>
          <w:rFonts w:hint="eastAsia" w:ascii="仿宋" w:hAnsi="仿宋" w:eastAsia="仿宋" w:cs="仿宋"/>
          <w:szCs w:val="21"/>
          <w:highlight w:val="none"/>
          <w:lang w:val="zh-CN"/>
        </w:rPr>
      </w:pPr>
      <w:r>
        <w:rPr>
          <w:rFonts w:hint="eastAsia" w:ascii="仿宋" w:hAnsi="仿宋" w:eastAsia="仿宋" w:cs="仿宋"/>
          <w:szCs w:val="21"/>
          <w:highlight w:val="none"/>
          <w:lang w:val="zh-CN"/>
        </w:rPr>
        <w:t>采购文件（项目编号：</w:t>
      </w:r>
      <w:r>
        <w:rPr>
          <w:rFonts w:hint="eastAsia" w:ascii="仿宋" w:hAnsi="仿宋" w:eastAsia="仿宋" w:cs="仿宋"/>
          <w:szCs w:val="21"/>
          <w:highlight w:val="none"/>
          <w:u w:val="single"/>
          <w:lang w:val="zh-CN"/>
        </w:rPr>
        <w:t>　　              　</w:t>
      </w:r>
      <w:r>
        <w:rPr>
          <w:rFonts w:hint="eastAsia" w:ascii="仿宋" w:hAnsi="仿宋" w:eastAsia="仿宋" w:cs="仿宋"/>
          <w:szCs w:val="21"/>
          <w:highlight w:val="none"/>
          <w:lang w:val="zh-CN"/>
        </w:rPr>
        <w:t>）；</w:t>
      </w:r>
    </w:p>
    <w:p w14:paraId="7CB0D182">
      <w:pPr>
        <w:widowControl/>
        <w:numPr>
          <w:ilvl w:val="0"/>
          <w:numId w:val="4"/>
        </w:numPr>
        <w:adjustRightInd w:val="0"/>
        <w:ind w:left="614" w:hanging="614" w:hangingChars="256"/>
        <w:rPr>
          <w:rFonts w:hint="eastAsia" w:ascii="仿宋" w:hAnsi="仿宋" w:eastAsia="仿宋" w:cs="仿宋"/>
          <w:szCs w:val="21"/>
          <w:highlight w:val="none"/>
          <w:lang w:val="zh-CN"/>
        </w:rPr>
      </w:pPr>
      <w:r>
        <w:rPr>
          <w:rFonts w:hint="eastAsia" w:ascii="仿宋" w:hAnsi="仿宋" w:eastAsia="仿宋" w:cs="仿宋"/>
          <w:szCs w:val="21"/>
          <w:highlight w:val="none"/>
          <w:lang w:val="zh-CN"/>
        </w:rPr>
        <w:t>成交的响应文件；</w:t>
      </w:r>
    </w:p>
    <w:p w14:paraId="0C5519CC">
      <w:pPr>
        <w:widowControl/>
        <w:numPr>
          <w:ilvl w:val="0"/>
          <w:numId w:val="4"/>
        </w:numPr>
        <w:adjustRightInd w:val="0"/>
        <w:ind w:left="614" w:hanging="614" w:hangingChars="256"/>
        <w:rPr>
          <w:rFonts w:hint="eastAsia" w:ascii="仿宋" w:hAnsi="仿宋" w:eastAsia="仿宋" w:cs="仿宋"/>
          <w:szCs w:val="21"/>
          <w:highlight w:val="none"/>
          <w:lang w:val="zh-CN"/>
        </w:rPr>
      </w:pPr>
      <w:r>
        <w:rPr>
          <w:rFonts w:hint="eastAsia" w:ascii="仿宋" w:hAnsi="仿宋" w:eastAsia="仿宋" w:cs="仿宋"/>
          <w:szCs w:val="21"/>
          <w:highlight w:val="none"/>
          <w:lang w:val="zh-CN"/>
        </w:rPr>
        <w:t>合同书；</w:t>
      </w:r>
    </w:p>
    <w:p w14:paraId="74A0DF21">
      <w:pPr>
        <w:widowControl/>
        <w:numPr>
          <w:ilvl w:val="0"/>
          <w:numId w:val="4"/>
        </w:numPr>
        <w:adjustRightInd w:val="0"/>
        <w:ind w:left="614" w:hanging="614" w:hangingChars="256"/>
        <w:rPr>
          <w:rFonts w:hint="eastAsia" w:ascii="仿宋" w:hAnsi="仿宋" w:eastAsia="仿宋" w:cs="仿宋"/>
          <w:szCs w:val="21"/>
          <w:highlight w:val="none"/>
          <w:lang w:val="zh-CN"/>
        </w:rPr>
      </w:pPr>
      <w:r>
        <w:rPr>
          <w:rFonts w:hint="eastAsia" w:ascii="仿宋" w:hAnsi="仿宋" w:eastAsia="仿宋" w:cs="仿宋"/>
          <w:szCs w:val="21"/>
          <w:highlight w:val="none"/>
          <w:lang w:val="zh-CN"/>
        </w:rPr>
        <w:t>合同条款；</w:t>
      </w:r>
    </w:p>
    <w:p w14:paraId="375E0D22">
      <w:pPr>
        <w:widowControl/>
        <w:numPr>
          <w:ilvl w:val="0"/>
          <w:numId w:val="4"/>
        </w:numPr>
        <w:adjustRightInd w:val="0"/>
        <w:ind w:left="614" w:hanging="614" w:hangingChars="256"/>
        <w:rPr>
          <w:rFonts w:hint="eastAsia" w:ascii="仿宋" w:hAnsi="仿宋" w:eastAsia="仿宋" w:cs="仿宋"/>
          <w:szCs w:val="21"/>
          <w:highlight w:val="none"/>
          <w:lang w:val="zh-CN"/>
        </w:rPr>
      </w:pPr>
      <w:r>
        <w:rPr>
          <w:rFonts w:hint="eastAsia" w:ascii="仿宋" w:hAnsi="仿宋" w:eastAsia="仿宋" w:cs="仿宋"/>
          <w:szCs w:val="21"/>
          <w:highlight w:val="none"/>
          <w:lang w:val="zh-CN"/>
        </w:rPr>
        <w:t>代理机构发出的成交通知书；</w:t>
      </w:r>
    </w:p>
    <w:p w14:paraId="3B7E5A2D">
      <w:pPr>
        <w:widowControl/>
        <w:numPr>
          <w:ilvl w:val="0"/>
          <w:numId w:val="4"/>
        </w:numPr>
        <w:adjustRightInd w:val="0"/>
        <w:ind w:left="614" w:hanging="614" w:hangingChars="256"/>
        <w:rPr>
          <w:rFonts w:hint="eastAsia" w:ascii="仿宋" w:hAnsi="仿宋" w:eastAsia="仿宋" w:cs="仿宋"/>
          <w:szCs w:val="21"/>
          <w:highlight w:val="none"/>
          <w:lang w:val="zh-CN"/>
        </w:rPr>
      </w:pPr>
      <w:r>
        <w:rPr>
          <w:rFonts w:hint="eastAsia" w:ascii="仿宋" w:hAnsi="仿宋" w:eastAsia="仿宋" w:cs="仿宋"/>
          <w:szCs w:val="21"/>
          <w:highlight w:val="none"/>
          <w:lang w:val="zh-CN"/>
        </w:rPr>
        <w:t>附件；</w:t>
      </w:r>
    </w:p>
    <w:p w14:paraId="59447D9E">
      <w:pPr>
        <w:widowControl/>
        <w:numPr>
          <w:ilvl w:val="0"/>
          <w:numId w:val="5"/>
        </w:numPr>
        <w:ind w:left="0" w:firstLine="480"/>
        <w:rPr>
          <w:rFonts w:hint="eastAsia" w:ascii="仿宋" w:hAnsi="仿宋" w:eastAsia="仿宋" w:cs="仿宋"/>
          <w:szCs w:val="21"/>
          <w:highlight w:val="none"/>
          <w:lang w:val="zh-CN"/>
        </w:rPr>
      </w:pPr>
      <w:r>
        <w:rPr>
          <w:rFonts w:hint="eastAsia" w:ascii="仿宋" w:hAnsi="仿宋" w:eastAsia="仿宋" w:cs="仿宋"/>
          <w:szCs w:val="21"/>
          <w:highlight w:val="none"/>
          <w:lang w:val="zh-CN"/>
        </w:rPr>
        <w:t>甲方在采购期间发布的所有补充通知；</w:t>
      </w:r>
    </w:p>
    <w:p w14:paraId="3F5FA8C5">
      <w:pPr>
        <w:widowControl/>
        <w:numPr>
          <w:ilvl w:val="0"/>
          <w:numId w:val="5"/>
        </w:numPr>
        <w:ind w:left="0" w:firstLine="480"/>
        <w:rPr>
          <w:rFonts w:hint="eastAsia" w:ascii="仿宋" w:hAnsi="仿宋" w:eastAsia="仿宋" w:cs="仿宋"/>
          <w:szCs w:val="21"/>
          <w:highlight w:val="none"/>
          <w:lang w:val="zh-CN"/>
        </w:rPr>
      </w:pPr>
      <w:r>
        <w:rPr>
          <w:rFonts w:hint="eastAsia" w:ascii="仿宋" w:hAnsi="仿宋" w:eastAsia="仿宋" w:cs="仿宋"/>
          <w:szCs w:val="21"/>
          <w:highlight w:val="none"/>
          <w:lang w:val="zh-CN"/>
        </w:rPr>
        <w:t>乙方在谈判期内补充的所有书面文件；</w:t>
      </w:r>
    </w:p>
    <w:p w14:paraId="311D8207">
      <w:pPr>
        <w:widowControl/>
        <w:numPr>
          <w:ilvl w:val="0"/>
          <w:numId w:val="5"/>
        </w:numPr>
        <w:ind w:left="0" w:firstLine="480"/>
        <w:rPr>
          <w:rFonts w:hint="eastAsia" w:ascii="仿宋" w:hAnsi="仿宋" w:eastAsia="仿宋" w:cs="仿宋"/>
          <w:szCs w:val="21"/>
          <w:highlight w:val="none"/>
          <w:lang w:val="zh-CN"/>
        </w:rPr>
      </w:pPr>
      <w:r>
        <w:rPr>
          <w:rFonts w:hint="eastAsia" w:ascii="仿宋" w:hAnsi="仿宋" w:eastAsia="仿宋" w:cs="仿宋"/>
          <w:szCs w:val="21"/>
          <w:highlight w:val="none"/>
          <w:lang w:val="zh-CN"/>
        </w:rPr>
        <w:t>乙方在谈判时随同响应文件一起递送的资料及附图；</w:t>
      </w:r>
    </w:p>
    <w:p w14:paraId="77521ED0">
      <w:pPr>
        <w:widowControl/>
        <w:numPr>
          <w:ilvl w:val="0"/>
          <w:numId w:val="5"/>
        </w:numPr>
        <w:ind w:left="0" w:firstLine="480"/>
        <w:rPr>
          <w:rFonts w:hint="eastAsia" w:ascii="仿宋" w:hAnsi="仿宋" w:eastAsia="仿宋" w:cs="仿宋"/>
          <w:szCs w:val="21"/>
          <w:highlight w:val="none"/>
          <w:lang w:val="zh-CN"/>
        </w:rPr>
      </w:pPr>
      <w:r>
        <w:rPr>
          <w:rFonts w:hint="eastAsia" w:ascii="仿宋" w:hAnsi="仿宋" w:eastAsia="仿宋" w:cs="仿宋"/>
          <w:szCs w:val="21"/>
          <w:highlight w:val="none"/>
          <w:lang w:val="zh-CN"/>
        </w:rPr>
        <w:t>在商洽本合同时，双方澄清、确认并共同签字的补充文件、技术协议。</w:t>
      </w:r>
    </w:p>
    <w:p w14:paraId="0FA36F3D">
      <w:pPr>
        <w:widowControl/>
        <w:numPr>
          <w:ilvl w:val="3"/>
          <w:numId w:val="3"/>
        </w:numPr>
        <w:tabs>
          <w:tab w:val="left" w:pos="854"/>
        </w:tabs>
        <w:autoSpaceDE w:val="0"/>
        <w:autoSpaceDN w:val="0"/>
        <w:ind w:left="0" w:firstLine="477" w:firstLineChars="199"/>
        <w:contextualSpacing/>
        <w:rPr>
          <w:rFonts w:hint="eastAsia" w:ascii="仿宋" w:hAnsi="仿宋" w:eastAsia="仿宋" w:cs="仿宋"/>
          <w:szCs w:val="21"/>
          <w:highlight w:val="none"/>
        </w:rPr>
      </w:pPr>
      <w:r>
        <w:rPr>
          <w:rFonts w:hint="eastAsia" w:ascii="仿宋" w:hAnsi="仿宋" w:eastAsia="仿宋" w:cs="仿宋"/>
          <w:szCs w:val="21"/>
          <w:highlight w:val="none"/>
        </w:rPr>
        <w:t>合同范围和条件。本合同的范围和条件应与上述规定的合同文件内容相一致。</w:t>
      </w:r>
    </w:p>
    <w:p w14:paraId="07791E68">
      <w:pPr>
        <w:widowControl/>
        <w:numPr>
          <w:ilvl w:val="3"/>
          <w:numId w:val="3"/>
        </w:numPr>
        <w:tabs>
          <w:tab w:val="left" w:pos="854"/>
        </w:tabs>
        <w:autoSpaceDE w:val="0"/>
        <w:autoSpaceDN w:val="0"/>
        <w:ind w:left="0" w:firstLine="477" w:firstLineChars="199"/>
        <w:contextualSpacing/>
        <w:rPr>
          <w:rFonts w:hint="eastAsia" w:ascii="仿宋" w:hAnsi="仿宋" w:eastAsia="仿宋" w:cs="仿宋"/>
          <w:szCs w:val="21"/>
          <w:highlight w:val="none"/>
        </w:rPr>
      </w:pPr>
      <w:r>
        <w:rPr>
          <w:rFonts w:hint="eastAsia" w:ascii="仿宋" w:hAnsi="仿宋" w:eastAsia="仿宋" w:cs="仿宋"/>
          <w:szCs w:val="21"/>
          <w:highlight w:val="none"/>
        </w:rPr>
        <w:t>货物（工程或服务）及数量。本合同所提供的货物（工程或服务）及数量详见采购文件的要求及供方响应文件中的承诺。</w:t>
      </w:r>
    </w:p>
    <w:p w14:paraId="54D83768">
      <w:pPr>
        <w:widowControl/>
        <w:numPr>
          <w:ilvl w:val="3"/>
          <w:numId w:val="3"/>
        </w:numPr>
        <w:tabs>
          <w:tab w:val="left" w:pos="854"/>
        </w:tabs>
        <w:autoSpaceDE w:val="0"/>
        <w:autoSpaceDN w:val="0"/>
        <w:ind w:left="0" w:firstLine="477" w:firstLineChars="199"/>
        <w:contextualSpacing/>
        <w:rPr>
          <w:rFonts w:hint="eastAsia" w:ascii="仿宋" w:hAnsi="仿宋" w:eastAsia="仿宋" w:cs="仿宋"/>
          <w:szCs w:val="21"/>
          <w:highlight w:val="none"/>
        </w:rPr>
      </w:pPr>
      <w:r>
        <w:rPr>
          <w:rFonts w:hint="eastAsia" w:ascii="仿宋" w:hAnsi="仿宋" w:eastAsia="仿宋" w:cs="仿宋"/>
          <w:szCs w:val="21"/>
          <w:highlight w:val="none"/>
        </w:rPr>
        <w:t>付款条件。本合同的付款条件按采购文件规定执行。</w:t>
      </w:r>
    </w:p>
    <w:p w14:paraId="389336D5">
      <w:pPr>
        <w:widowControl/>
        <w:numPr>
          <w:ilvl w:val="3"/>
          <w:numId w:val="3"/>
        </w:numPr>
        <w:tabs>
          <w:tab w:val="left" w:pos="854"/>
        </w:tabs>
        <w:autoSpaceDE w:val="0"/>
        <w:autoSpaceDN w:val="0"/>
        <w:ind w:left="0" w:firstLine="477" w:firstLineChars="199"/>
        <w:contextualSpacing/>
        <w:rPr>
          <w:rFonts w:hint="eastAsia" w:ascii="仿宋" w:hAnsi="仿宋" w:eastAsia="仿宋" w:cs="仿宋"/>
          <w:szCs w:val="21"/>
          <w:highlight w:val="none"/>
        </w:rPr>
      </w:pPr>
      <w:r>
        <w:rPr>
          <w:rFonts w:hint="eastAsia" w:ascii="仿宋" w:hAnsi="仿宋" w:eastAsia="仿宋" w:cs="仿宋"/>
          <w:szCs w:val="21"/>
          <w:highlight w:val="none"/>
        </w:rPr>
        <w:t>合同金额。合同总金额见合同书，分项价格在乙方的谈判报价一览表中有明确规定。</w:t>
      </w:r>
    </w:p>
    <w:p w14:paraId="2D3F9CB7">
      <w:pPr>
        <w:widowControl/>
        <w:numPr>
          <w:ilvl w:val="3"/>
          <w:numId w:val="3"/>
        </w:numPr>
        <w:tabs>
          <w:tab w:val="left" w:pos="854"/>
        </w:tabs>
        <w:autoSpaceDE w:val="0"/>
        <w:autoSpaceDN w:val="0"/>
        <w:ind w:left="0" w:firstLine="477" w:firstLineChars="199"/>
        <w:contextualSpacing/>
        <w:rPr>
          <w:rFonts w:hint="eastAsia" w:ascii="仿宋" w:hAnsi="仿宋" w:eastAsia="仿宋" w:cs="仿宋"/>
          <w:szCs w:val="21"/>
          <w:highlight w:val="none"/>
        </w:rPr>
      </w:pPr>
      <w:r>
        <w:rPr>
          <w:rFonts w:hint="eastAsia" w:ascii="仿宋" w:hAnsi="仿宋" w:eastAsia="仿宋" w:cs="仿宋"/>
          <w:szCs w:val="21"/>
          <w:highlight w:val="none"/>
        </w:rPr>
        <w:t>工期和交货（服务）地点。本合同中货物（工程或服务）的工期、交货（服务）地点在采购文件中有明确规定。</w:t>
      </w:r>
    </w:p>
    <w:p w14:paraId="66D4141D">
      <w:pPr>
        <w:widowControl/>
        <w:numPr>
          <w:ilvl w:val="3"/>
          <w:numId w:val="3"/>
        </w:numPr>
        <w:tabs>
          <w:tab w:val="left" w:pos="854"/>
          <w:tab w:val="left" w:pos="993"/>
        </w:tabs>
        <w:autoSpaceDE w:val="0"/>
        <w:autoSpaceDN w:val="0"/>
        <w:ind w:left="0" w:firstLine="477" w:firstLineChars="199"/>
        <w:contextualSpacing/>
        <w:rPr>
          <w:rFonts w:hint="eastAsia" w:ascii="仿宋" w:hAnsi="仿宋" w:eastAsia="仿宋" w:cs="仿宋"/>
          <w:szCs w:val="21"/>
          <w:highlight w:val="none"/>
        </w:rPr>
      </w:pPr>
      <w:r>
        <w:rPr>
          <w:rFonts w:hint="eastAsia" w:ascii="仿宋" w:hAnsi="仿宋" w:eastAsia="仿宋" w:cs="仿宋"/>
          <w:szCs w:val="21"/>
          <w:highlight w:val="none"/>
        </w:rPr>
        <w:t>合同生效。本合同经甲、乙双方授权代表（签字）和加盖公章（或合同专用章）后生效。如谈判申请公证的，合同需经公证机构公证后生效。</w:t>
      </w:r>
    </w:p>
    <w:p w14:paraId="059124F6">
      <w:pPr>
        <w:widowControl/>
        <w:numPr>
          <w:ilvl w:val="3"/>
          <w:numId w:val="3"/>
        </w:numPr>
        <w:tabs>
          <w:tab w:val="left" w:pos="854"/>
          <w:tab w:val="left" w:pos="993"/>
        </w:tabs>
        <w:autoSpaceDE w:val="0"/>
        <w:autoSpaceDN w:val="0"/>
        <w:ind w:left="0" w:firstLine="477" w:firstLineChars="199"/>
        <w:contextualSpacing/>
        <w:rPr>
          <w:rFonts w:hint="eastAsia" w:ascii="仿宋" w:hAnsi="仿宋" w:eastAsia="仿宋" w:cs="仿宋"/>
          <w:szCs w:val="21"/>
          <w:highlight w:val="none"/>
        </w:rPr>
      </w:pPr>
      <w:r>
        <w:rPr>
          <w:rFonts w:hint="eastAsia" w:ascii="仿宋" w:hAnsi="仿宋" w:eastAsia="仿宋" w:cs="仿宋"/>
          <w:szCs w:val="21"/>
          <w:highlight w:val="none"/>
        </w:rPr>
        <w:t>合同的份数。本合同正本一式　份，甲方执　份，乙方执　份；副本一式　份，甲方执　份，乙方执　份。</w:t>
      </w:r>
    </w:p>
    <w:p w14:paraId="40FDD979">
      <w:pPr>
        <w:widowControl/>
        <w:numPr>
          <w:ilvl w:val="3"/>
          <w:numId w:val="3"/>
        </w:numPr>
        <w:tabs>
          <w:tab w:val="left" w:pos="854"/>
          <w:tab w:val="left" w:pos="993"/>
        </w:tabs>
        <w:autoSpaceDE w:val="0"/>
        <w:autoSpaceDN w:val="0"/>
        <w:ind w:left="0" w:firstLine="477" w:firstLineChars="199"/>
        <w:contextualSpacing/>
        <w:rPr>
          <w:rFonts w:hint="eastAsia" w:ascii="仿宋" w:hAnsi="仿宋" w:eastAsia="仿宋" w:cs="仿宋"/>
          <w:szCs w:val="21"/>
          <w:highlight w:val="none"/>
        </w:rPr>
      </w:pPr>
      <w:r>
        <w:rPr>
          <w:rFonts w:hint="eastAsia" w:ascii="仿宋" w:hAnsi="仿宋" w:eastAsia="仿宋" w:cs="仿宋"/>
          <w:szCs w:val="21"/>
          <w:highlight w:val="none"/>
        </w:rPr>
        <w:t>合同的失效。本合同在合同价款全部结清后失效。</w:t>
      </w:r>
    </w:p>
    <w:p w14:paraId="490ABA8A">
      <w:pPr>
        <w:spacing w:before="81" w:beforeLines="25"/>
        <w:ind w:firstLine="489" w:firstLineChars="204"/>
        <w:contextualSpacing/>
        <w:rPr>
          <w:rFonts w:hint="eastAsia" w:ascii="仿宋" w:hAnsi="仿宋" w:eastAsia="仿宋" w:cs="仿宋"/>
          <w:szCs w:val="21"/>
          <w:highlight w:val="none"/>
        </w:rPr>
      </w:pPr>
    </w:p>
    <w:p w14:paraId="542D91AD">
      <w:pPr>
        <w:spacing w:before="81" w:beforeLines="25"/>
        <w:ind w:firstLine="489" w:firstLineChars="204"/>
        <w:contextualSpacing/>
        <w:rPr>
          <w:rFonts w:hint="eastAsia" w:ascii="仿宋" w:hAnsi="仿宋" w:eastAsia="仿宋" w:cs="仿宋"/>
          <w:szCs w:val="21"/>
          <w:highlight w:val="none"/>
        </w:rPr>
      </w:pPr>
      <w:r>
        <w:rPr>
          <w:rFonts w:hint="eastAsia" w:ascii="仿宋" w:hAnsi="仿宋" w:eastAsia="仿宋" w:cs="仿宋"/>
          <w:szCs w:val="21"/>
          <w:highlight w:val="none"/>
        </w:rPr>
        <w:t>甲　　方：</w:t>
      </w:r>
      <w:r>
        <w:rPr>
          <w:rFonts w:hint="eastAsia" w:ascii="仿宋" w:hAnsi="仿宋" w:eastAsia="仿宋" w:cs="仿宋"/>
          <w:szCs w:val="21"/>
          <w:highlight w:val="none"/>
        </w:rPr>
        <w:tab/>
      </w:r>
      <w:r>
        <w:rPr>
          <w:rFonts w:hint="eastAsia" w:ascii="仿宋" w:hAnsi="仿宋" w:eastAsia="仿宋" w:cs="仿宋"/>
          <w:szCs w:val="21"/>
          <w:highlight w:val="none"/>
        </w:rPr>
        <w:t xml:space="preserve">                        乙　　方：</w:t>
      </w:r>
    </w:p>
    <w:p w14:paraId="6A68CDAC">
      <w:pPr>
        <w:spacing w:before="81" w:beforeLines="25"/>
        <w:ind w:firstLine="489" w:firstLineChars="204"/>
        <w:contextualSpacing/>
        <w:rPr>
          <w:rFonts w:hint="eastAsia" w:ascii="仿宋" w:hAnsi="仿宋" w:eastAsia="仿宋" w:cs="仿宋"/>
          <w:szCs w:val="21"/>
          <w:highlight w:val="none"/>
        </w:rPr>
      </w:pPr>
      <w:r>
        <w:rPr>
          <w:rFonts w:hint="eastAsia" w:ascii="仿宋" w:hAnsi="仿宋" w:eastAsia="仿宋" w:cs="仿宋"/>
          <w:szCs w:val="21"/>
          <w:highlight w:val="none"/>
        </w:rPr>
        <w:t>单位名称（盖章）：</w:t>
      </w:r>
      <w:r>
        <w:rPr>
          <w:rFonts w:hint="eastAsia" w:ascii="仿宋" w:hAnsi="仿宋" w:eastAsia="仿宋" w:cs="仿宋"/>
          <w:szCs w:val="21"/>
          <w:highlight w:val="none"/>
        </w:rPr>
        <w:tab/>
      </w:r>
      <w:r>
        <w:rPr>
          <w:rFonts w:hint="eastAsia" w:ascii="仿宋" w:hAnsi="仿宋" w:eastAsia="仿宋" w:cs="仿宋"/>
          <w:szCs w:val="21"/>
          <w:highlight w:val="none"/>
        </w:rPr>
        <w:t xml:space="preserve">                 单位名称（盖章）：</w:t>
      </w:r>
    </w:p>
    <w:p w14:paraId="47450E5E">
      <w:pPr>
        <w:spacing w:before="81" w:beforeLines="25"/>
        <w:ind w:firstLine="489" w:firstLineChars="204"/>
        <w:contextualSpacing/>
        <w:rPr>
          <w:rFonts w:hint="eastAsia" w:ascii="仿宋" w:hAnsi="仿宋" w:eastAsia="仿宋" w:cs="仿宋"/>
          <w:szCs w:val="21"/>
          <w:highlight w:val="none"/>
        </w:rPr>
      </w:pPr>
      <w:r>
        <w:rPr>
          <w:rFonts w:hint="eastAsia" w:ascii="仿宋" w:hAnsi="仿宋" w:eastAsia="仿宋" w:cs="仿宋"/>
          <w:szCs w:val="21"/>
          <w:highlight w:val="none"/>
        </w:rPr>
        <w:t>单位地址：</w:t>
      </w:r>
      <w:r>
        <w:rPr>
          <w:rFonts w:hint="eastAsia" w:ascii="仿宋" w:hAnsi="仿宋" w:eastAsia="仿宋" w:cs="仿宋"/>
          <w:szCs w:val="21"/>
          <w:highlight w:val="none"/>
        </w:rPr>
        <w:tab/>
      </w:r>
      <w:r>
        <w:rPr>
          <w:rFonts w:hint="eastAsia" w:ascii="仿宋" w:hAnsi="仿宋" w:eastAsia="仿宋" w:cs="仿宋"/>
          <w:szCs w:val="21"/>
          <w:highlight w:val="none"/>
        </w:rPr>
        <w:t xml:space="preserve">                        单位地址：</w:t>
      </w:r>
    </w:p>
    <w:p w14:paraId="253B5A0C">
      <w:pPr>
        <w:spacing w:before="81" w:beforeLines="25"/>
        <w:ind w:firstLine="489" w:firstLineChars="204"/>
        <w:contextualSpacing/>
        <w:rPr>
          <w:rFonts w:hint="eastAsia" w:ascii="仿宋" w:hAnsi="仿宋" w:eastAsia="仿宋" w:cs="仿宋"/>
          <w:szCs w:val="21"/>
          <w:highlight w:val="none"/>
        </w:rPr>
      </w:pPr>
      <w:r>
        <w:rPr>
          <w:rFonts w:hint="eastAsia" w:ascii="仿宋" w:hAnsi="仿宋" w:eastAsia="仿宋" w:cs="仿宋"/>
          <w:szCs w:val="21"/>
          <w:highlight w:val="none"/>
        </w:rPr>
        <w:t xml:space="preserve">授权代表(签字)：             </w:t>
      </w:r>
      <w:r>
        <w:rPr>
          <w:rFonts w:hint="eastAsia" w:ascii="仿宋" w:hAnsi="仿宋" w:eastAsia="仿宋" w:cs="仿宋"/>
          <w:szCs w:val="21"/>
          <w:highlight w:val="none"/>
        </w:rPr>
        <w:tab/>
      </w:r>
      <w:r>
        <w:rPr>
          <w:rFonts w:hint="eastAsia" w:ascii="仿宋" w:hAnsi="仿宋" w:eastAsia="仿宋" w:cs="仿宋"/>
          <w:szCs w:val="21"/>
          <w:highlight w:val="none"/>
        </w:rPr>
        <w:t xml:space="preserve">       授权代表(签字)：</w:t>
      </w:r>
    </w:p>
    <w:p w14:paraId="0F392CA9">
      <w:pPr>
        <w:spacing w:before="81" w:beforeLines="25"/>
        <w:ind w:firstLine="489" w:firstLineChars="204"/>
        <w:contextualSpacing/>
        <w:rPr>
          <w:rFonts w:hint="eastAsia" w:ascii="仿宋" w:hAnsi="仿宋" w:eastAsia="仿宋" w:cs="仿宋"/>
          <w:szCs w:val="21"/>
          <w:highlight w:val="none"/>
        </w:rPr>
      </w:pPr>
      <w:r>
        <w:rPr>
          <w:rFonts w:hint="eastAsia" w:ascii="仿宋" w:hAnsi="仿宋" w:eastAsia="仿宋" w:cs="仿宋"/>
          <w:szCs w:val="21"/>
          <w:highlight w:val="none"/>
        </w:rPr>
        <w:t>联 系 人：</w:t>
      </w:r>
      <w:r>
        <w:rPr>
          <w:rFonts w:hint="eastAsia" w:ascii="仿宋" w:hAnsi="仿宋" w:eastAsia="仿宋" w:cs="仿宋"/>
          <w:szCs w:val="21"/>
          <w:highlight w:val="none"/>
        </w:rPr>
        <w:tab/>
      </w:r>
      <w:r>
        <w:rPr>
          <w:rFonts w:hint="eastAsia" w:ascii="仿宋" w:hAnsi="仿宋" w:eastAsia="仿宋" w:cs="仿宋"/>
          <w:szCs w:val="21"/>
          <w:highlight w:val="none"/>
        </w:rPr>
        <w:t xml:space="preserve">                        联 系 人：</w:t>
      </w:r>
    </w:p>
    <w:p w14:paraId="559604CC">
      <w:pPr>
        <w:spacing w:before="81" w:beforeLines="25"/>
        <w:ind w:firstLine="489" w:firstLineChars="204"/>
        <w:contextualSpacing/>
        <w:rPr>
          <w:rFonts w:hint="eastAsia" w:ascii="仿宋" w:hAnsi="仿宋" w:eastAsia="仿宋" w:cs="仿宋"/>
          <w:szCs w:val="21"/>
          <w:highlight w:val="none"/>
        </w:rPr>
      </w:pPr>
      <w:r>
        <w:rPr>
          <w:rFonts w:hint="eastAsia" w:ascii="仿宋" w:hAnsi="仿宋" w:eastAsia="仿宋" w:cs="仿宋"/>
          <w:szCs w:val="21"/>
          <w:highlight w:val="none"/>
        </w:rPr>
        <w:t>电　　话：                           电　　话：</w:t>
      </w:r>
    </w:p>
    <w:p w14:paraId="5463A1A3">
      <w:pPr>
        <w:spacing w:before="81" w:beforeLines="25"/>
        <w:ind w:firstLine="489" w:firstLineChars="204"/>
        <w:contextualSpacing/>
        <w:rPr>
          <w:rFonts w:hint="eastAsia" w:ascii="仿宋" w:hAnsi="仿宋" w:eastAsia="仿宋" w:cs="仿宋"/>
          <w:szCs w:val="21"/>
          <w:highlight w:val="none"/>
        </w:rPr>
      </w:pPr>
      <w:r>
        <w:rPr>
          <w:rFonts w:hint="eastAsia" w:ascii="仿宋" w:hAnsi="仿宋" w:eastAsia="仿宋" w:cs="仿宋"/>
          <w:szCs w:val="21"/>
          <w:highlight w:val="none"/>
        </w:rPr>
        <w:t>传　　真：                           传　　真：</w:t>
      </w:r>
    </w:p>
    <w:p w14:paraId="03748E7A">
      <w:pPr>
        <w:spacing w:before="81" w:beforeLines="25"/>
        <w:ind w:firstLine="489" w:firstLineChars="204"/>
        <w:contextualSpacing/>
        <w:rPr>
          <w:rFonts w:hint="eastAsia" w:ascii="仿宋" w:hAnsi="仿宋" w:eastAsia="仿宋" w:cs="仿宋"/>
          <w:szCs w:val="21"/>
          <w:highlight w:val="none"/>
        </w:rPr>
      </w:pPr>
      <w:r>
        <w:rPr>
          <w:rFonts w:hint="eastAsia" w:ascii="仿宋" w:hAnsi="仿宋" w:eastAsia="仿宋" w:cs="仿宋"/>
          <w:szCs w:val="21"/>
          <w:highlight w:val="none"/>
        </w:rPr>
        <w:t>邮政编码：                           邮政编码：</w:t>
      </w:r>
    </w:p>
    <w:p w14:paraId="348F7E20">
      <w:pPr>
        <w:spacing w:before="81" w:beforeLines="25"/>
        <w:ind w:firstLine="489" w:firstLineChars="204"/>
        <w:contextualSpacing/>
        <w:rPr>
          <w:rFonts w:hint="eastAsia" w:ascii="仿宋" w:hAnsi="仿宋" w:eastAsia="仿宋" w:cs="仿宋"/>
          <w:szCs w:val="21"/>
          <w:highlight w:val="none"/>
        </w:rPr>
      </w:pPr>
      <w:r>
        <w:rPr>
          <w:rFonts w:hint="eastAsia" w:ascii="仿宋" w:hAnsi="仿宋" w:eastAsia="仿宋" w:cs="仿宋"/>
          <w:szCs w:val="21"/>
          <w:highlight w:val="none"/>
        </w:rPr>
        <w:t>开户银行：                           开户银行：</w:t>
      </w:r>
    </w:p>
    <w:p w14:paraId="2570AEB0">
      <w:pPr>
        <w:spacing w:before="81" w:beforeLines="25"/>
        <w:ind w:firstLine="489" w:firstLineChars="204"/>
        <w:contextualSpacing/>
        <w:rPr>
          <w:rFonts w:hint="eastAsia" w:ascii="仿宋" w:hAnsi="仿宋" w:eastAsia="仿宋" w:cs="仿宋"/>
          <w:szCs w:val="21"/>
          <w:highlight w:val="none"/>
        </w:rPr>
      </w:pPr>
      <w:r>
        <w:rPr>
          <w:rFonts w:hint="eastAsia" w:ascii="仿宋" w:hAnsi="仿宋" w:eastAsia="仿宋" w:cs="仿宋"/>
          <w:szCs w:val="21"/>
          <w:highlight w:val="none"/>
        </w:rPr>
        <w:t>账　　号：                           账　　号：</w:t>
      </w:r>
    </w:p>
    <w:p w14:paraId="4FF6CE62">
      <w:pPr>
        <w:ind w:firstLine="480"/>
        <w:rPr>
          <w:rFonts w:hint="eastAsia" w:ascii="仿宋" w:hAnsi="仿宋" w:eastAsia="仿宋" w:cs="仿宋"/>
          <w:highlight w:val="none"/>
        </w:rPr>
      </w:pPr>
      <w:r>
        <w:rPr>
          <w:rFonts w:hint="eastAsia" w:ascii="仿宋" w:hAnsi="仿宋" w:eastAsia="仿宋" w:cs="仿宋"/>
          <w:highlight w:val="none"/>
        </w:rPr>
        <w:t>税　　号：                           税　　号</w:t>
      </w:r>
    </w:p>
    <w:p w14:paraId="6FF44502">
      <w:pPr>
        <w:pStyle w:val="2"/>
        <w:ind w:firstLineChars="0"/>
        <w:rPr>
          <w:rFonts w:hint="eastAsia" w:ascii="仿宋" w:hAnsi="仿宋" w:eastAsia="仿宋" w:cs="仿宋"/>
          <w:highlight w:val="none"/>
        </w:rPr>
      </w:pPr>
      <w:r>
        <w:rPr>
          <w:rFonts w:hint="eastAsia" w:ascii="仿宋" w:hAnsi="仿宋" w:eastAsia="仿宋" w:cs="仿宋"/>
          <w:highlight w:val="none"/>
        </w:rPr>
        <w:br w:type="page"/>
      </w:r>
      <w:bookmarkStart w:id="127" w:name="_Toc83894134"/>
      <w:r>
        <w:rPr>
          <w:rFonts w:hint="eastAsia" w:ascii="仿宋" w:hAnsi="仿宋" w:eastAsia="仿宋" w:cs="仿宋"/>
          <w:highlight w:val="none"/>
        </w:rPr>
        <w:t>第五章  评审办法</w:t>
      </w:r>
      <w:bookmarkEnd w:id="127"/>
    </w:p>
    <w:p w14:paraId="13088AB8">
      <w:pPr>
        <w:ind w:firstLine="482"/>
        <w:rPr>
          <w:rFonts w:hint="eastAsia" w:ascii="仿宋" w:hAnsi="仿宋" w:eastAsia="仿宋" w:cs="仿宋"/>
          <w:b/>
          <w:highlight w:val="none"/>
        </w:rPr>
      </w:pPr>
      <w:r>
        <w:rPr>
          <w:rFonts w:hint="eastAsia" w:ascii="仿宋" w:hAnsi="仿宋" w:eastAsia="仿宋" w:cs="仿宋"/>
          <w:b/>
          <w:highlight w:val="none"/>
          <w:lang w:eastAsia="zh-CN"/>
        </w:rPr>
        <w:t>一</w:t>
      </w:r>
      <w:r>
        <w:rPr>
          <w:rFonts w:hint="eastAsia" w:ascii="仿宋" w:hAnsi="仿宋" w:eastAsia="仿宋" w:cs="仿宋"/>
          <w:b/>
          <w:highlight w:val="none"/>
        </w:rPr>
        <w:t>、资格性和符合性审查表</w:t>
      </w:r>
    </w:p>
    <w:tbl>
      <w:tblPr>
        <w:tblStyle w:val="10"/>
        <w:tblW w:w="8281" w:type="dxa"/>
        <w:jc w:val="center"/>
        <w:tblLayout w:type="fixed"/>
        <w:tblCellMar>
          <w:top w:w="57" w:type="dxa"/>
          <w:left w:w="108" w:type="dxa"/>
          <w:bottom w:w="57" w:type="dxa"/>
          <w:right w:w="108" w:type="dxa"/>
        </w:tblCellMar>
      </w:tblPr>
      <w:tblGrid>
        <w:gridCol w:w="697"/>
        <w:gridCol w:w="6521"/>
        <w:gridCol w:w="1063"/>
      </w:tblGrid>
      <w:tr w14:paraId="1E91F580">
        <w:tblPrEx>
          <w:tblCellMar>
            <w:top w:w="57" w:type="dxa"/>
            <w:left w:w="108" w:type="dxa"/>
            <w:bottom w:w="57" w:type="dxa"/>
            <w:right w:w="108" w:type="dxa"/>
          </w:tblCellMar>
        </w:tblPrEx>
        <w:trPr>
          <w:trHeight w:val="633" w:hRule="atLeast"/>
          <w:jc w:val="center"/>
        </w:trPr>
        <w:tc>
          <w:tcPr>
            <w:tcW w:w="697" w:type="dxa"/>
            <w:tcBorders>
              <w:top w:val="single" w:color="auto" w:sz="4" w:space="0"/>
              <w:left w:val="single" w:color="auto" w:sz="4" w:space="0"/>
              <w:bottom w:val="single" w:color="auto" w:sz="4" w:space="0"/>
              <w:right w:val="single" w:color="auto" w:sz="4" w:space="0"/>
            </w:tcBorders>
            <w:shd w:val="clear" w:color="auto" w:fill="D9D9D9"/>
            <w:noWrap w:val="0"/>
            <w:vAlign w:val="center"/>
          </w:tcPr>
          <w:p w14:paraId="7E906271">
            <w:pPr>
              <w:pStyle w:val="20"/>
              <w:spacing w:line="276" w:lineRule="auto"/>
              <w:jc w:val="center"/>
              <w:rPr>
                <w:rFonts w:hint="eastAsia" w:ascii="仿宋" w:hAnsi="仿宋" w:eastAsia="仿宋" w:cs="仿宋"/>
                <w:b/>
                <w:szCs w:val="24"/>
                <w:highlight w:val="none"/>
              </w:rPr>
            </w:pPr>
            <w:r>
              <w:rPr>
                <w:rFonts w:hint="eastAsia" w:ascii="仿宋" w:hAnsi="仿宋" w:eastAsia="仿宋" w:cs="仿宋"/>
                <w:b/>
                <w:szCs w:val="24"/>
                <w:highlight w:val="none"/>
              </w:rPr>
              <w:t>序号</w:t>
            </w:r>
          </w:p>
        </w:tc>
        <w:tc>
          <w:tcPr>
            <w:tcW w:w="6521" w:type="dxa"/>
            <w:tcBorders>
              <w:top w:val="single" w:color="auto" w:sz="4" w:space="0"/>
              <w:left w:val="single" w:color="auto" w:sz="4" w:space="0"/>
              <w:bottom w:val="single" w:color="auto" w:sz="4" w:space="0"/>
              <w:right w:val="single" w:color="auto" w:sz="4" w:space="0"/>
            </w:tcBorders>
            <w:shd w:val="clear" w:color="auto" w:fill="D9D9D9"/>
            <w:noWrap w:val="0"/>
            <w:vAlign w:val="center"/>
          </w:tcPr>
          <w:p w14:paraId="3C09ADB8">
            <w:pPr>
              <w:pStyle w:val="20"/>
              <w:spacing w:line="276" w:lineRule="auto"/>
              <w:jc w:val="center"/>
              <w:rPr>
                <w:rFonts w:hint="eastAsia" w:ascii="仿宋" w:hAnsi="仿宋" w:eastAsia="仿宋" w:cs="仿宋"/>
                <w:szCs w:val="24"/>
                <w:highlight w:val="none"/>
              </w:rPr>
            </w:pPr>
            <w:r>
              <w:rPr>
                <w:rFonts w:hint="eastAsia" w:ascii="仿宋" w:hAnsi="仿宋" w:eastAsia="仿宋" w:cs="仿宋"/>
                <w:b/>
                <w:szCs w:val="24"/>
                <w:highlight w:val="none"/>
              </w:rPr>
              <w:t>资格性审查内容</w:t>
            </w:r>
          </w:p>
        </w:tc>
        <w:tc>
          <w:tcPr>
            <w:tcW w:w="1063" w:type="dxa"/>
            <w:tcBorders>
              <w:top w:val="single" w:color="auto" w:sz="4" w:space="0"/>
              <w:left w:val="nil"/>
              <w:bottom w:val="single" w:color="auto" w:sz="4" w:space="0"/>
              <w:right w:val="single" w:color="auto" w:sz="4" w:space="0"/>
            </w:tcBorders>
            <w:shd w:val="clear" w:color="auto" w:fill="D9D9D9"/>
            <w:noWrap w:val="0"/>
            <w:vAlign w:val="center"/>
          </w:tcPr>
          <w:p w14:paraId="134D1D0E">
            <w:pPr>
              <w:pStyle w:val="20"/>
              <w:spacing w:line="276" w:lineRule="auto"/>
              <w:jc w:val="center"/>
              <w:rPr>
                <w:rFonts w:hint="eastAsia" w:ascii="仿宋" w:hAnsi="仿宋" w:eastAsia="仿宋" w:cs="仿宋"/>
                <w:b/>
                <w:szCs w:val="24"/>
                <w:highlight w:val="none"/>
              </w:rPr>
            </w:pPr>
            <w:r>
              <w:rPr>
                <w:rFonts w:hint="eastAsia" w:ascii="仿宋" w:hAnsi="仿宋" w:eastAsia="仿宋" w:cs="仿宋"/>
                <w:b/>
                <w:szCs w:val="24"/>
                <w:highlight w:val="none"/>
              </w:rPr>
              <w:t>供应商名称</w:t>
            </w:r>
          </w:p>
        </w:tc>
      </w:tr>
      <w:tr w14:paraId="28A6FFDE">
        <w:tblPrEx>
          <w:tblCellMar>
            <w:top w:w="57" w:type="dxa"/>
            <w:left w:w="108" w:type="dxa"/>
            <w:bottom w:w="57" w:type="dxa"/>
            <w:right w:w="108" w:type="dxa"/>
          </w:tblCellMar>
        </w:tblPrEx>
        <w:trPr>
          <w:trHeight w:val="340" w:hRule="atLeast"/>
          <w:jc w:val="center"/>
        </w:trPr>
        <w:tc>
          <w:tcPr>
            <w:tcW w:w="697" w:type="dxa"/>
            <w:tcBorders>
              <w:top w:val="single" w:color="auto" w:sz="4" w:space="0"/>
              <w:left w:val="single" w:color="auto" w:sz="4" w:space="0"/>
              <w:bottom w:val="single" w:color="auto" w:sz="4" w:space="0"/>
              <w:right w:val="single" w:color="auto" w:sz="4" w:space="0"/>
            </w:tcBorders>
            <w:noWrap w:val="0"/>
            <w:vAlign w:val="center"/>
          </w:tcPr>
          <w:p w14:paraId="0E1F12AD">
            <w:pPr>
              <w:spacing w:line="276" w:lineRule="auto"/>
              <w:ind w:firstLine="0" w:firstLineChars="0"/>
              <w:jc w:val="center"/>
              <w:rPr>
                <w:rFonts w:hint="eastAsia" w:ascii="仿宋" w:hAnsi="仿宋" w:eastAsia="仿宋" w:cs="仿宋"/>
                <w:highlight w:val="none"/>
              </w:rPr>
            </w:pPr>
            <w:r>
              <w:rPr>
                <w:rFonts w:hint="eastAsia" w:ascii="仿宋" w:hAnsi="仿宋" w:eastAsia="仿宋" w:cs="仿宋"/>
                <w:highlight w:val="none"/>
              </w:rPr>
              <w:t>1</w:t>
            </w:r>
          </w:p>
        </w:tc>
        <w:tc>
          <w:tcPr>
            <w:tcW w:w="6521" w:type="dxa"/>
            <w:tcBorders>
              <w:top w:val="single" w:color="auto" w:sz="4" w:space="0"/>
              <w:left w:val="single" w:color="auto" w:sz="4" w:space="0"/>
              <w:bottom w:val="single" w:color="auto" w:sz="4" w:space="0"/>
              <w:right w:val="single" w:color="auto" w:sz="4" w:space="0"/>
            </w:tcBorders>
            <w:noWrap w:val="0"/>
            <w:vAlign w:val="top"/>
          </w:tcPr>
          <w:p w14:paraId="11CE4795">
            <w:pPr>
              <w:spacing w:line="276" w:lineRule="auto"/>
              <w:ind w:firstLine="0" w:firstLineChars="0"/>
              <w:rPr>
                <w:rFonts w:hint="eastAsia" w:ascii="仿宋" w:hAnsi="仿宋" w:eastAsia="仿宋" w:cs="仿宋"/>
                <w:highlight w:val="none"/>
              </w:rPr>
            </w:pPr>
            <w:r>
              <w:rPr>
                <w:rFonts w:hint="eastAsia" w:ascii="仿宋" w:hAnsi="仿宋" w:eastAsia="仿宋" w:cs="仿宋"/>
                <w:highlight w:val="none"/>
              </w:rPr>
              <w:t>满足《中华人民共和国政府采购法》第二十二条规定，即：</w:t>
            </w:r>
          </w:p>
          <w:p w14:paraId="1D3D5828">
            <w:pPr>
              <w:spacing w:line="276" w:lineRule="auto"/>
              <w:ind w:firstLine="0" w:firstLineChars="0"/>
              <w:rPr>
                <w:rFonts w:hint="eastAsia" w:ascii="仿宋" w:hAnsi="仿宋" w:eastAsia="仿宋" w:cs="仿宋"/>
                <w:b/>
                <w:highlight w:val="none"/>
              </w:rPr>
            </w:pPr>
            <w:r>
              <w:rPr>
                <w:rFonts w:hint="eastAsia" w:ascii="仿宋" w:hAnsi="仿宋" w:eastAsia="仿宋" w:cs="仿宋"/>
                <w:highlight w:val="none"/>
              </w:rPr>
              <w:t>（1）具有独立承担民事责任的能力；</w:t>
            </w:r>
            <w:r>
              <w:rPr>
                <w:rFonts w:hint="eastAsia" w:ascii="仿宋" w:hAnsi="仿宋" w:eastAsia="仿宋" w:cs="仿宋"/>
                <w:b/>
                <w:highlight w:val="none"/>
              </w:rPr>
              <w:t>（提供有效的营业执照）</w:t>
            </w:r>
          </w:p>
          <w:p w14:paraId="243C38FD">
            <w:pPr>
              <w:spacing w:line="276" w:lineRule="auto"/>
              <w:ind w:firstLine="0" w:firstLineChars="0"/>
              <w:rPr>
                <w:rFonts w:hint="eastAsia" w:ascii="仿宋" w:hAnsi="仿宋" w:eastAsia="仿宋" w:cs="仿宋"/>
                <w:highlight w:val="none"/>
              </w:rPr>
            </w:pPr>
            <w:r>
              <w:rPr>
                <w:rFonts w:hint="eastAsia" w:ascii="仿宋" w:hAnsi="仿宋" w:eastAsia="仿宋" w:cs="仿宋"/>
                <w:highlight w:val="none"/>
              </w:rPr>
              <w:t>（2）具有良好的商业信誉和健全的财务会计制度；</w:t>
            </w:r>
            <w:r>
              <w:rPr>
                <w:rFonts w:hint="eastAsia" w:ascii="仿宋" w:hAnsi="仿宋" w:eastAsia="仿宋" w:cs="仿宋"/>
                <w:b/>
                <w:highlight w:val="none"/>
              </w:rPr>
              <w:t>（提供参加本采购项目前一年度的财务状况报告或银行出具的资信证明或公司财务报表或承诺）</w:t>
            </w:r>
          </w:p>
          <w:p w14:paraId="6464BE36">
            <w:pPr>
              <w:spacing w:line="276" w:lineRule="auto"/>
              <w:ind w:firstLine="0" w:firstLineChars="0"/>
              <w:rPr>
                <w:rFonts w:hint="eastAsia" w:ascii="仿宋" w:hAnsi="仿宋" w:eastAsia="仿宋" w:cs="仿宋"/>
                <w:b/>
                <w:highlight w:val="none"/>
              </w:rPr>
            </w:pPr>
            <w:r>
              <w:rPr>
                <w:rFonts w:hint="eastAsia" w:ascii="仿宋" w:hAnsi="仿宋" w:eastAsia="仿宋" w:cs="仿宋"/>
                <w:highlight w:val="none"/>
              </w:rPr>
              <w:t>（3）具有履行合同所必需的设备和专业技术能力；</w:t>
            </w:r>
            <w:r>
              <w:rPr>
                <w:rFonts w:hint="eastAsia" w:ascii="仿宋" w:hAnsi="仿宋" w:eastAsia="仿宋" w:cs="仿宋"/>
                <w:b/>
                <w:highlight w:val="none"/>
              </w:rPr>
              <w:t>（提供</w:t>
            </w:r>
            <w:r>
              <w:rPr>
                <w:rFonts w:hint="eastAsia" w:ascii="仿宋" w:hAnsi="仿宋" w:eastAsia="仿宋" w:cs="仿宋"/>
                <w:b/>
                <w:highlight w:val="none"/>
                <w:lang w:eastAsia="zh-CN"/>
              </w:rPr>
              <w:t>相关证明资料</w:t>
            </w:r>
            <w:r>
              <w:rPr>
                <w:rFonts w:hint="eastAsia" w:ascii="仿宋" w:hAnsi="仿宋" w:eastAsia="仿宋" w:cs="仿宋"/>
                <w:b/>
                <w:highlight w:val="none"/>
              </w:rPr>
              <w:t>）</w:t>
            </w:r>
          </w:p>
          <w:p w14:paraId="5A429682">
            <w:pPr>
              <w:spacing w:line="276" w:lineRule="auto"/>
              <w:ind w:firstLine="0" w:firstLineChars="0"/>
              <w:rPr>
                <w:rFonts w:hint="eastAsia" w:ascii="仿宋" w:hAnsi="仿宋" w:eastAsia="仿宋" w:cs="仿宋"/>
                <w:b/>
                <w:highlight w:val="none"/>
              </w:rPr>
            </w:pPr>
            <w:r>
              <w:rPr>
                <w:rFonts w:hint="eastAsia" w:ascii="仿宋" w:hAnsi="仿宋" w:eastAsia="仿宋" w:cs="仿宋"/>
                <w:highlight w:val="none"/>
              </w:rPr>
              <w:t>（4）有依法缴纳税收和社会保障资金的良好记录；</w:t>
            </w:r>
            <w:r>
              <w:rPr>
                <w:rFonts w:hint="eastAsia" w:ascii="仿宋" w:hAnsi="仿宋" w:eastAsia="仿宋" w:cs="仿宋"/>
                <w:b/>
                <w:highlight w:val="none"/>
              </w:rPr>
              <w:t>（提供近六个月内任一个月的纳税凭证及缴纳社会保险的凭据（或缴纳清单）。依法免税或不需要缴纳社会保障资金的供应商，提供依法免税或不需要缴纳社会保障资金的证明文件或承诺）</w:t>
            </w:r>
          </w:p>
          <w:p w14:paraId="2554096A">
            <w:pPr>
              <w:spacing w:line="276" w:lineRule="auto"/>
              <w:ind w:firstLine="0" w:firstLineChars="0"/>
              <w:rPr>
                <w:rFonts w:hint="eastAsia" w:ascii="仿宋" w:hAnsi="仿宋" w:eastAsia="仿宋" w:cs="仿宋"/>
                <w:highlight w:val="none"/>
              </w:rPr>
            </w:pPr>
            <w:r>
              <w:rPr>
                <w:rFonts w:hint="eastAsia" w:ascii="仿宋" w:hAnsi="仿宋" w:eastAsia="仿宋" w:cs="仿宋"/>
                <w:highlight w:val="none"/>
              </w:rPr>
              <w:t>（5）参加政府采购活动前三年内，在经营活动中没有重大违法记录；</w:t>
            </w:r>
            <w:r>
              <w:rPr>
                <w:rFonts w:hint="eastAsia" w:ascii="仿宋" w:hAnsi="仿宋" w:eastAsia="仿宋" w:cs="仿宋"/>
                <w:b/>
                <w:highlight w:val="none"/>
              </w:rPr>
              <w:t>（提供声明）</w:t>
            </w:r>
          </w:p>
          <w:p w14:paraId="4910E233">
            <w:pPr>
              <w:pStyle w:val="20"/>
              <w:spacing w:line="276" w:lineRule="auto"/>
              <w:ind w:firstLine="0" w:firstLineChars="0"/>
              <w:rPr>
                <w:rFonts w:hint="eastAsia" w:ascii="仿宋" w:hAnsi="仿宋" w:eastAsia="仿宋" w:cs="仿宋"/>
                <w:b/>
                <w:szCs w:val="24"/>
                <w:highlight w:val="none"/>
              </w:rPr>
            </w:pPr>
            <w:r>
              <w:rPr>
                <w:rFonts w:hint="eastAsia" w:ascii="仿宋" w:hAnsi="仿宋" w:eastAsia="仿宋" w:cs="仿宋"/>
                <w:highlight w:val="none"/>
              </w:rPr>
              <w:t>（6）法律、行政法规规定的其他条件。</w:t>
            </w:r>
            <w:r>
              <w:rPr>
                <w:rFonts w:hint="eastAsia" w:ascii="仿宋" w:hAnsi="仿宋" w:eastAsia="仿宋" w:cs="仿宋"/>
                <w:b/>
                <w:highlight w:val="none"/>
              </w:rPr>
              <w:t>（提供证明或承诺）</w:t>
            </w:r>
          </w:p>
        </w:tc>
        <w:tc>
          <w:tcPr>
            <w:tcW w:w="1063" w:type="dxa"/>
            <w:tcBorders>
              <w:top w:val="single" w:color="auto" w:sz="4" w:space="0"/>
              <w:left w:val="nil"/>
              <w:bottom w:val="single" w:color="auto" w:sz="4" w:space="0"/>
              <w:right w:val="single" w:color="auto" w:sz="4" w:space="0"/>
            </w:tcBorders>
            <w:noWrap w:val="0"/>
            <w:vAlign w:val="center"/>
          </w:tcPr>
          <w:p w14:paraId="7B33CB4D">
            <w:pPr>
              <w:pStyle w:val="20"/>
              <w:spacing w:line="276" w:lineRule="auto"/>
              <w:rPr>
                <w:rFonts w:hint="eastAsia" w:ascii="仿宋" w:hAnsi="仿宋" w:eastAsia="仿宋" w:cs="仿宋"/>
                <w:szCs w:val="24"/>
                <w:highlight w:val="none"/>
              </w:rPr>
            </w:pPr>
          </w:p>
        </w:tc>
      </w:tr>
      <w:tr w14:paraId="393FC354">
        <w:tblPrEx>
          <w:tblCellMar>
            <w:top w:w="57" w:type="dxa"/>
            <w:left w:w="108" w:type="dxa"/>
            <w:bottom w:w="57" w:type="dxa"/>
            <w:right w:w="108" w:type="dxa"/>
          </w:tblCellMar>
        </w:tblPrEx>
        <w:trPr>
          <w:trHeight w:val="340" w:hRule="atLeast"/>
          <w:jc w:val="center"/>
        </w:trPr>
        <w:tc>
          <w:tcPr>
            <w:tcW w:w="697" w:type="dxa"/>
            <w:tcBorders>
              <w:top w:val="single" w:color="auto" w:sz="4" w:space="0"/>
              <w:left w:val="single" w:color="auto" w:sz="4" w:space="0"/>
              <w:bottom w:val="single" w:color="auto" w:sz="4" w:space="0"/>
              <w:right w:val="single" w:color="auto" w:sz="4" w:space="0"/>
            </w:tcBorders>
            <w:noWrap w:val="0"/>
            <w:vAlign w:val="center"/>
          </w:tcPr>
          <w:p w14:paraId="06999BA5">
            <w:pPr>
              <w:spacing w:line="276" w:lineRule="auto"/>
              <w:ind w:firstLine="0" w:firstLineChars="0"/>
              <w:jc w:val="center"/>
              <w:rPr>
                <w:rFonts w:hint="eastAsia" w:ascii="仿宋" w:hAnsi="仿宋" w:eastAsia="仿宋" w:cs="仿宋"/>
                <w:highlight w:val="none"/>
              </w:rPr>
            </w:pPr>
            <w:r>
              <w:rPr>
                <w:rFonts w:hint="eastAsia" w:ascii="仿宋" w:hAnsi="仿宋" w:eastAsia="仿宋" w:cs="仿宋"/>
                <w:highlight w:val="none"/>
              </w:rPr>
              <w:t>2</w:t>
            </w:r>
          </w:p>
        </w:tc>
        <w:tc>
          <w:tcPr>
            <w:tcW w:w="6521" w:type="dxa"/>
            <w:tcBorders>
              <w:top w:val="single" w:color="auto" w:sz="4" w:space="0"/>
              <w:left w:val="single" w:color="auto" w:sz="4" w:space="0"/>
              <w:bottom w:val="single" w:color="auto" w:sz="4" w:space="0"/>
              <w:right w:val="single" w:color="auto" w:sz="4" w:space="0"/>
            </w:tcBorders>
            <w:noWrap w:val="0"/>
            <w:vAlign w:val="top"/>
          </w:tcPr>
          <w:p w14:paraId="11D2AF4E">
            <w:pPr>
              <w:spacing w:line="276" w:lineRule="auto"/>
              <w:ind w:firstLine="0" w:firstLineChars="0"/>
              <w:rPr>
                <w:rFonts w:hint="eastAsia" w:ascii="仿宋" w:hAnsi="仿宋" w:eastAsia="仿宋" w:cs="仿宋"/>
                <w:b/>
                <w:highlight w:val="none"/>
              </w:rPr>
            </w:pPr>
            <w:r>
              <w:rPr>
                <w:rFonts w:hint="eastAsia" w:ascii="仿宋" w:hAnsi="仿宋" w:eastAsia="仿宋" w:cs="仿宋"/>
                <w:highlight w:val="none"/>
              </w:rPr>
              <w:t>单位负责人为同一人或者存在直接控股、管理关系的不同供应商，不得参加本项目同一合同项下的采购活动。</w:t>
            </w:r>
            <w:r>
              <w:rPr>
                <w:rFonts w:hint="eastAsia" w:ascii="仿宋" w:hAnsi="仿宋" w:eastAsia="仿宋" w:cs="仿宋"/>
                <w:b/>
                <w:highlight w:val="none"/>
              </w:rPr>
              <w:t>（提供承诺）</w:t>
            </w:r>
          </w:p>
        </w:tc>
        <w:tc>
          <w:tcPr>
            <w:tcW w:w="1063" w:type="dxa"/>
            <w:tcBorders>
              <w:top w:val="single" w:color="auto" w:sz="4" w:space="0"/>
              <w:left w:val="nil"/>
              <w:bottom w:val="single" w:color="auto" w:sz="4" w:space="0"/>
              <w:right w:val="single" w:color="auto" w:sz="4" w:space="0"/>
            </w:tcBorders>
            <w:noWrap w:val="0"/>
            <w:vAlign w:val="center"/>
          </w:tcPr>
          <w:p w14:paraId="5FB38327">
            <w:pPr>
              <w:pStyle w:val="20"/>
              <w:spacing w:line="276" w:lineRule="auto"/>
              <w:rPr>
                <w:rFonts w:hint="eastAsia" w:ascii="仿宋" w:hAnsi="仿宋" w:eastAsia="仿宋" w:cs="仿宋"/>
                <w:szCs w:val="24"/>
                <w:highlight w:val="none"/>
              </w:rPr>
            </w:pPr>
          </w:p>
        </w:tc>
      </w:tr>
      <w:tr w14:paraId="6C73758A">
        <w:tblPrEx>
          <w:tblCellMar>
            <w:top w:w="57" w:type="dxa"/>
            <w:left w:w="108" w:type="dxa"/>
            <w:bottom w:w="57" w:type="dxa"/>
            <w:right w:w="108" w:type="dxa"/>
          </w:tblCellMar>
        </w:tblPrEx>
        <w:trPr>
          <w:trHeight w:val="340" w:hRule="atLeast"/>
          <w:jc w:val="center"/>
        </w:trPr>
        <w:tc>
          <w:tcPr>
            <w:tcW w:w="697" w:type="dxa"/>
            <w:tcBorders>
              <w:top w:val="single" w:color="auto" w:sz="4" w:space="0"/>
              <w:left w:val="single" w:color="auto" w:sz="4" w:space="0"/>
              <w:bottom w:val="single" w:color="auto" w:sz="4" w:space="0"/>
              <w:right w:val="single" w:color="auto" w:sz="4" w:space="0"/>
            </w:tcBorders>
            <w:noWrap w:val="0"/>
            <w:vAlign w:val="center"/>
          </w:tcPr>
          <w:p w14:paraId="35DB7E91">
            <w:pPr>
              <w:spacing w:line="276" w:lineRule="auto"/>
              <w:ind w:firstLine="0" w:firstLineChars="0"/>
              <w:jc w:val="center"/>
              <w:rPr>
                <w:rFonts w:hint="eastAsia" w:ascii="仿宋" w:hAnsi="仿宋" w:eastAsia="仿宋" w:cs="仿宋"/>
                <w:highlight w:val="none"/>
              </w:rPr>
            </w:pPr>
            <w:r>
              <w:rPr>
                <w:rFonts w:hint="eastAsia" w:ascii="仿宋" w:hAnsi="仿宋" w:eastAsia="仿宋" w:cs="仿宋"/>
                <w:highlight w:val="none"/>
              </w:rPr>
              <w:t>3</w:t>
            </w:r>
          </w:p>
        </w:tc>
        <w:tc>
          <w:tcPr>
            <w:tcW w:w="6521" w:type="dxa"/>
            <w:tcBorders>
              <w:top w:val="single" w:color="auto" w:sz="4" w:space="0"/>
              <w:left w:val="single" w:color="auto" w:sz="4" w:space="0"/>
              <w:bottom w:val="single" w:color="auto" w:sz="4" w:space="0"/>
              <w:right w:val="single" w:color="auto" w:sz="4" w:space="0"/>
            </w:tcBorders>
            <w:noWrap w:val="0"/>
            <w:vAlign w:val="top"/>
          </w:tcPr>
          <w:p w14:paraId="61AE9FCF">
            <w:pPr>
              <w:spacing w:line="276" w:lineRule="auto"/>
              <w:ind w:firstLine="0" w:firstLineChars="0"/>
              <w:rPr>
                <w:rFonts w:hint="eastAsia" w:ascii="仿宋" w:hAnsi="仿宋" w:eastAsia="仿宋" w:cs="仿宋"/>
                <w:b/>
                <w:highlight w:val="none"/>
              </w:rPr>
            </w:pPr>
            <w:r>
              <w:rPr>
                <w:rFonts w:hint="eastAsia" w:ascii="仿宋" w:hAnsi="仿宋" w:eastAsia="仿宋" w:cs="仿宋"/>
                <w:bCs/>
                <w:highlight w:val="none"/>
              </w:rPr>
              <w:t>为本采购项目提供整体设计、规范编制或者项目管理、监理、检测等服务的，不得再参加本项目的其他招标采购活动。</w:t>
            </w:r>
            <w:r>
              <w:rPr>
                <w:rFonts w:hint="eastAsia" w:ascii="仿宋" w:hAnsi="仿宋" w:eastAsia="仿宋" w:cs="仿宋"/>
                <w:b/>
                <w:highlight w:val="none"/>
              </w:rPr>
              <w:t>（提供承诺）</w:t>
            </w:r>
          </w:p>
        </w:tc>
        <w:tc>
          <w:tcPr>
            <w:tcW w:w="1063" w:type="dxa"/>
            <w:tcBorders>
              <w:top w:val="single" w:color="auto" w:sz="4" w:space="0"/>
              <w:left w:val="nil"/>
              <w:bottom w:val="single" w:color="auto" w:sz="4" w:space="0"/>
              <w:right w:val="single" w:color="auto" w:sz="4" w:space="0"/>
            </w:tcBorders>
            <w:noWrap w:val="0"/>
            <w:vAlign w:val="center"/>
          </w:tcPr>
          <w:p w14:paraId="325F3F50">
            <w:pPr>
              <w:pStyle w:val="20"/>
              <w:spacing w:line="276" w:lineRule="auto"/>
              <w:rPr>
                <w:rFonts w:hint="eastAsia" w:ascii="仿宋" w:hAnsi="仿宋" w:eastAsia="仿宋" w:cs="仿宋"/>
                <w:szCs w:val="24"/>
                <w:highlight w:val="none"/>
              </w:rPr>
            </w:pPr>
          </w:p>
        </w:tc>
      </w:tr>
      <w:tr w14:paraId="191C1DE9">
        <w:tblPrEx>
          <w:tblCellMar>
            <w:top w:w="57" w:type="dxa"/>
            <w:left w:w="108" w:type="dxa"/>
            <w:bottom w:w="57" w:type="dxa"/>
            <w:right w:w="108" w:type="dxa"/>
          </w:tblCellMar>
        </w:tblPrEx>
        <w:trPr>
          <w:trHeight w:val="340" w:hRule="atLeast"/>
          <w:jc w:val="center"/>
        </w:trPr>
        <w:tc>
          <w:tcPr>
            <w:tcW w:w="697" w:type="dxa"/>
            <w:tcBorders>
              <w:top w:val="single" w:color="auto" w:sz="4" w:space="0"/>
              <w:left w:val="single" w:color="auto" w:sz="4" w:space="0"/>
              <w:bottom w:val="single" w:color="auto" w:sz="4" w:space="0"/>
              <w:right w:val="single" w:color="auto" w:sz="4" w:space="0"/>
            </w:tcBorders>
            <w:noWrap w:val="0"/>
            <w:vAlign w:val="center"/>
          </w:tcPr>
          <w:p w14:paraId="09731C3B">
            <w:pPr>
              <w:spacing w:line="276" w:lineRule="auto"/>
              <w:ind w:firstLine="0" w:firstLineChars="0"/>
              <w:jc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4</w:t>
            </w:r>
          </w:p>
        </w:tc>
        <w:tc>
          <w:tcPr>
            <w:tcW w:w="6521" w:type="dxa"/>
            <w:tcBorders>
              <w:top w:val="single" w:color="auto" w:sz="4" w:space="0"/>
              <w:left w:val="single" w:color="auto" w:sz="4" w:space="0"/>
              <w:bottom w:val="single" w:color="auto" w:sz="4" w:space="0"/>
              <w:right w:val="single" w:color="auto" w:sz="4" w:space="0"/>
            </w:tcBorders>
            <w:noWrap w:val="0"/>
            <w:vAlign w:val="top"/>
          </w:tcPr>
          <w:p w14:paraId="03BB12C1">
            <w:pPr>
              <w:spacing w:line="276" w:lineRule="auto"/>
              <w:ind w:firstLine="0" w:firstLineChars="0"/>
              <w:rPr>
                <w:rFonts w:hint="eastAsia" w:ascii="仿宋" w:hAnsi="仿宋" w:eastAsia="仿宋" w:cs="仿宋"/>
                <w:highlight w:val="none"/>
              </w:rPr>
            </w:pPr>
            <w:r>
              <w:rPr>
                <w:rFonts w:hint="eastAsia" w:ascii="仿宋" w:hAnsi="仿宋" w:eastAsia="仿宋" w:cs="仿宋"/>
                <w:highlight w:val="none"/>
              </w:rPr>
              <w:t>未被列入失信被执行人、</w:t>
            </w:r>
            <w:r>
              <w:rPr>
                <w:rFonts w:hint="eastAsia" w:ascii="仿宋" w:hAnsi="仿宋" w:eastAsia="仿宋" w:cs="仿宋"/>
                <w:highlight w:val="none"/>
                <w:lang w:eastAsia="zh-CN"/>
              </w:rPr>
              <w:t>重大税收违法失信主体</w:t>
            </w:r>
            <w:r>
              <w:rPr>
                <w:rFonts w:hint="eastAsia" w:ascii="仿宋" w:hAnsi="仿宋" w:eastAsia="仿宋" w:cs="仿宋"/>
                <w:highlight w:val="none"/>
              </w:rPr>
              <w:t>、政府采购严重违法失信行为记录名单。</w:t>
            </w:r>
          </w:p>
          <w:p w14:paraId="378323B4">
            <w:pPr>
              <w:spacing w:line="276" w:lineRule="auto"/>
              <w:ind w:firstLine="0" w:firstLineChars="0"/>
              <w:rPr>
                <w:rFonts w:hint="eastAsia" w:ascii="仿宋" w:hAnsi="仿宋" w:eastAsia="仿宋" w:cs="仿宋"/>
                <w:highlight w:val="none"/>
              </w:rPr>
            </w:pPr>
            <w:r>
              <w:rPr>
                <w:rFonts w:hint="eastAsia" w:ascii="仿宋" w:hAnsi="仿宋" w:eastAsia="仿宋" w:cs="仿宋"/>
                <w:highlight w:val="none"/>
              </w:rPr>
              <w:t>（</w:t>
            </w:r>
            <w:r>
              <w:rPr>
                <w:rFonts w:hint="eastAsia" w:ascii="仿宋" w:hAnsi="仿宋" w:eastAsia="仿宋" w:cs="仿宋"/>
                <w:b/>
                <w:highlight w:val="none"/>
              </w:rPr>
              <w:t>提供查询截图</w:t>
            </w:r>
            <w:r>
              <w:rPr>
                <w:rFonts w:hint="eastAsia" w:ascii="仿宋" w:hAnsi="仿宋" w:eastAsia="仿宋" w:cs="仿宋"/>
                <w:b/>
                <w:highlight w:val="none"/>
                <w:lang w:eastAsia="zh-CN"/>
              </w:rPr>
              <w:t>或</w:t>
            </w:r>
            <w:r>
              <w:rPr>
                <w:rFonts w:hint="eastAsia" w:ascii="仿宋" w:hAnsi="仿宋" w:eastAsia="仿宋" w:cs="仿宋"/>
                <w:b/>
                <w:highlight w:val="none"/>
              </w:rPr>
              <w:t>承诺。</w:t>
            </w:r>
            <w:r>
              <w:rPr>
                <w:rFonts w:hint="eastAsia" w:ascii="仿宋" w:hAnsi="仿宋" w:eastAsia="仿宋" w:cs="仿宋"/>
                <w:highlight w:val="none"/>
                <w:lang w:eastAsia="zh-CN"/>
              </w:rPr>
              <w:t>谈判</w:t>
            </w:r>
            <w:r>
              <w:rPr>
                <w:rFonts w:hint="eastAsia" w:ascii="仿宋" w:hAnsi="仿宋" w:eastAsia="仿宋" w:cs="仿宋"/>
                <w:highlight w:val="none"/>
              </w:rPr>
              <w:t>小组以</w:t>
            </w:r>
            <w:r>
              <w:rPr>
                <w:rFonts w:hint="eastAsia" w:ascii="仿宋" w:hAnsi="仿宋" w:eastAsia="仿宋" w:cs="仿宋"/>
                <w:highlight w:val="none"/>
                <w:lang w:eastAsia="zh-CN"/>
              </w:rPr>
              <w:t>谈判</w:t>
            </w:r>
            <w:r>
              <w:rPr>
                <w:rFonts w:hint="eastAsia" w:ascii="仿宋" w:hAnsi="仿宋" w:eastAsia="仿宋" w:cs="仿宋"/>
                <w:highlight w:val="none"/>
              </w:rPr>
              <w:t xml:space="preserve">当天查询结果为准，查询网站：《中国执行信息公开网》网站（zxgk.court.gov.cn）上的失信被执行人、《信用中国》网站(www.creditchina.gov.cn) </w:t>
            </w:r>
            <w:r>
              <w:rPr>
                <w:rFonts w:hint="eastAsia" w:ascii="仿宋" w:hAnsi="仿宋" w:eastAsia="仿宋" w:cs="仿宋"/>
                <w:highlight w:val="none"/>
                <w:lang w:eastAsia="zh-CN"/>
              </w:rPr>
              <w:t>重大税收违法失信主体</w:t>
            </w:r>
            <w:r>
              <w:rPr>
                <w:rFonts w:hint="eastAsia" w:ascii="仿宋" w:hAnsi="仿宋" w:eastAsia="仿宋" w:cs="仿宋"/>
                <w:highlight w:val="none"/>
              </w:rPr>
              <w:t>、《中国政府采购》（www.ccgp.gov.cn）政府采购严重违法失信行为记录）</w:t>
            </w:r>
          </w:p>
        </w:tc>
        <w:tc>
          <w:tcPr>
            <w:tcW w:w="1063" w:type="dxa"/>
            <w:tcBorders>
              <w:top w:val="single" w:color="auto" w:sz="4" w:space="0"/>
              <w:left w:val="nil"/>
              <w:bottom w:val="single" w:color="auto" w:sz="4" w:space="0"/>
              <w:right w:val="single" w:color="auto" w:sz="4" w:space="0"/>
            </w:tcBorders>
            <w:noWrap w:val="0"/>
            <w:vAlign w:val="center"/>
          </w:tcPr>
          <w:p w14:paraId="3E9B9906">
            <w:pPr>
              <w:pStyle w:val="20"/>
              <w:spacing w:line="276" w:lineRule="auto"/>
              <w:rPr>
                <w:rFonts w:hint="eastAsia" w:ascii="仿宋" w:hAnsi="仿宋" w:eastAsia="仿宋" w:cs="仿宋"/>
                <w:szCs w:val="24"/>
                <w:highlight w:val="none"/>
              </w:rPr>
            </w:pPr>
          </w:p>
        </w:tc>
      </w:tr>
      <w:tr w14:paraId="790D1034">
        <w:tblPrEx>
          <w:tblCellMar>
            <w:top w:w="57" w:type="dxa"/>
            <w:left w:w="108" w:type="dxa"/>
            <w:bottom w:w="57" w:type="dxa"/>
            <w:right w:w="108" w:type="dxa"/>
          </w:tblCellMar>
        </w:tblPrEx>
        <w:trPr>
          <w:trHeight w:val="340" w:hRule="atLeast"/>
          <w:jc w:val="center"/>
        </w:trPr>
        <w:tc>
          <w:tcPr>
            <w:tcW w:w="697" w:type="dxa"/>
            <w:tcBorders>
              <w:top w:val="single" w:color="auto" w:sz="4" w:space="0"/>
              <w:left w:val="single" w:color="auto" w:sz="4" w:space="0"/>
              <w:bottom w:val="single" w:color="auto" w:sz="4" w:space="0"/>
              <w:right w:val="single" w:color="auto" w:sz="4" w:space="0"/>
            </w:tcBorders>
            <w:noWrap w:val="0"/>
            <w:vAlign w:val="center"/>
          </w:tcPr>
          <w:p w14:paraId="032920E2">
            <w:pPr>
              <w:spacing w:line="276" w:lineRule="auto"/>
              <w:ind w:firstLine="0" w:firstLineChars="0"/>
              <w:jc w:val="center"/>
              <w:rPr>
                <w:rFonts w:hint="default" w:ascii="仿宋" w:hAnsi="仿宋" w:eastAsia="仿宋" w:cs="仿宋"/>
                <w:highlight w:val="none"/>
                <w:lang w:val="en-US" w:eastAsia="zh-CN"/>
              </w:rPr>
            </w:pPr>
            <w:r>
              <w:rPr>
                <w:rFonts w:hint="eastAsia" w:cs="仿宋"/>
                <w:highlight w:val="none"/>
                <w:lang w:val="en-US" w:eastAsia="zh-CN"/>
              </w:rPr>
              <w:t>5</w:t>
            </w:r>
          </w:p>
        </w:tc>
        <w:tc>
          <w:tcPr>
            <w:tcW w:w="6521" w:type="dxa"/>
            <w:tcBorders>
              <w:top w:val="single" w:color="auto" w:sz="4" w:space="0"/>
              <w:left w:val="single" w:color="auto" w:sz="4" w:space="0"/>
              <w:bottom w:val="single" w:color="auto" w:sz="4" w:space="0"/>
              <w:right w:val="single" w:color="auto" w:sz="4" w:space="0"/>
            </w:tcBorders>
            <w:noWrap w:val="0"/>
            <w:vAlign w:val="top"/>
          </w:tcPr>
          <w:p w14:paraId="4F3ED97A">
            <w:pPr>
              <w:keepNext w:val="0"/>
              <w:keepLines w:val="0"/>
              <w:pageBreakBefore w:val="0"/>
              <w:kinsoku/>
              <w:wordWrap/>
              <w:overflowPunct/>
              <w:topLinePunct w:val="0"/>
              <w:autoSpaceDE/>
              <w:autoSpaceDN/>
              <w:bidi w:val="0"/>
              <w:snapToGrid/>
              <w:spacing w:line="520" w:lineRule="exact"/>
              <w:ind w:firstLine="480"/>
              <w:rPr>
                <w:rFonts w:hint="default" w:ascii="仿宋" w:hAnsi="仿宋" w:eastAsia="仿宋" w:cs="仿宋"/>
                <w:highlight w:val="none"/>
                <w:lang w:val="en-US" w:eastAsia="zh-CN"/>
              </w:rPr>
            </w:pPr>
            <w:r>
              <w:rPr>
                <w:rFonts w:hint="eastAsia" w:ascii="宋体" w:hAnsi="宋体"/>
                <w:sz w:val="24"/>
              </w:rPr>
              <w:t>投标供应商必须为黄石市住房和城乡建设局《202</w:t>
            </w:r>
            <w:r>
              <w:rPr>
                <w:rFonts w:hint="eastAsia" w:ascii="宋体" w:hAnsi="宋体"/>
                <w:sz w:val="24"/>
                <w:lang w:val="en-US" w:eastAsia="zh-CN"/>
              </w:rPr>
              <w:t>4</w:t>
            </w:r>
            <w:r>
              <w:rPr>
                <w:rFonts w:hint="eastAsia" w:ascii="宋体" w:hAnsi="宋体"/>
                <w:sz w:val="24"/>
              </w:rPr>
              <w:t>年度黄石市房屋安全鉴定机构名录》</w:t>
            </w:r>
            <w:r>
              <w:rPr>
                <w:rFonts w:hint="eastAsia" w:ascii="宋体" w:hAnsi="宋体"/>
                <w:sz w:val="24"/>
                <w:lang w:val="en-US" w:eastAsia="zh-CN"/>
              </w:rPr>
              <w:t>名单备案</w:t>
            </w:r>
          </w:p>
          <w:p w14:paraId="436B8532">
            <w:pPr>
              <w:spacing w:line="276" w:lineRule="auto"/>
              <w:ind w:firstLine="0" w:firstLineChars="0"/>
              <w:rPr>
                <w:rFonts w:hint="eastAsia" w:ascii="仿宋" w:hAnsi="仿宋" w:eastAsia="仿宋" w:cs="仿宋"/>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BF7ED8B">
            <w:pPr>
              <w:pStyle w:val="20"/>
              <w:spacing w:line="276" w:lineRule="auto"/>
              <w:rPr>
                <w:rFonts w:hint="eastAsia" w:ascii="仿宋" w:hAnsi="仿宋" w:eastAsia="仿宋" w:cs="仿宋"/>
                <w:szCs w:val="24"/>
                <w:highlight w:val="none"/>
              </w:rPr>
            </w:pPr>
          </w:p>
        </w:tc>
      </w:tr>
      <w:tr w14:paraId="4EF7620D">
        <w:tblPrEx>
          <w:tblCellMar>
            <w:top w:w="57" w:type="dxa"/>
            <w:left w:w="108" w:type="dxa"/>
            <w:bottom w:w="57" w:type="dxa"/>
            <w:right w:w="108" w:type="dxa"/>
          </w:tblCellMar>
        </w:tblPrEx>
        <w:trPr>
          <w:trHeight w:val="340" w:hRule="atLeast"/>
          <w:jc w:val="center"/>
        </w:trPr>
        <w:tc>
          <w:tcPr>
            <w:tcW w:w="697" w:type="dxa"/>
            <w:tcBorders>
              <w:top w:val="single" w:color="auto" w:sz="4" w:space="0"/>
              <w:left w:val="single" w:color="auto" w:sz="4" w:space="0"/>
              <w:bottom w:val="single" w:color="auto" w:sz="4" w:space="0"/>
              <w:right w:val="single" w:color="auto" w:sz="4" w:space="0"/>
            </w:tcBorders>
            <w:shd w:val="clear" w:color="auto" w:fill="D9D9D9"/>
            <w:noWrap w:val="0"/>
            <w:vAlign w:val="center"/>
          </w:tcPr>
          <w:p w14:paraId="3DB4B56C">
            <w:pPr>
              <w:spacing w:line="276" w:lineRule="auto"/>
              <w:ind w:firstLine="0" w:firstLineChars="0"/>
              <w:jc w:val="center"/>
              <w:rPr>
                <w:rFonts w:hint="eastAsia" w:ascii="仿宋" w:hAnsi="仿宋" w:eastAsia="仿宋" w:cs="仿宋"/>
                <w:b/>
                <w:highlight w:val="none"/>
              </w:rPr>
            </w:pPr>
            <w:r>
              <w:rPr>
                <w:rFonts w:hint="eastAsia" w:ascii="仿宋" w:hAnsi="仿宋" w:eastAsia="仿宋" w:cs="仿宋"/>
                <w:b/>
                <w:highlight w:val="none"/>
              </w:rPr>
              <w:t>序号</w:t>
            </w:r>
          </w:p>
        </w:tc>
        <w:tc>
          <w:tcPr>
            <w:tcW w:w="6521" w:type="dxa"/>
            <w:tcBorders>
              <w:top w:val="single" w:color="auto" w:sz="4" w:space="0"/>
              <w:left w:val="single" w:color="auto" w:sz="4" w:space="0"/>
              <w:bottom w:val="single" w:color="auto" w:sz="4" w:space="0"/>
              <w:right w:val="single" w:color="auto" w:sz="4" w:space="0"/>
            </w:tcBorders>
            <w:shd w:val="clear" w:color="auto" w:fill="D9D9D9"/>
            <w:noWrap w:val="0"/>
            <w:vAlign w:val="center"/>
          </w:tcPr>
          <w:p w14:paraId="727CCB7B">
            <w:pPr>
              <w:pStyle w:val="20"/>
              <w:spacing w:line="276" w:lineRule="auto"/>
              <w:jc w:val="center"/>
              <w:rPr>
                <w:rFonts w:hint="eastAsia" w:ascii="仿宋" w:hAnsi="仿宋" w:eastAsia="仿宋" w:cs="仿宋"/>
                <w:szCs w:val="24"/>
                <w:highlight w:val="none"/>
              </w:rPr>
            </w:pPr>
            <w:r>
              <w:rPr>
                <w:rFonts w:hint="eastAsia" w:ascii="仿宋" w:hAnsi="仿宋" w:eastAsia="仿宋" w:cs="仿宋"/>
                <w:b/>
                <w:szCs w:val="24"/>
                <w:highlight w:val="none"/>
              </w:rPr>
              <w:t>符合性审查内容</w:t>
            </w:r>
          </w:p>
        </w:tc>
        <w:tc>
          <w:tcPr>
            <w:tcW w:w="1063" w:type="dxa"/>
            <w:tcBorders>
              <w:top w:val="single" w:color="auto" w:sz="4" w:space="0"/>
              <w:left w:val="nil"/>
              <w:bottom w:val="single" w:color="auto" w:sz="4" w:space="0"/>
              <w:right w:val="single" w:color="auto" w:sz="4" w:space="0"/>
            </w:tcBorders>
            <w:shd w:val="clear" w:color="auto" w:fill="D9D9D9"/>
            <w:noWrap w:val="0"/>
            <w:vAlign w:val="center"/>
          </w:tcPr>
          <w:p w14:paraId="76D6FA8F">
            <w:pPr>
              <w:pStyle w:val="20"/>
              <w:spacing w:line="276" w:lineRule="auto"/>
              <w:jc w:val="center"/>
              <w:rPr>
                <w:rFonts w:hint="eastAsia" w:ascii="仿宋" w:hAnsi="仿宋" w:eastAsia="仿宋" w:cs="仿宋"/>
                <w:b/>
                <w:szCs w:val="24"/>
                <w:highlight w:val="none"/>
              </w:rPr>
            </w:pPr>
            <w:r>
              <w:rPr>
                <w:rFonts w:hint="eastAsia" w:ascii="仿宋" w:hAnsi="仿宋" w:eastAsia="仿宋" w:cs="仿宋"/>
                <w:b/>
                <w:szCs w:val="24"/>
                <w:highlight w:val="none"/>
              </w:rPr>
              <w:t>/</w:t>
            </w:r>
          </w:p>
        </w:tc>
      </w:tr>
      <w:tr w14:paraId="389F88EA">
        <w:tblPrEx>
          <w:tblCellMar>
            <w:top w:w="57" w:type="dxa"/>
            <w:left w:w="108" w:type="dxa"/>
            <w:bottom w:w="57" w:type="dxa"/>
            <w:right w:w="108" w:type="dxa"/>
          </w:tblCellMar>
        </w:tblPrEx>
        <w:trPr>
          <w:trHeight w:val="340" w:hRule="atLeast"/>
          <w:jc w:val="center"/>
        </w:trPr>
        <w:tc>
          <w:tcPr>
            <w:tcW w:w="697" w:type="dxa"/>
            <w:tcBorders>
              <w:top w:val="nil"/>
              <w:left w:val="single" w:color="auto" w:sz="4" w:space="0"/>
              <w:bottom w:val="single" w:color="auto" w:sz="4" w:space="0"/>
              <w:right w:val="single" w:color="auto" w:sz="4" w:space="0"/>
            </w:tcBorders>
            <w:noWrap w:val="0"/>
            <w:vAlign w:val="center"/>
          </w:tcPr>
          <w:p w14:paraId="6C2FCF9E">
            <w:pPr>
              <w:pStyle w:val="13"/>
              <w:spacing w:line="276" w:lineRule="auto"/>
              <w:jc w:val="center"/>
              <w:rPr>
                <w:rFonts w:hint="eastAsia" w:ascii="仿宋" w:hAnsi="仿宋" w:eastAsia="仿宋" w:cs="仿宋"/>
                <w:highlight w:val="none"/>
              </w:rPr>
            </w:pPr>
            <w:r>
              <w:rPr>
                <w:rFonts w:hint="eastAsia" w:ascii="仿宋" w:hAnsi="仿宋" w:eastAsia="仿宋" w:cs="仿宋"/>
                <w:highlight w:val="none"/>
              </w:rPr>
              <w:t>1</w:t>
            </w:r>
          </w:p>
        </w:tc>
        <w:tc>
          <w:tcPr>
            <w:tcW w:w="6521" w:type="dxa"/>
            <w:tcBorders>
              <w:top w:val="nil"/>
              <w:left w:val="nil"/>
              <w:bottom w:val="single" w:color="auto" w:sz="4" w:space="0"/>
              <w:right w:val="single" w:color="auto" w:sz="4" w:space="0"/>
            </w:tcBorders>
            <w:noWrap w:val="0"/>
            <w:vAlign w:val="center"/>
          </w:tcPr>
          <w:p w14:paraId="03433CB9">
            <w:pPr>
              <w:pStyle w:val="13"/>
              <w:spacing w:line="276" w:lineRule="auto"/>
              <w:rPr>
                <w:rFonts w:hint="eastAsia" w:ascii="仿宋" w:hAnsi="仿宋" w:eastAsia="仿宋" w:cs="仿宋"/>
                <w:highlight w:val="none"/>
              </w:rPr>
            </w:pPr>
            <w:r>
              <w:rPr>
                <w:rFonts w:hint="eastAsia" w:ascii="仿宋" w:hAnsi="仿宋" w:eastAsia="仿宋" w:cs="仿宋"/>
                <w:highlight w:val="none"/>
              </w:rPr>
              <w:t>响应文件按照采购文件要求密封、签署、盖章。</w:t>
            </w:r>
          </w:p>
        </w:tc>
        <w:tc>
          <w:tcPr>
            <w:tcW w:w="1063" w:type="dxa"/>
            <w:tcBorders>
              <w:top w:val="nil"/>
              <w:left w:val="nil"/>
              <w:bottom w:val="single" w:color="auto" w:sz="4" w:space="0"/>
              <w:right w:val="single" w:color="auto" w:sz="4" w:space="0"/>
            </w:tcBorders>
            <w:noWrap w:val="0"/>
            <w:vAlign w:val="center"/>
          </w:tcPr>
          <w:p w14:paraId="65107FB5">
            <w:pPr>
              <w:pStyle w:val="20"/>
              <w:spacing w:line="276" w:lineRule="auto"/>
              <w:rPr>
                <w:rFonts w:hint="eastAsia" w:ascii="仿宋" w:hAnsi="仿宋" w:eastAsia="仿宋" w:cs="仿宋"/>
                <w:szCs w:val="24"/>
                <w:highlight w:val="none"/>
              </w:rPr>
            </w:pPr>
          </w:p>
        </w:tc>
      </w:tr>
      <w:tr w14:paraId="4F1B3ECC">
        <w:tblPrEx>
          <w:tblCellMar>
            <w:top w:w="57" w:type="dxa"/>
            <w:left w:w="108" w:type="dxa"/>
            <w:bottom w:w="57" w:type="dxa"/>
            <w:right w:w="108" w:type="dxa"/>
          </w:tblCellMar>
        </w:tblPrEx>
        <w:trPr>
          <w:trHeight w:val="340" w:hRule="atLeast"/>
          <w:jc w:val="center"/>
        </w:trPr>
        <w:tc>
          <w:tcPr>
            <w:tcW w:w="697" w:type="dxa"/>
            <w:tcBorders>
              <w:top w:val="single" w:color="auto" w:sz="4" w:space="0"/>
              <w:left w:val="single" w:color="auto" w:sz="4" w:space="0"/>
              <w:bottom w:val="single" w:color="auto" w:sz="4" w:space="0"/>
              <w:right w:val="single" w:color="auto" w:sz="4" w:space="0"/>
            </w:tcBorders>
            <w:noWrap w:val="0"/>
            <w:vAlign w:val="center"/>
          </w:tcPr>
          <w:p w14:paraId="01012FA3">
            <w:pPr>
              <w:pStyle w:val="13"/>
              <w:spacing w:line="276" w:lineRule="auto"/>
              <w:jc w:val="center"/>
              <w:rPr>
                <w:rFonts w:hint="eastAsia" w:ascii="仿宋" w:hAnsi="仿宋" w:eastAsia="仿宋" w:cs="仿宋"/>
                <w:highlight w:val="none"/>
              </w:rPr>
            </w:pPr>
            <w:r>
              <w:rPr>
                <w:rFonts w:hint="eastAsia" w:ascii="仿宋" w:hAnsi="仿宋" w:eastAsia="仿宋" w:cs="仿宋"/>
                <w:highlight w:val="none"/>
              </w:rPr>
              <w:t>2</w:t>
            </w:r>
          </w:p>
        </w:tc>
        <w:tc>
          <w:tcPr>
            <w:tcW w:w="6521" w:type="dxa"/>
            <w:tcBorders>
              <w:top w:val="single" w:color="auto" w:sz="4" w:space="0"/>
              <w:left w:val="nil"/>
              <w:bottom w:val="single" w:color="auto" w:sz="4" w:space="0"/>
              <w:right w:val="single" w:color="auto" w:sz="4" w:space="0"/>
            </w:tcBorders>
            <w:noWrap w:val="0"/>
            <w:vAlign w:val="center"/>
          </w:tcPr>
          <w:p w14:paraId="06792F64">
            <w:pPr>
              <w:pStyle w:val="13"/>
              <w:spacing w:line="276" w:lineRule="auto"/>
              <w:rPr>
                <w:rFonts w:hint="eastAsia" w:ascii="仿宋" w:hAnsi="仿宋" w:eastAsia="仿宋" w:cs="仿宋"/>
                <w:highlight w:val="none"/>
              </w:rPr>
            </w:pPr>
            <w:r>
              <w:rPr>
                <w:rFonts w:hint="eastAsia" w:ascii="仿宋" w:hAnsi="仿宋" w:eastAsia="仿宋" w:cs="仿宋"/>
                <w:highlight w:val="none"/>
              </w:rPr>
              <w:t>企业法定代表人有合法有效的证明文件及其身份证明或委托代理人有合法有效的委托书及其身份证明。</w:t>
            </w:r>
          </w:p>
        </w:tc>
        <w:tc>
          <w:tcPr>
            <w:tcW w:w="1063" w:type="dxa"/>
            <w:tcBorders>
              <w:top w:val="nil"/>
              <w:left w:val="nil"/>
              <w:bottom w:val="single" w:color="auto" w:sz="4" w:space="0"/>
              <w:right w:val="single" w:color="auto" w:sz="4" w:space="0"/>
            </w:tcBorders>
            <w:noWrap w:val="0"/>
            <w:vAlign w:val="center"/>
          </w:tcPr>
          <w:p w14:paraId="4446CC9A">
            <w:pPr>
              <w:pStyle w:val="20"/>
              <w:spacing w:line="276" w:lineRule="auto"/>
              <w:rPr>
                <w:rFonts w:hint="eastAsia" w:ascii="仿宋" w:hAnsi="仿宋" w:eastAsia="仿宋" w:cs="仿宋"/>
                <w:szCs w:val="24"/>
                <w:highlight w:val="none"/>
              </w:rPr>
            </w:pPr>
          </w:p>
        </w:tc>
      </w:tr>
      <w:tr w14:paraId="5893FBA4">
        <w:tblPrEx>
          <w:tblCellMar>
            <w:top w:w="57" w:type="dxa"/>
            <w:left w:w="108" w:type="dxa"/>
            <w:bottom w:w="57" w:type="dxa"/>
            <w:right w:w="108" w:type="dxa"/>
          </w:tblCellMar>
        </w:tblPrEx>
        <w:trPr>
          <w:trHeight w:val="340" w:hRule="atLeast"/>
          <w:jc w:val="center"/>
        </w:trPr>
        <w:tc>
          <w:tcPr>
            <w:tcW w:w="697" w:type="dxa"/>
            <w:tcBorders>
              <w:top w:val="single" w:color="auto" w:sz="4" w:space="0"/>
              <w:left w:val="single" w:color="auto" w:sz="4" w:space="0"/>
              <w:bottom w:val="single" w:color="auto" w:sz="4" w:space="0"/>
              <w:right w:val="single" w:color="auto" w:sz="4" w:space="0"/>
            </w:tcBorders>
            <w:noWrap w:val="0"/>
            <w:vAlign w:val="center"/>
          </w:tcPr>
          <w:p w14:paraId="594385A0">
            <w:pPr>
              <w:pStyle w:val="13"/>
              <w:spacing w:line="276" w:lineRule="auto"/>
              <w:jc w:val="center"/>
              <w:rPr>
                <w:rFonts w:hint="eastAsia" w:ascii="仿宋" w:hAnsi="仿宋" w:eastAsia="仿宋" w:cs="仿宋"/>
                <w:highlight w:val="none"/>
              </w:rPr>
            </w:pPr>
            <w:r>
              <w:rPr>
                <w:rFonts w:hint="eastAsia" w:ascii="仿宋" w:hAnsi="仿宋" w:eastAsia="仿宋" w:cs="仿宋"/>
                <w:highlight w:val="none"/>
              </w:rPr>
              <w:t>3</w:t>
            </w:r>
          </w:p>
        </w:tc>
        <w:tc>
          <w:tcPr>
            <w:tcW w:w="6521" w:type="dxa"/>
            <w:tcBorders>
              <w:top w:val="single" w:color="auto" w:sz="4" w:space="0"/>
              <w:left w:val="nil"/>
              <w:bottom w:val="single" w:color="auto" w:sz="4" w:space="0"/>
              <w:right w:val="single" w:color="auto" w:sz="4" w:space="0"/>
            </w:tcBorders>
            <w:noWrap w:val="0"/>
            <w:vAlign w:val="center"/>
          </w:tcPr>
          <w:p w14:paraId="5A453A13">
            <w:pPr>
              <w:pStyle w:val="13"/>
              <w:spacing w:line="276" w:lineRule="auto"/>
              <w:rPr>
                <w:rFonts w:hint="eastAsia" w:ascii="仿宋" w:hAnsi="仿宋" w:eastAsia="仿宋" w:cs="仿宋"/>
                <w:highlight w:val="none"/>
              </w:rPr>
            </w:pPr>
            <w:r>
              <w:rPr>
                <w:rFonts w:hint="eastAsia" w:ascii="仿宋" w:hAnsi="仿宋" w:eastAsia="仿宋" w:cs="仿宋"/>
                <w:highlight w:val="none"/>
              </w:rPr>
              <w:t>按照采购文件要求进行报价，报价未超过项目预算金额及项目最高限价。</w:t>
            </w:r>
          </w:p>
        </w:tc>
        <w:tc>
          <w:tcPr>
            <w:tcW w:w="1063" w:type="dxa"/>
            <w:tcBorders>
              <w:top w:val="nil"/>
              <w:left w:val="nil"/>
              <w:bottom w:val="single" w:color="auto" w:sz="4" w:space="0"/>
              <w:right w:val="single" w:color="auto" w:sz="4" w:space="0"/>
            </w:tcBorders>
            <w:noWrap w:val="0"/>
            <w:vAlign w:val="center"/>
          </w:tcPr>
          <w:p w14:paraId="58383763">
            <w:pPr>
              <w:pStyle w:val="20"/>
              <w:spacing w:line="276" w:lineRule="auto"/>
              <w:rPr>
                <w:rFonts w:hint="eastAsia" w:ascii="仿宋" w:hAnsi="仿宋" w:eastAsia="仿宋" w:cs="仿宋"/>
                <w:szCs w:val="24"/>
                <w:highlight w:val="none"/>
              </w:rPr>
            </w:pPr>
          </w:p>
        </w:tc>
      </w:tr>
      <w:tr w14:paraId="4171DAC8">
        <w:tblPrEx>
          <w:tblCellMar>
            <w:top w:w="57" w:type="dxa"/>
            <w:left w:w="108" w:type="dxa"/>
            <w:bottom w:w="57" w:type="dxa"/>
            <w:right w:w="108" w:type="dxa"/>
          </w:tblCellMar>
        </w:tblPrEx>
        <w:trPr>
          <w:trHeight w:val="340" w:hRule="atLeast"/>
          <w:jc w:val="center"/>
        </w:trPr>
        <w:tc>
          <w:tcPr>
            <w:tcW w:w="697" w:type="dxa"/>
            <w:tcBorders>
              <w:top w:val="single" w:color="auto" w:sz="4" w:space="0"/>
              <w:left w:val="single" w:color="auto" w:sz="4" w:space="0"/>
              <w:bottom w:val="single" w:color="auto" w:sz="4" w:space="0"/>
              <w:right w:val="single" w:color="auto" w:sz="4" w:space="0"/>
            </w:tcBorders>
            <w:noWrap w:val="0"/>
            <w:vAlign w:val="center"/>
          </w:tcPr>
          <w:p w14:paraId="3E4D44AB">
            <w:pPr>
              <w:pStyle w:val="13"/>
              <w:spacing w:line="276" w:lineRule="auto"/>
              <w:jc w:val="center"/>
              <w:rPr>
                <w:rFonts w:hint="eastAsia" w:ascii="仿宋" w:hAnsi="仿宋" w:eastAsia="仿宋" w:cs="仿宋"/>
                <w:highlight w:val="none"/>
              </w:rPr>
            </w:pPr>
            <w:r>
              <w:rPr>
                <w:rFonts w:hint="eastAsia" w:ascii="仿宋" w:hAnsi="仿宋" w:eastAsia="仿宋" w:cs="仿宋"/>
                <w:highlight w:val="none"/>
              </w:rPr>
              <w:t>4</w:t>
            </w:r>
          </w:p>
        </w:tc>
        <w:tc>
          <w:tcPr>
            <w:tcW w:w="6521" w:type="dxa"/>
            <w:tcBorders>
              <w:top w:val="single" w:color="auto" w:sz="4" w:space="0"/>
              <w:left w:val="nil"/>
              <w:bottom w:val="single" w:color="auto" w:sz="4" w:space="0"/>
              <w:right w:val="single" w:color="auto" w:sz="4" w:space="0"/>
            </w:tcBorders>
            <w:noWrap w:val="0"/>
            <w:vAlign w:val="center"/>
          </w:tcPr>
          <w:p w14:paraId="73A3EF18">
            <w:pPr>
              <w:pStyle w:val="13"/>
              <w:spacing w:line="276" w:lineRule="auto"/>
              <w:rPr>
                <w:rFonts w:hint="eastAsia" w:ascii="仿宋" w:hAnsi="仿宋" w:eastAsia="仿宋" w:cs="仿宋"/>
                <w:highlight w:val="none"/>
              </w:rPr>
            </w:pPr>
            <w:r>
              <w:rPr>
                <w:rFonts w:hint="eastAsia" w:ascii="仿宋" w:hAnsi="仿宋" w:eastAsia="仿宋" w:cs="仿宋"/>
                <w:highlight w:val="none"/>
              </w:rPr>
              <w:t>响应文件有效期（要求见供应商须知）满足采购文件要求。</w:t>
            </w:r>
          </w:p>
        </w:tc>
        <w:tc>
          <w:tcPr>
            <w:tcW w:w="1063" w:type="dxa"/>
            <w:tcBorders>
              <w:top w:val="nil"/>
              <w:left w:val="nil"/>
              <w:bottom w:val="single" w:color="auto" w:sz="4" w:space="0"/>
              <w:right w:val="single" w:color="auto" w:sz="4" w:space="0"/>
            </w:tcBorders>
            <w:noWrap w:val="0"/>
            <w:vAlign w:val="center"/>
          </w:tcPr>
          <w:p w14:paraId="148D6BF1">
            <w:pPr>
              <w:pStyle w:val="20"/>
              <w:spacing w:line="276" w:lineRule="auto"/>
              <w:rPr>
                <w:rFonts w:hint="eastAsia" w:ascii="仿宋" w:hAnsi="仿宋" w:eastAsia="仿宋" w:cs="仿宋"/>
                <w:szCs w:val="24"/>
                <w:highlight w:val="none"/>
              </w:rPr>
            </w:pPr>
          </w:p>
        </w:tc>
      </w:tr>
      <w:tr w14:paraId="0E43BE98">
        <w:tblPrEx>
          <w:tblCellMar>
            <w:top w:w="57" w:type="dxa"/>
            <w:left w:w="108" w:type="dxa"/>
            <w:bottom w:w="57" w:type="dxa"/>
            <w:right w:w="108" w:type="dxa"/>
          </w:tblCellMar>
        </w:tblPrEx>
        <w:trPr>
          <w:trHeight w:val="340" w:hRule="atLeast"/>
          <w:jc w:val="center"/>
        </w:trPr>
        <w:tc>
          <w:tcPr>
            <w:tcW w:w="697" w:type="dxa"/>
            <w:tcBorders>
              <w:top w:val="single" w:color="auto" w:sz="4" w:space="0"/>
              <w:left w:val="single" w:color="auto" w:sz="4" w:space="0"/>
              <w:bottom w:val="single" w:color="auto" w:sz="4" w:space="0"/>
              <w:right w:val="single" w:color="auto" w:sz="4" w:space="0"/>
            </w:tcBorders>
            <w:noWrap w:val="0"/>
            <w:vAlign w:val="center"/>
          </w:tcPr>
          <w:p w14:paraId="50A232B7">
            <w:pPr>
              <w:pStyle w:val="13"/>
              <w:spacing w:line="276" w:lineRule="auto"/>
              <w:jc w:val="center"/>
              <w:rPr>
                <w:rFonts w:hint="eastAsia" w:ascii="仿宋" w:hAnsi="仿宋" w:eastAsia="仿宋" w:cs="仿宋"/>
                <w:highlight w:val="none"/>
              </w:rPr>
            </w:pPr>
            <w:r>
              <w:rPr>
                <w:rFonts w:hint="eastAsia" w:ascii="仿宋" w:hAnsi="仿宋" w:eastAsia="仿宋" w:cs="仿宋"/>
                <w:highlight w:val="none"/>
              </w:rPr>
              <w:t>5</w:t>
            </w:r>
          </w:p>
        </w:tc>
        <w:tc>
          <w:tcPr>
            <w:tcW w:w="6521" w:type="dxa"/>
            <w:tcBorders>
              <w:top w:val="single" w:color="auto" w:sz="4" w:space="0"/>
              <w:left w:val="nil"/>
              <w:bottom w:val="single" w:color="auto" w:sz="4" w:space="0"/>
              <w:right w:val="single" w:color="auto" w:sz="4" w:space="0"/>
            </w:tcBorders>
            <w:noWrap w:val="0"/>
            <w:vAlign w:val="center"/>
          </w:tcPr>
          <w:p w14:paraId="3209E175">
            <w:pPr>
              <w:pStyle w:val="13"/>
              <w:spacing w:line="276" w:lineRule="auto"/>
              <w:rPr>
                <w:rFonts w:hint="eastAsia" w:ascii="仿宋" w:hAnsi="仿宋" w:eastAsia="仿宋" w:cs="仿宋"/>
                <w:highlight w:val="none"/>
              </w:rPr>
            </w:pPr>
            <w:r>
              <w:rPr>
                <w:rFonts w:hint="eastAsia" w:ascii="仿宋" w:hAnsi="仿宋" w:eastAsia="仿宋" w:cs="仿宋"/>
                <w:highlight w:val="none"/>
              </w:rPr>
              <w:t>响应文件关于合同履行期限（要求见公告）的响应符合采购文件要求。</w:t>
            </w:r>
          </w:p>
        </w:tc>
        <w:tc>
          <w:tcPr>
            <w:tcW w:w="1063" w:type="dxa"/>
            <w:tcBorders>
              <w:top w:val="nil"/>
              <w:left w:val="nil"/>
              <w:bottom w:val="single" w:color="auto" w:sz="4" w:space="0"/>
              <w:right w:val="single" w:color="auto" w:sz="4" w:space="0"/>
            </w:tcBorders>
            <w:noWrap w:val="0"/>
            <w:vAlign w:val="center"/>
          </w:tcPr>
          <w:p w14:paraId="44668A41">
            <w:pPr>
              <w:pStyle w:val="20"/>
              <w:spacing w:line="276" w:lineRule="auto"/>
              <w:rPr>
                <w:rFonts w:hint="eastAsia" w:ascii="仿宋" w:hAnsi="仿宋" w:eastAsia="仿宋" w:cs="仿宋"/>
                <w:szCs w:val="24"/>
                <w:highlight w:val="none"/>
              </w:rPr>
            </w:pPr>
          </w:p>
        </w:tc>
      </w:tr>
      <w:tr w14:paraId="139BFC95">
        <w:tblPrEx>
          <w:tblCellMar>
            <w:top w:w="57" w:type="dxa"/>
            <w:left w:w="108" w:type="dxa"/>
            <w:bottom w:w="57" w:type="dxa"/>
            <w:right w:w="108" w:type="dxa"/>
          </w:tblCellMar>
        </w:tblPrEx>
        <w:trPr>
          <w:trHeight w:val="340" w:hRule="atLeast"/>
          <w:jc w:val="center"/>
        </w:trPr>
        <w:tc>
          <w:tcPr>
            <w:tcW w:w="697" w:type="dxa"/>
            <w:tcBorders>
              <w:top w:val="single" w:color="auto" w:sz="4" w:space="0"/>
              <w:left w:val="single" w:color="auto" w:sz="4" w:space="0"/>
              <w:bottom w:val="single" w:color="auto" w:sz="4" w:space="0"/>
              <w:right w:val="single" w:color="auto" w:sz="4" w:space="0"/>
            </w:tcBorders>
            <w:noWrap w:val="0"/>
            <w:vAlign w:val="center"/>
          </w:tcPr>
          <w:p w14:paraId="0C88987B">
            <w:pPr>
              <w:pStyle w:val="13"/>
              <w:spacing w:line="276" w:lineRule="auto"/>
              <w:jc w:val="center"/>
              <w:rPr>
                <w:rFonts w:hint="eastAsia" w:ascii="仿宋" w:hAnsi="仿宋" w:eastAsia="仿宋" w:cs="仿宋"/>
                <w:highlight w:val="none"/>
              </w:rPr>
            </w:pPr>
            <w:r>
              <w:rPr>
                <w:rFonts w:hint="eastAsia" w:ascii="仿宋" w:hAnsi="仿宋" w:eastAsia="仿宋" w:cs="仿宋"/>
                <w:highlight w:val="none"/>
              </w:rPr>
              <w:t>6</w:t>
            </w:r>
          </w:p>
        </w:tc>
        <w:tc>
          <w:tcPr>
            <w:tcW w:w="6521" w:type="dxa"/>
            <w:tcBorders>
              <w:top w:val="single" w:color="auto" w:sz="4" w:space="0"/>
              <w:left w:val="nil"/>
              <w:bottom w:val="single" w:color="auto" w:sz="4" w:space="0"/>
              <w:right w:val="single" w:color="auto" w:sz="4" w:space="0"/>
            </w:tcBorders>
            <w:noWrap w:val="0"/>
            <w:vAlign w:val="center"/>
          </w:tcPr>
          <w:p w14:paraId="41385F0B">
            <w:pPr>
              <w:pStyle w:val="13"/>
              <w:spacing w:line="276" w:lineRule="auto"/>
              <w:rPr>
                <w:rFonts w:hint="eastAsia" w:ascii="仿宋" w:hAnsi="仿宋" w:eastAsia="仿宋" w:cs="仿宋"/>
                <w:highlight w:val="none"/>
              </w:rPr>
            </w:pPr>
            <w:r>
              <w:rPr>
                <w:rFonts w:hint="eastAsia" w:ascii="仿宋" w:hAnsi="仿宋" w:eastAsia="仿宋" w:cs="仿宋"/>
                <w:highlight w:val="none"/>
              </w:rPr>
              <w:t>按采购公告规定获取的采购文件。</w:t>
            </w:r>
          </w:p>
        </w:tc>
        <w:tc>
          <w:tcPr>
            <w:tcW w:w="1063" w:type="dxa"/>
            <w:tcBorders>
              <w:top w:val="nil"/>
              <w:left w:val="nil"/>
              <w:bottom w:val="single" w:color="auto" w:sz="4" w:space="0"/>
              <w:right w:val="single" w:color="auto" w:sz="4" w:space="0"/>
            </w:tcBorders>
            <w:noWrap w:val="0"/>
            <w:vAlign w:val="center"/>
          </w:tcPr>
          <w:p w14:paraId="11297DEA">
            <w:pPr>
              <w:pStyle w:val="20"/>
              <w:spacing w:line="276" w:lineRule="auto"/>
              <w:rPr>
                <w:rFonts w:hint="eastAsia" w:ascii="仿宋" w:hAnsi="仿宋" w:eastAsia="仿宋" w:cs="仿宋"/>
                <w:szCs w:val="24"/>
                <w:highlight w:val="none"/>
              </w:rPr>
            </w:pPr>
          </w:p>
        </w:tc>
      </w:tr>
      <w:tr w14:paraId="60652F0F">
        <w:tblPrEx>
          <w:tblCellMar>
            <w:top w:w="57" w:type="dxa"/>
            <w:left w:w="108" w:type="dxa"/>
            <w:bottom w:w="57" w:type="dxa"/>
            <w:right w:w="108" w:type="dxa"/>
          </w:tblCellMar>
        </w:tblPrEx>
        <w:trPr>
          <w:trHeight w:val="340" w:hRule="atLeast"/>
          <w:jc w:val="center"/>
        </w:trPr>
        <w:tc>
          <w:tcPr>
            <w:tcW w:w="697" w:type="dxa"/>
            <w:tcBorders>
              <w:top w:val="single" w:color="auto" w:sz="4" w:space="0"/>
              <w:left w:val="single" w:color="auto" w:sz="4" w:space="0"/>
              <w:bottom w:val="single" w:color="auto" w:sz="4" w:space="0"/>
              <w:right w:val="single" w:color="auto" w:sz="4" w:space="0"/>
            </w:tcBorders>
            <w:noWrap w:val="0"/>
            <w:vAlign w:val="center"/>
          </w:tcPr>
          <w:p w14:paraId="6DCD4031">
            <w:pPr>
              <w:pStyle w:val="13"/>
              <w:spacing w:line="276" w:lineRule="auto"/>
              <w:jc w:val="center"/>
              <w:rPr>
                <w:rFonts w:hint="eastAsia" w:ascii="仿宋" w:hAnsi="仿宋" w:eastAsia="仿宋" w:cs="仿宋"/>
                <w:highlight w:val="none"/>
              </w:rPr>
            </w:pPr>
            <w:r>
              <w:rPr>
                <w:rFonts w:hint="eastAsia" w:ascii="仿宋" w:hAnsi="仿宋" w:eastAsia="仿宋" w:cs="仿宋"/>
                <w:highlight w:val="none"/>
              </w:rPr>
              <w:t>7</w:t>
            </w:r>
          </w:p>
        </w:tc>
        <w:tc>
          <w:tcPr>
            <w:tcW w:w="6521" w:type="dxa"/>
            <w:tcBorders>
              <w:top w:val="single" w:color="auto" w:sz="4" w:space="0"/>
              <w:left w:val="nil"/>
              <w:bottom w:val="single" w:color="auto" w:sz="4" w:space="0"/>
              <w:right w:val="single" w:color="auto" w:sz="4" w:space="0"/>
            </w:tcBorders>
            <w:noWrap w:val="0"/>
            <w:vAlign w:val="center"/>
          </w:tcPr>
          <w:p w14:paraId="3D9F63C5">
            <w:pPr>
              <w:pStyle w:val="13"/>
              <w:spacing w:line="276" w:lineRule="auto"/>
              <w:rPr>
                <w:rFonts w:hint="eastAsia" w:ascii="仿宋" w:hAnsi="仿宋" w:eastAsia="仿宋" w:cs="仿宋"/>
                <w:highlight w:val="none"/>
              </w:rPr>
            </w:pPr>
            <w:r>
              <w:rPr>
                <w:rFonts w:hint="eastAsia" w:ascii="仿宋" w:hAnsi="仿宋" w:eastAsia="仿宋" w:cs="仿宋"/>
                <w:highlight w:val="none"/>
              </w:rPr>
              <w:t>响应文件未附有采购人不能接受的条件。</w:t>
            </w:r>
          </w:p>
        </w:tc>
        <w:tc>
          <w:tcPr>
            <w:tcW w:w="1063" w:type="dxa"/>
            <w:tcBorders>
              <w:top w:val="nil"/>
              <w:left w:val="nil"/>
              <w:bottom w:val="single" w:color="auto" w:sz="4" w:space="0"/>
              <w:right w:val="single" w:color="auto" w:sz="4" w:space="0"/>
            </w:tcBorders>
            <w:noWrap w:val="0"/>
            <w:vAlign w:val="center"/>
          </w:tcPr>
          <w:p w14:paraId="5C4A4399">
            <w:pPr>
              <w:pStyle w:val="20"/>
              <w:spacing w:line="276" w:lineRule="auto"/>
              <w:rPr>
                <w:rFonts w:hint="eastAsia" w:ascii="仿宋" w:hAnsi="仿宋" w:eastAsia="仿宋" w:cs="仿宋"/>
                <w:szCs w:val="24"/>
                <w:highlight w:val="none"/>
              </w:rPr>
            </w:pPr>
          </w:p>
        </w:tc>
      </w:tr>
      <w:tr w14:paraId="5FBA58A8">
        <w:tblPrEx>
          <w:tblCellMar>
            <w:top w:w="57" w:type="dxa"/>
            <w:left w:w="108" w:type="dxa"/>
            <w:bottom w:w="57" w:type="dxa"/>
            <w:right w:w="108" w:type="dxa"/>
          </w:tblCellMar>
        </w:tblPrEx>
        <w:trPr>
          <w:trHeight w:val="340" w:hRule="atLeast"/>
          <w:jc w:val="center"/>
        </w:trPr>
        <w:tc>
          <w:tcPr>
            <w:tcW w:w="697" w:type="dxa"/>
            <w:tcBorders>
              <w:top w:val="single" w:color="auto" w:sz="4" w:space="0"/>
              <w:left w:val="single" w:color="auto" w:sz="4" w:space="0"/>
              <w:bottom w:val="single" w:color="auto" w:sz="4" w:space="0"/>
              <w:right w:val="single" w:color="auto" w:sz="4" w:space="0"/>
            </w:tcBorders>
            <w:noWrap w:val="0"/>
            <w:vAlign w:val="center"/>
          </w:tcPr>
          <w:p w14:paraId="279993C6">
            <w:pPr>
              <w:pStyle w:val="13"/>
              <w:spacing w:line="276" w:lineRule="auto"/>
              <w:jc w:val="center"/>
              <w:rPr>
                <w:rFonts w:hint="eastAsia" w:ascii="仿宋" w:hAnsi="仿宋" w:eastAsia="仿宋" w:cs="仿宋"/>
                <w:highlight w:val="none"/>
              </w:rPr>
            </w:pPr>
            <w:r>
              <w:rPr>
                <w:rFonts w:hint="eastAsia" w:ascii="仿宋" w:hAnsi="仿宋" w:eastAsia="仿宋" w:cs="仿宋"/>
                <w:highlight w:val="none"/>
              </w:rPr>
              <w:t>8</w:t>
            </w:r>
          </w:p>
        </w:tc>
        <w:tc>
          <w:tcPr>
            <w:tcW w:w="6521" w:type="dxa"/>
            <w:tcBorders>
              <w:top w:val="single" w:color="auto" w:sz="4" w:space="0"/>
              <w:left w:val="nil"/>
              <w:bottom w:val="single" w:color="auto" w:sz="4" w:space="0"/>
              <w:right w:val="single" w:color="auto" w:sz="4" w:space="0"/>
            </w:tcBorders>
            <w:noWrap w:val="0"/>
            <w:vAlign w:val="center"/>
          </w:tcPr>
          <w:p w14:paraId="0A563917">
            <w:pPr>
              <w:pStyle w:val="13"/>
              <w:spacing w:line="276" w:lineRule="auto"/>
              <w:rPr>
                <w:rFonts w:hint="eastAsia" w:ascii="仿宋" w:hAnsi="仿宋" w:eastAsia="仿宋" w:cs="仿宋"/>
                <w:highlight w:val="none"/>
              </w:rPr>
            </w:pPr>
            <w:r>
              <w:rPr>
                <w:rFonts w:hint="eastAsia" w:ascii="仿宋" w:hAnsi="仿宋" w:eastAsia="仿宋" w:cs="仿宋"/>
                <w:highlight w:val="none"/>
              </w:rPr>
              <w:t>采购文件规定的其他实质性要求。</w:t>
            </w:r>
          </w:p>
        </w:tc>
        <w:tc>
          <w:tcPr>
            <w:tcW w:w="1063" w:type="dxa"/>
            <w:tcBorders>
              <w:top w:val="nil"/>
              <w:left w:val="nil"/>
              <w:bottom w:val="single" w:color="auto" w:sz="4" w:space="0"/>
              <w:right w:val="single" w:color="auto" w:sz="4" w:space="0"/>
            </w:tcBorders>
            <w:noWrap w:val="0"/>
            <w:vAlign w:val="center"/>
          </w:tcPr>
          <w:p w14:paraId="3E418E36">
            <w:pPr>
              <w:pStyle w:val="20"/>
              <w:spacing w:line="276" w:lineRule="auto"/>
              <w:rPr>
                <w:rFonts w:hint="eastAsia" w:ascii="仿宋" w:hAnsi="仿宋" w:eastAsia="仿宋" w:cs="仿宋"/>
                <w:szCs w:val="24"/>
                <w:highlight w:val="none"/>
              </w:rPr>
            </w:pPr>
          </w:p>
        </w:tc>
      </w:tr>
      <w:tr w14:paraId="23692302">
        <w:tblPrEx>
          <w:tblCellMar>
            <w:top w:w="57" w:type="dxa"/>
            <w:left w:w="108" w:type="dxa"/>
            <w:bottom w:w="57" w:type="dxa"/>
            <w:right w:w="108" w:type="dxa"/>
          </w:tblCellMar>
        </w:tblPrEx>
        <w:trPr>
          <w:trHeight w:val="602" w:hRule="atLeast"/>
          <w:jc w:val="center"/>
        </w:trPr>
        <w:tc>
          <w:tcPr>
            <w:tcW w:w="7218" w:type="dxa"/>
            <w:gridSpan w:val="2"/>
            <w:tcBorders>
              <w:top w:val="single" w:color="auto" w:sz="4" w:space="0"/>
              <w:left w:val="single" w:color="auto" w:sz="4" w:space="0"/>
              <w:bottom w:val="single" w:color="auto" w:sz="4" w:space="0"/>
              <w:right w:val="single" w:color="auto" w:sz="4" w:space="0"/>
            </w:tcBorders>
            <w:noWrap w:val="0"/>
            <w:vAlign w:val="center"/>
          </w:tcPr>
          <w:p w14:paraId="43341A49">
            <w:pPr>
              <w:pStyle w:val="20"/>
              <w:spacing w:line="276" w:lineRule="auto"/>
              <w:jc w:val="center"/>
              <w:rPr>
                <w:rFonts w:hint="eastAsia" w:ascii="仿宋" w:hAnsi="仿宋" w:eastAsia="仿宋" w:cs="仿宋"/>
                <w:b/>
                <w:szCs w:val="24"/>
                <w:highlight w:val="none"/>
              </w:rPr>
            </w:pPr>
            <w:r>
              <w:rPr>
                <w:rFonts w:hint="eastAsia" w:ascii="仿宋" w:hAnsi="仿宋" w:eastAsia="仿宋" w:cs="仿宋"/>
                <w:b/>
                <w:szCs w:val="24"/>
                <w:highlight w:val="none"/>
              </w:rPr>
              <w:t>审核结论</w:t>
            </w:r>
          </w:p>
        </w:tc>
        <w:tc>
          <w:tcPr>
            <w:tcW w:w="1063" w:type="dxa"/>
            <w:tcBorders>
              <w:top w:val="single" w:color="auto" w:sz="4" w:space="0"/>
              <w:left w:val="nil"/>
              <w:bottom w:val="single" w:color="auto" w:sz="4" w:space="0"/>
              <w:right w:val="single" w:color="auto" w:sz="4" w:space="0"/>
            </w:tcBorders>
            <w:noWrap w:val="0"/>
            <w:vAlign w:val="center"/>
          </w:tcPr>
          <w:p w14:paraId="1DAFC9C7">
            <w:pPr>
              <w:pStyle w:val="20"/>
              <w:spacing w:line="276" w:lineRule="auto"/>
              <w:rPr>
                <w:rFonts w:hint="eastAsia" w:ascii="仿宋" w:hAnsi="仿宋" w:eastAsia="仿宋" w:cs="仿宋"/>
                <w:szCs w:val="24"/>
                <w:highlight w:val="none"/>
              </w:rPr>
            </w:pPr>
          </w:p>
        </w:tc>
      </w:tr>
    </w:tbl>
    <w:p w14:paraId="1DC3D988">
      <w:pPr>
        <w:ind w:firstLine="480"/>
        <w:rPr>
          <w:rFonts w:hint="eastAsia" w:ascii="仿宋" w:hAnsi="仿宋" w:eastAsia="仿宋" w:cs="仿宋"/>
          <w:highlight w:val="none"/>
        </w:rPr>
      </w:pPr>
      <w:r>
        <w:rPr>
          <w:rFonts w:hint="eastAsia" w:ascii="仿宋" w:hAnsi="仿宋" w:eastAsia="仿宋" w:cs="仿宋"/>
          <w:highlight w:val="none"/>
        </w:rPr>
        <w:t xml:space="preserve">说明： </w:t>
      </w:r>
    </w:p>
    <w:p w14:paraId="66F4F38B">
      <w:pPr>
        <w:ind w:firstLine="480"/>
        <w:rPr>
          <w:rFonts w:hint="eastAsia" w:ascii="仿宋" w:hAnsi="仿宋" w:eastAsia="仿宋" w:cs="仿宋"/>
          <w:highlight w:val="none"/>
        </w:rPr>
      </w:pPr>
      <w:r>
        <w:rPr>
          <w:rFonts w:hint="eastAsia" w:ascii="仿宋" w:hAnsi="仿宋" w:eastAsia="仿宋" w:cs="仿宋"/>
          <w:highlight w:val="none"/>
        </w:rPr>
        <w:t>1、谈判小组分别对每一响应文件依据上表进行检查。</w:t>
      </w:r>
    </w:p>
    <w:p w14:paraId="00C5E4D2">
      <w:pPr>
        <w:ind w:firstLine="480"/>
        <w:rPr>
          <w:rFonts w:hint="eastAsia" w:ascii="仿宋" w:hAnsi="仿宋" w:eastAsia="仿宋" w:cs="仿宋"/>
          <w:highlight w:val="none"/>
        </w:rPr>
      </w:pPr>
      <w:r>
        <w:rPr>
          <w:rFonts w:hint="eastAsia" w:ascii="仿宋" w:hAnsi="仿宋" w:eastAsia="仿宋" w:cs="仿宋"/>
          <w:highlight w:val="none"/>
        </w:rPr>
        <w:t>2、满足要求的条款打“√”，否则为“×”。</w:t>
      </w:r>
    </w:p>
    <w:p w14:paraId="7F4D2939">
      <w:pPr>
        <w:ind w:firstLine="482"/>
        <w:rPr>
          <w:rFonts w:hint="eastAsia" w:ascii="仿宋" w:hAnsi="仿宋" w:eastAsia="仿宋" w:cs="仿宋"/>
          <w:b/>
          <w:bCs/>
          <w:highlight w:val="none"/>
        </w:rPr>
      </w:pPr>
      <w:r>
        <w:rPr>
          <w:rFonts w:hint="eastAsia" w:ascii="仿宋" w:hAnsi="仿宋" w:eastAsia="仿宋" w:cs="仿宋"/>
          <w:b/>
          <w:bCs/>
          <w:highlight w:val="none"/>
        </w:rPr>
        <w:t>3、响应文件中有任意一条不满足上表要求的将导致其响应无效。</w:t>
      </w:r>
    </w:p>
    <w:p w14:paraId="26718FD7">
      <w:pPr>
        <w:ind w:firstLine="480"/>
        <w:rPr>
          <w:rFonts w:hint="eastAsia" w:ascii="仿宋" w:hAnsi="仿宋" w:eastAsia="仿宋" w:cs="仿宋"/>
          <w:sz w:val="20"/>
          <w:highlight w:val="none"/>
        </w:rPr>
      </w:pPr>
      <w:r>
        <w:rPr>
          <w:rFonts w:hint="eastAsia" w:ascii="仿宋" w:hAnsi="仿宋" w:eastAsia="仿宋" w:cs="仿宋"/>
          <w:highlight w:val="none"/>
        </w:rPr>
        <w:t>4、通过资格性和符合性审查的供应商才能进行谈判环节。</w:t>
      </w:r>
    </w:p>
    <w:p w14:paraId="57B9E846">
      <w:pPr>
        <w:ind w:firstLine="480"/>
        <w:rPr>
          <w:rFonts w:hint="eastAsia" w:ascii="仿宋" w:hAnsi="仿宋" w:eastAsia="仿宋" w:cs="仿宋"/>
          <w:highlight w:val="none"/>
        </w:rPr>
      </w:pPr>
    </w:p>
    <w:p w14:paraId="7DABB736">
      <w:pPr>
        <w:ind w:firstLine="482"/>
        <w:rPr>
          <w:rFonts w:hint="eastAsia" w:ascii="仿宋" w:hAnsi="仿宋" w:eastAsia="仿宋" w:cs="仿宋"/>
          <w:b/>
          <w:highlight w:val="none"/>
        </w:rPr>
      </w:pPr>
      <w:r>
        <w:rPr>
          <w:rFonts w:hint="eastAsia" w:ascii="仿宋" w:hAnsi="仿宋" w:eastAsia="仿宋" w:cs="仿宋"/>
          <w:b/>
          <w:highlight w:val="none"/>
        </w:rPr>
        <w:t>二、推荐成交候选供应商标准</w:t>
      </w:r>
    </w:p>
    <w:p w14:paraId="5B8D0CBC">
      <w:pPr>
        <w:ind w:firstLine="480"/>
        <w:rPr>
          <w:rFonts w:hint="eastAsia" w:ascii="仿宋" w:hAnsi="仿宋" w:eastAsia="仿宋" w:cs="仿宋"/>
          <w:bCs/>
          <w:highlight w:val="none"/>
        </w:rPr>
      </w:pPr>
      <w:r>
        <w:rPr>
          <w:rFonts w:hint="eastAsia" w:ascii="仿宋" w:hAnsi="仿宋" w:eastAsia="仿宋" w:cs="仿宋"/>
          <w:bCs/>
          <w:highlight w:val="none"/>
        </w:rPr>
        <w:t>谈判小组应当从质量和服务均能满足采购文件实质性响应要求的供应商中，按照最后报价（核算后）由低到高的顺序提出成交候选供应商，并编写评审报告。</w:t>
      </w:r>
    </w:p>
    <w:p w14:paraId="337A74C0">
      <w:pPr>
        <w:ind w:firstLine="199" w:firstLineChars="83"/>
        <w:rPr>
          <w:rFonts w:hint="eastAsia" w:ascii="仿宋" w:hAnsi="仿宋" w:eastAsia="仿宋" w:cs="仿宋"/>
          <w:highlight w:val="none"/>
        </w:rPr>
      </w:pPr>
    </w:p>
    <w:p w14:paraId="6E7EC69B">
      <w:pPr>
        <w:pStyle w:val="8"/>
        <w:ind w:firstLine="480"/>
        <w:rPr>
          <w:rFonts w:hint="eastAsia" w:ascii="仿宋" w:hAnsi="仿宋" w:eastAsia="仿宋" w:cs="仿宋"/>
          <w:sz w:val="24"/>
          <w:highlight w:val="none"/>
        </w:rPr>
      </w:pPr>
    </w:p>
    <w:p w14:paraId="21BED31E">
      <w:pPr>
        <w:pStyle w:val="2"/>
        <w:ind w:firstLineChars="0"/>
        <w:rPr>
          <w:rFonts w:hint="eastAsia" w:ascii="仿宋" w:hAnsi="仿宋" w:eastAsia="仿宋" w:cs="仿宋"/>
          <w:highlight w:val="none"/>
        </w:rPr>
      </w:pPr>
      <w:r>
        <w:rPr>
          <w:rFonts w:hint="eastAsia" w:ascii="仿宋" w:hAnsi="仿宋" w:eastAsia="仿宋" w:cs="仿宋"/>
          <w:highlight w:val="none"/>
        </w:rPr>
        <w:br w:type="page"/>
      </w:r>
      <w:bookmarkStart w:id="128" w:name="_Toc83894135"/>
      <w:r>
        <w:rPr>
          <w:rFonts w:hint="eastAsia" w:ascii="仿宋" w:hAnsi="仿宋" w:eastAsia="仿宋" w:cs="仿宋"/>
          <w:highlight w:val="none"/>
        </w:rPr>
        <w:t>第六章  响应文件格式</w:t>
      </w:r>
      <w:bookmarkEnd w:id="128"/>
    </w:p>
    <w:p w14:paraId="05A9CF24">
      <w:pPr>
        <w:ind w:firstLine="480"/>
        <w:rPr>
          <w:rFonts w:hint="eastAsia" w:ascii="仿宋" w:hAnsi="仿宋" w:eastAsia="仿宋" w:cs="仿宋"/>
          <w:kern w:val="2"/>
          <w:szCs w:val="22"/>
          <w:highlight w:val="none"/>
        </w:rPr>
      </w:pPr>
    </w:p>
    <w:p w14:paraId="6AE69259">
      <w:pPr>
        <w:ind w:firstLine="480"/>
        <w:rPr>
          <w:rFonts w:hint="eastAsia" w:ascii="仿宋" w:hAnsi="仿宋" w:eastAsia="仿宋" w:cs="仿宋"/>
          <w:kern w:val="2"/>
          <w:szCs w:val="22"/>
          <w:highlight w:val="none"/>
        </w:rPr>
      </w:pPr>
    </w:p>
    <w:p w14:paraId="5065A219">
      <w:pPr>
        <w:ind w:firstLine="480"/>
        <w:rPr>
          <w:rFonts w:hint="eastAsia" w:ascii="仿宋" w:hAnsi="仿宋" w:eastAsia="仿宋" w:cs="仿宋"/>
          <w:kern w:val="2"/>
          <w:szCs w:val="22"/>
          <w:highlight w:val="none"/>
        </w:rPr>
      </w:pPr>
    </w:p>
    <w:p w14:paraId="143A21E4">
      <w:pPr>
        <w:ind w:firstLine="480"/>
        <w:rPr>
          <w:rFonts w:hint="eastAsia" w:ascii="仿宋" w:hAnsi="仿宋" w:eastAsia="仿宋" w:cs="仿宋"/>
          <w:kern w:val="2"/>
          <w:szCs w:val="22"/>
          <w:highlight w:val="none"/>
        </w:rPr>
      </w:pPr>
    </w:p>
    <w:p w14:paraId="0641A0AA">
      <w:pPr>
        <w:spacing w:line="240" w:lineRule="auto"/>
        <w:ind w:firstLine="0" w:firstLineChars="0"/>
        <w:jc w:val="center"/>
        <w:rPr>
          <w:rFonts w:hint="eastAsia" w:ascii="仿宋" w:hAnsi="仿宋" w:eastAsia="仿宋" w:cs="仿宋"/>
          <w:b/>
          <w:kern w:val="2"/>
          <w:sz w:val="90"/>
          <w:szCs w:val="90"/>
          <w:highlight w:val="none"/>
          <w14:shadow w14:blurRad="50800" w14:dist="38100" w14:dir="2700000" w14:sx="100000" w14:sy="100000" w14:kx="0" w14:ky="0" w14:algn="tl">
            <w14:srgbClr w14:val="000000">
              <w14:alpha w14:val="60000"/>
            </w14:srgbClr>
          </w14:shadow>
        </w:rPr>
      </w:pPr>
      <w:r>
        <w:rPr>
          <w:rFonts w:hint="eastAsia" w:ascii="仿宋" w:hAnsi="仿宋" w:eastAsia="仿宋" w:cs="仿宋"/>
          <w:b/>
          <w:kern w:val="2"/>
          <w:sz w:val="90"/>
          <w:szCs w:val="90"/>
          <w:highlight w:val="none"/>
          <w14:shadow w14:blurRad="50800" w14:dist="38100" w14:dir="2700000" w14:sx="100000" w14:sy="100000" w14:kx="0" w14:ky="0" w14:algn="tl">
            <w14:srgbClr w14:val="000000">
              <w14:alpha w14:val="60000"/>
            </w14:srgbClr>
          </w14:shadow>
        </w:rPr>
        <w:t>竞争性</w:t>
      </w:r>
      <w:r>
        <w:rPr>
          <w:rFonts w:hint="eastAsia" w:ascii="仿宋" w:hAnsi="仿宋" w:eastAsia="仿宋" w:cs="仿宋"/>
          <w:b/>
          <w:kern w:val="2"/>
          <w:sz w:val="90"/>
          <w:szCs w:val="90"/>
          <w:highlight w:val="none"/>
          <w:lang w:eastAsia="zh-CN"/>
          <w14:shadow w14:blurRad="50800" w14:dist="38100" w14:dir="2700000" w14:sx="100000" w14:sy="100000" w14:kx="0" w14:ky="0" w14:algn="tl">
            <w14:srgbClr w14:val="000000">
              <w14:alpha w14:val="60000"/>
            </w14:srgbClr>
          </w14:shadow>
        </w:rPr>
        <w:t>谈判</w:t>
      </w:r>
      <w:r>
        <w:rPr>
          <w:rFonts w:hint="eastAsia" w:ascii="仿宋" w:hAnsi="仿宋" w:eastAsia="仿宋" w:cs="仿宋"/>
          <w:b/>
          <w:kern w:val="2"/>
          <w:sz w:val="90"/>
          <w:szCs w:val="90"/>
          <w:highlight w:val="none"/>
          <w14:shadow w14:blurRad="50800" w14:dist="38100" w14:dir="2700000" w14:sx="100000" w14:sy="100000" w14:kx="0" w14:ky="0" w14:algn="tl">
            <w14:srgbClr w14:val="000000">
              <w14:alpha w14:val="60000"/>
            </w14:srgbClr>
          </w14:shadow>
        </w:rPr>
        <w:t>响应文件</w:t>
      </w:r>
    </w:p>
    <w:p w14:paraId="29F7B12C">
      <w:pPr>
        <w:spacing w:line="240" w:lineRule="auto"/>
        <w:ind w:firstLine="422"/>
        <w:jc w:val="both"/>
        <w:rPr>
          <w:rFonts w:hint="eastAsia" w:ascii="仿宋" w:hAnsi="仿宋" w:eastAsia="仿宋" w:cs="仿宋"/>
          <w:b/>
          <w:kern w:val="2"/>
          <w:sz w:val="21"/>
          <w:szCs w:val="22"/>
          <w:highlight w:val="none"/>
        </w:rPr>
      </w:pPr>
    </w:p>
    <w:p w14:paraId="56D52E74">
      <w:pPr>
        <w:spacing w:line="240" w:lineRule="auto"/>
        <w:ind w:firstLine="420"/>
        <w:jc w:val="both"/>
        <w:rPr>
          <w:rFonts w:hint="eastAsia" w:ascii="仿宋" w:hAnsi="仿宋" w:eastAsia="仿宋" w:cs="仿宋"/>
          <w:kern w:val="2"/>
          <w:sz w:val="21"/>
          <w:szCs w:val="22"/>
          <w:highlight w:val="none"/>
        </w:rPr>
      </w:pPr>
    </w:p>
    <w:p w14:paraId="45026461">
      <w:pPr>
        <w:spacing w:line="240" w:lineRule="auto"/>
        <w:ind w:firstLine="199" w:firstLineChars="62"/>
        <w:jc w:val="center"/>
        <w:rPr>
          <w:rFonts w:hint="eastAsia" w:ascii="仿宋" w:hAnsi="仿宋" w:eastAsia="仿宋" w:cs="仿宋"/>
          <w:b/>
          <w:kern w:val="2"/>
          <w:sz w:val="32"/>
          <w:szCs w:val="32"/>
          <w:highlight w:val="none"/>
        </w:rPr>
      </w:pPr>
      <w:r>
        <w:rPr>
          <w:rFonts w:hint="eastAsia" w:ascii="仿宋" w:hAnsi="仿宋" w:eastAsia="仿宋" w:cs="仿宋"/>
          <w:b/>
          <w:kern w:val="2"/>
          <w:sz w:val="32"/>
          <w:szCs w:val="32"/>
          <w:highlight w:val="none"/>
        </w:rPr>
        <w:t>（正/副本）</w:t>
      </w:r>
    </w:p>
    <w:p w14:paraId="76EEA355">
      <w:pPr>
        <w:spacing w:line="240" w:lineRule="auto"/>
        <w:ind w:firstLine="420"/>
        <w:jc w:val="both"/>
        <w:rPr>
          <w:rFonts w:hint="eastAsia" w:ascii="仿宋" w:hAnsi="仿宋" w:eastAsia="仿宋" w:cs="仿宋"/>
          <w:kern w:val="2"/>
          <w:sz w:val="21"/>
          <w:szCs w:val="22"/>
          <w:highlight w:val="none"/>
        </w:rPr>
      </w:pPr>
    </w:p>
    <w:p w14:paraId="12069476">
      <w:pPr>
        <w:spacing w:line="240" w:lineRule="auto"/>
        <w:ind w:firstLine="420"/>
        <w:jc w:val="both"/>
        <w:rPr>
          <w:rFonts w:hint="eastAsia" w:ascii="仿宋" w:hAnsi="仿宋" w:eastAsia="仿宋" w:cs="仿宋"/>
          <w:kern w:val="2"/>
          <w:sz w:val="21"/>
          <w:szCs w:val="22"/>
          <w:highlight w:val="none"/>
        </w:rPr>
      </w:pPr>
    </w:p>
    <w:p w14:paraId="2F171AFE">
      <w:pPr>
        <w:spacing w:line="240" w:lineRule="auto"/>
        <w:ind w:firstLine="420"/>
        <w:jc w:val="both"/>
        <w:rPr>
          <w:rFonts w:hint="eastAsia" w:ascii="仿宋" w:hAnsi="仿宋" w:eastAsia="仿宋" w:cs="仿宋"/>
          <w:kern w:val="2"/>
          <w:sz w:val="21"/>
          <w:szCs w:val="22"/>
          <w:highlight w:val="none"/>
        </w:rPr>
      </w:pPr>
    </w:p>
    <w:p w14:paraId="60328AC7">
      <w:pPr>
        <w:spacing w:line="240" w:lineRule="auto"/>
        <w:ind w:firstLine="420"/>
        <w:jc w:val="both"/>
        <w:rPr>
          <w:rFonts w:hint="eastAsia" w:ascii="仿宋" w:hAnsi="仿宋" w:eastAsia="仿宋" w:cs="仿宋"/>
          <w:kern w:val="2"/>
          <w:sz w:val="21"/>
          <w:szCs w:val="22"/>
          <w:highlight w:val="none"/>
        </w:rPr>
      </w:pPr>
    </w:p>
    <w:p w14:paraId="18627A62">
      <w:pPr>
        <w:spacing w:line="240" w:lineRule="auto"/>
        <w:ind w:firstLine="420"/>
        <w:jc w:val="both"/>
        <w:rPr>
          <w:rFonts w:hint="eastAsia" w:ascii="仿宋" w:hAnsi="仿宋" w:eastAsia="仿宋" w:cs="仿宋"/>
          <w:kern w:val="2"/>
          <w:sz w:val="21"/>
          <w:szCs w:val="22"/>
          <w:highlight w:val="none"/>
        </w:rPr>
      </w:pPr>
    </w:p>
    <w:p w14:paraId="1036A6AF">
      <w:pPr>
        <w:ind w:firstLine="643"/>
        <w:rPr>
          <w:rFonts w:hint="eastAsia" w:ascii="仿宋" w:hAnsi="仿宋" w:eastAsia="仿宋" w:cs="仿宋"/>
          <w:b/>
          <w:kern w:val="2"/>
          <w:sz w:val="32"/>
          <w:szCs w:val="32"/>
          <w:highlight w:val="none"/>
        </w:rPr>
      </w:pPr>
      <w:r>
        <w:rPr>
          <w:rFonts w:hint="eastAsia" w:ascii="仿宋" w:hAnsi="仿宋" w:eastAsia="仿宋" w:cs="仿宋"/>
          <w:b/>
          <w:kern w:val="2"/>
          <w:sz w:val="32"/>
          <w:szCs w:val="32"/>
          <w:highlight w:val="none"/>
        </w:rPr>
        <w:t>项目名称：</w:t>
      </w:r>
      <w:r>
        <w:rPr>
          <w:rFonts w:hint="eastAsia" w:ascii="仿宋" w:hAnsi="仿宋" w:eastAsia="仿宋" w:cs="仿宋"/>
          <w:b/>
          <w:kern w:val="2"/>
          <w:sz w:val="32"/>
          <w:szCs w:val="32"/>
          <w:highlight w:val="none"/>
          <w:u w:val="single"/>
        </w:rPr>
        <w:t xml:space="preserve">                            </w:t>
      </w:r>
    </w:p>
    <w:p w14:paraId="7C5CF81A">
      <w:pPr>
        <w:ind w:firstLine="643"/>
        <w:rPr>
          <w:rFonts w:hint="eastAsia" w:ascii="仿宋" w:hAnsi="仿宋" w:eastAsia="仿宋" w:cs="仿宋"/>
          <w:b/>
          <w:kern w:val="2"/>
          <w:sz w:val="32"/>
          <w:szCs w:val="32"/>
          <w:highlight w:val="none"/>
        </w:rPr>
      </w:pPr>
      <w:r>
        <w:rPr>
          <w:rFonts w:hint="eastAsia" w:ascii="仿宋" w:hAnsi="仿宋" w:eastAsia="仿宋" w:cs="仿宋"/>
          <w:b/>
          <w:kern w:val="2"/>
          <w:sz w:val="32"/>
          <w:szCs w:val="32"/>
          <w:highlight w:val="none"/>
        </w:rPr>
        <w:t>项目编号：</w:t>
      </w:r>
      <w:r>
        <w:rPr>
          <w:rFonts w:hint="eastAsia" w:ascii="仿宋" w:hAnsi="仿宋" w:eastAsia="仿宋" w:cs="仿宋"/>
          <w:b/>
          <w:kern w:val="2"/>
          <w:sz w:val="32"/>
          <w:szCs w:val="32"/>
          <w:highlight w:val="none"/>
          <w:u w:val="single"/>
        </w:rPr>
        <w:t xml:space="preserve">                            </w:t>
      </w:r>
    </w:p>
    <w:p w14:paraId="0A230997">
      <w:pPr>
        <w:ind w:firstLine="643"/>
        <w:rPr>
          <w:rFonts w:hint="eastAsia" w:ascii="仿宋" w:hAnsi="仿宋" w:eastAsia="仿宋" w:cs="仿宋"/>
          <w:kern w:val="2"/>
          <w:szCs w:val="22"/>
          <w:highlight w:val="none"/>
        </w:rPr>
      </w:pPr>
      <w:r>
        <w:rPr>
          <w:rFonts w:hint="eastAsia" w:ascii="仿宋" w:hAnsi="仿宋" w:eastAsia="仿宋" w:cs="仿宋"/>
          <w:b/>
          <w:kern w:val="2"/>
          <w:sz w:val="32"/>
          <w:szCs w:val="32"/>
          <w:highlight w:val="none"/>
        </w:rPr>
        <w:t>包号（包号）：</w:t>
      </w:r>
      <w:r>
        <w:rPr>
          <w:rFonts w:hint="eastAsia" w:ascii="仿宋" w:hAnsi="仿宋" w:eastAsia="仿宋" w:cs="仿宋"/>
          <w:b/>
          <w:kern w:val="2"/>
          <w:sz w:val="32"/>
          <w:szCs w:val="32"/>
          <w:highlight w:val="none"/>
          <w:u w:val="single"/>
        </w:rPr>
        <w:t xml:space="preserve">                        </w:t>
      </w:r>
    </w:p>
    <w:p w14:paraId="478AA609">
      <w:pPr>
        <w:snapToGrid w:val="0"/>
        <w:ind w:firstLine="643"/>
        <w:rPr>
          <w:rFonts w:hint="eastAsia" w:ascii="仿宋" w:hAnsi="仿宋" w:eastAsia="仿宋" w:cs="仿宋"/>
          <w:b/>
          <w:kern w:val="2"/>
          <w:sz w:val="32"/>
          <w:szCs w:val="32"/>
          <w:highlight w:val="none"/>
        </w:rPr>
      </w:pPr>
    </w:p>
    <w:p w14:paraId="709D4F9B">
      <w:pPr>
        <w:snapToGrid w:val="0"/>
        <w:ind w:firstLine="643"/>
        <w:rPr>
          <w:rFonts w:hint="eastAsia" w:ascii="仿宋" w:hAnsi="仿宋" w:eastAsia="仿宋" w:cs="仿宋"/>
          <w:b/>
          <w:kern w:val="2"/>
          <w:sz w:val="32"/>
          <w:szCs w:val="32"/>
          <w:highlight w:val="none"/>
        </w:rPr>
      </w:pPr>
    </w:p>
    <w:p w14:paraId="46EB9B68">
      <w:pPr>
        <w:snapToGrid w:val="0"/>
        <w:ind w:firstLine="643"/>
        <w:rPr>
          <w:rFonts w:hint="eastAsia" w:ascii="仿宋" w:hAnsi="仿宋" w:eastAsia="仿宋" w:cs="仿宋"/>
          <w:b/>
          <w:kern w:val="2"/>
          <w:sz w:val="32"/>
          <w:szCs w:val="32"/>
          <w:highlight w:val="none"/>
        </w:rPr>
      </w:pPr>
      <w:r>
        <w:rPr>
          <w:rFonts w:hint="eastAsia" w:ascii="仿宋" w:hAnsi="仿宋" w:eastAsia="仿宋" w:cs="仿宋"/>
          <w:b/>
          <w:kern w:val="2"/>
          <w:sz w:val="32"/>
          <w:szCs w:val="32"/>
          <w:highlight w:val="none"/>
        </w:rPr>
        <w:t>采购人名称：</w:t>
      </w:r>
      <w:r>
        <w:rPr>
          <w:rFonts w:hint="eastAsia" w:ascii="仿宋" w:hAnsi="仿宋" w:eastAsia="仿宋" w:cs="仿宋"/>
          <w:b/>
          <w:kern w:val="2"/>
          <w:sz w:val="32"/>
          <w:szCs w:val="32"/>
          <w:highlight w:val="none"/>
          <w:u w:val="single"/>
        </w:rPr>
        <w:t xml:space="preserve">                      </w:t>
      </w:r>
    </w:p>
    <w:p w14:paraId="7651B41D">
      <w:pPr>
        <w:snapToGrid w:val="0"/>
        <w:ind w:firstLine="643"/>
        <w:rPr>
          <w:rFonts w:hint="eastAsia" w:ascii="仿宋" w:hAnsi="仿宋" w:eastAsia="仿宋" w:cs="仿宋"/>
          <w:b/>
          <w:kern w:val="2"/>
          <w:sz w:val="32"/>
          <w:szCs w:val="32"/>
          <w:highlight w:val="none"/>
        </w:rPr>
      </w:pPr>
      <w:r>
        <w:rPr>
          <w:rFonts w:hint="eastAsia" w:ascii="仿宋" w:hAnsi="仿宋" w:eastAsia="仿宋" w:cs="仿宋"/>
          <w:b/>
          <w:kern w:val="2"/>
          <w:sz w:val="32"/>
          <w:szCs w:val="32"/>
          <w:highlight w:val="none"/>
        </w:rPr>
        <w:t>供应商名称：</w:t>
      </w:r>
      <w:r>
        <w:rPr>
          <w:rFonts w:hint="eastAsia" w:ascii="仿宋" w:hAnsi="仿宋" w:eastAsia="仿宋" w:cs="仿宋"/>
          <w:b/>
          <w:kern w:val="2"/>
          <w:sz w:val="32"/>
          <w:szCs w:val="32"/>
          <w:highlight w:val="none"/>
          <w:u w:val="single"/>
        </w:rPr>
        <w:t xml:space="preserve">                      </w:t>
      </w:r>
      <w:r>
        <w:rPr>
          <w:rFonts w:hint="eastAsia" w:ascii="仿宋" w:hAnsi="仿宋" w:eastAsia="仿宋" w:cs="仿宋"/>
          <w:b/>
          <w:kern w:val="2"/>
          <w:sz w:val="32"/>
          <w:szCs w:val="32"/>
          <w:highlight w:val="none"/>
        </w:rPr>
        <w:t>（盖章）</w:t>
      </w:r>
    </w:p>
    <w:p w14:paraId="173C73EB">
      <w:pPr>
        <w:snapToGrid w:val="0"/>
        <w:ind w:firstLine="643"/>
        <w:rPr>
          <w:rFonts w:hint="eastAsia" w:ascii="仿宋" w:hAnsi="仿宋" w:eastAsia="仿宋" w:cs="仿宋"/>
          <w:b/>
          <w:kern w:val="2"/>
          <w:sz w:val="32"/>
          <w:szCs w:val="32"/>
          <w:highlight w:val="none"/>
        </w:rPr>
      </w:pPr>
      <w:r>
        <w:rPr>
          <w:rFonts w:hint="eastAsia" w:ascii="仿宋" w:hAnsi="仿宋" w:eastAsia="仿宋" w:cs="仿宋"/>
          <w:b/>
          <w:kern w:val="2"/>
          <w:sz w:val="32"/>
          <w:szCs w:val="32"/>
          <w:highlight w:val="none"/>
        </w:rPr>
        <w:t>法定代表人或授权委托人：</w:t>
      </w:r>
      <w:r>
        <w:rPr>
          <w:rFonts w:hint="eastAsia" w:ascii="仿宋" w:hAnsi="仿宋" w:eastAsia="仿宋" w:cs="仿宋"/>
          <w:b/>
          <w:kern w:val="2"/>
          <w:sz w:val="32"/>
          <w:szCs w:val="32"/>
          <w:highlight w:val="none"/>
          <w:u w:val="single"/>
        </w:rPr>
        <w:t xml:space="preserve">          </w:t>
      </w:r>
      <w:r>
        <w:rPr>
          <w:rFonts w:hint="eastAsia" w:ascii="仿宋" w:hAnsi="仿宋" w:eastAsia="仿宋" w:cs="仿宋"/>
          <w:b/>
          <w:kern w:val="2"/>
          <w:sz w:val="32"/>
          <w:szCs w:val="32"/>
          <w:highlight w:val="none"/>
        </w:rPr>
        <w:t>（签字或盖章）</w:t>
      </w:r>
    </w:p>
    <w:p w14:paraId="60E99EF8">
      <w:pPr>
        <w:ind w:firstLine="480"/>
        <w:jc w:val="center"/>
        <w:rPr>
          <w:rFonts w:hint="eastAsia" w:ascii="仿宋" w:hAnsi="仿宋" w:eastAsia="仿宋" w:cs="仿宋"/>
          <w:kern w:val="2"/>
          <w:szCs w:val="22"/>
          <w:highlight w:val="none"/>
        </w:rPr>
      </w:pPr>
    </w:p>
    <w:p w14:paraId="6A8D85A2">
      <w:pPr>
        <w:spacing w:line="800" w:lineRule="exact"/>
        <w:ind w:firstLine="643"/>
        <w:rPr>
          <w:rFonts w:hint="eastAsia" w:ascii="仿宋" w:hAnsi="仿宋" w:eastAsia="仿宋" w:cs="仿宋"/>
          <w:b/>
          <w:kern w:val="2"/>
          <w:sz w:val="28"/>
          <w:szCs w:val="22"/>
          <w:highlight w:val="none"/>
        </w:rPr>
      </w:pPr>
      <w:r>
        <w:rPr>
          <w:rFonts w:hint="eastAsia" w:ascii="仿宋" w:hAnsi="仿宋" w:eastAsia="仿宋" w:cs="仿宋"/>
          <w:b/>
          <w:kern w:val="2"/>
          <w:sz w:val="32"/>
          <w:szCs w:val="32"/>
          <w:highlight w:val="none"/>
        </w:rPr>
        <w:t>日期：</w:t>
      </w:r>
    </w:p>
    <w:p w14:paraId="27DCE2C8">
      <w:pPr>
        <w:adjustRightInd w:val="0"/>
        <w:snapToGrid w:val="0"/>
        <w:ind w:firstLine="0" w:firstLineChars="0"/>
        <w:jc w:val="center"/>
        <w:rPr>
          <w:rFonts w:hint="eastAsia" w:ascii="仿宋" w:hAnsi="仿宋" w:eastAsia="仿宋" w:cs="仿宋"/>
          <w:b/>
          <w:kern w:val="2"/>
          <w:highlight w:val="none"/>
        </w:rPr>
      </w:pPr>
      <w:r>
        <w:rPr>
          <w:rFonts w:hint="eastAsia" w:ascii="仿宋" w:hAnsi="仿宋" w:eastAsia="仿宋" w:cs="仿宋"/>
          <w:b/>
          <w:kern w:val="2"/>
          <w:highlight w:val="none"/>
        </w:rPr>
        <w:br w:type="page"/>
      </w:r>
      <w:r>
        <w:rPr>
          <w:rFonts w:hint="eastAsia" w:ascii="仿宋" w:hAnsi="仿宋" w:eastAsia="仿宋" w:cs="仿宋"/>
          <w:b/>
          <w:kern w:val="2"/>
          <w:highlight w:val="none"/>
        </w:rPr>
        <w:t>目  录</w:t>
      </w:r>
    </w:p>
    <w:p w14:paraId="6B9FA5E3">
      <w:pPr>
        <w:adjustRightInd w:val="0"/>
        <w:snapToGrid w:val="0"/>
        <w:ind w:firstLine="0" w:firstLineChars="0"/>
        <w:jc w:val="center"/>
        <w:rPr>
          <w:rFonts w:hint="eastAsia" w:ascii="仿宋" w:hAnsi="仿宋" w:eastAsia="仿宋" w:cs="仿宋"/>
          <w:b/>
          <w:kern w:val="2"/>
          <w:highlight w:val="none"/>
        </w:rPr>
      </w:pPr>
      <w:r>
        <w:rPr>
          <w:rFonts w:hint="eastAsia" w:ascii="仿宋" w:hAnsi="仿宋" w:eastAsia="仿宋" w:cs="仿宋"/>
          <w:b/>
          <w:kern w:val="2"/>
          <w:highlight w:val="none"/>
        </w:rPr>
        <w:t>(格式自拟)</w:t>
      </w:r>
    </w:p>
    <w:p w14:paraId="651F3484">
      <w:pPr>
        <w:pStyle w:val="2"/>
        <w:ind w:firstLineChars="0"/>
        <w:rPr>
          <w:rFonts w:hint="eastAsia" w:ascii="仿宋" w:hAnsi="仿宋" w:eastAsia="仿宋" w:cs="仿宋"/>
          <w:highlight w:val="none"/>
        </w:rPr>
      </w:pPr>
      <w:r>
        <w:rPr>
          <w:rFonts w:hint="eastAsia" w:ascii="仿宋" w:hAnsi="仿宋" w:eastAsia="仿宋" w:cs="仿宋"/>
          <w:b w:val="0"/>
          <w:kern w:val="2"/>
          <w:highlight w:val="none"/>
        </w:rPr>
        <w:br w:type="page"/>
      </w:r>
      <w:r>
        <w:rPr>
          <w:rFonts w:hint="eastAsia" w:ascii="仿宋" w:hAnsi="仿宋" w:eastAsia="仿宋" w:cs="仿宋"/>
          <w:b w:val="0"/>
          <w:kern w:val="2"/>
          <w:highlight w:val="none"/>
        </w:rPr>
        <w:t>一、</w:t>
      </w:r>
      <w:r>
        <w:rPr>
          <w:rFonts w:hint="eastAsia" w:ascii="仿宋" w:hAnsi="仿宋" w:eastAsia="仿宋" w:cs="仿宋"/>
          <w:highlight w:val="none"/>
        </w:rPr>
        <w:t>响应文件格式</w:t>
      </w:r>
    </w:p>
    <w:p w14:paraId="02CD7185">
      <w:pPr>
        <w:keepNext/>
        <w:keepLines/>
        <w:ind w:firstLine="0" w:firstLineChars="0"/>
        <w:jc w:val="center"/>
        <w:rPr>
          <w:rFonts w:hint="eastAsia" w:ascii="仿宋" w:hAnsi="仿宋" w:eastAsia="仿宋" w:cs="仿宋"/>
          <w:b/>
          <w:szCs w:val="20"/>
          <w:highlight w:val="none"/>
        </w:rPr>
      </w:pPr>
    </w:p>
    <w:p w14:paraId="20CF2084">
      <w:pPr>
        <w:ind w:firstLine="482"/>
        <w:jc w:val="center"/>
        <w:rPr>
          <w:rFonts w:hint="eastAsia" w:ascii="仿宋" w:hAnsi="仿宋" w:eastAsia="仿宋" w:cs="仿宋"/>
          <w:b/>
          <w:highlight w:val="none"/>
        </w:rPr>
      </w:pPr>
    </w:p>
    <w:p w14:paraId="4EAA308A">
      <w:pPr>
        <w:adjustRightInd w:val="0"/>
        <w:snapToGrid w:val="0"/>
        <w:ind w:firstLine="0" w:firstLineChars="0"/>
        <w:rPr>
          <w:rFonts w:hint="eastAsia" w:ascii="仿宋" w:hAnsi="仿宋" w:eastAsia="仿宋" w:cs="仿宋"/>
          <w:szCs w:val="28"/>
          <w:highlight w:val="none"/>
        </w:rPr>
      </w:pPr>
      <w:r>
        <w:rPr>
          <w:rFonts w:hint="eastAsia" w:ascii="仿宋" w:hAnsi="仿宋" w:eastAsia="仿宋" w:cs="仿宋"/>
          <w:szCs w:val="28"/>
          <w:highlight w:val="none"/>
        </w:rPr>
        <w:t>封面：</w:t>
      </w:r>
    </w:p>
    <w:p w14:paraId="38EACE80">
      <w:pPr>
        <w:tabs>
          <w:tab w:val="left" w:pos="1260"/>
        </w:tabs>
        <w:ind w:firstLine="0" w:firstLineChars="0"/>
        <w:jc w:val="center"/>
        <w:rPr>
          <w:rFonts w:hint="eastAsia" w:ascii="仿宋" w:hAnsi="仿宋" w:eastAsia="仿宋" w:cs="仿宋"/>
          <w:bCs/>
          <w:spacing w:val="100"/>
          <w:w w:val="110"/>
          <w:sz w:val="36"/>
          <w:szCs w:val="36"/>
          <w:highlight w:val="none"/>
        </w:rPr>
      </w:pPr>
    </w:p>
    <w:p w14:paraId="40CA52C6">
      <w:pPr>
        <w:tabs>
          <w:tab w:val="left" w:pos="1260"/>
        </w:tabs>
        <w:ind w:firstLine="0" w:firstLineChars="0"/>
        <w:jc w:val="center"/>
        <w:rPr>
          <w:rFonts w:hint="eastAsia" w:ascii="仿宋" w:hAnsi="仿宋" w:eastAsia="仿宋" w:cs="仿宋"/>
          <w:bCs/>
          <w:spacing w:val="100"/>
          <w:w w:val="110"/>
          <w:sz w:val="52"/>
          <w:szCs w:val="52"/>
          <w:highlight w:val="none"/>
        </w:rPr>
      </w:pPr>
      <w:r>
        <w:rPr>
          <w:rFonts w:hint="eastAsia" w:ascii="仿宋" w:hAnsi="仿宋" w:eastAsia="仿宋" w:cs="仿宋"/>
          <w:bCs/>
          <w:spacing w:val="100"/>
          <w:w w:val="110"/>
          <w:sz w:val="52"/>
          <w:szCs w:val="52"/>
          <w:highlight w:val="none"/>
        </w:rPr>
        <w:t>竞争性谈判</w:t>
      </w:r>
    </w:p>
    <w:p w14:paraId="10D936DF">
      <w:pPr>
        <w:tabs>
          <w:tab w:val="left" w:pos="1260"/>
        </w:tabs>
        <w:ind w:firstLine="0" w:firstLineChars="0"/>
        <w:jc w:val="center"/>
        <w:rPr>
          <w:rFonts w:hint="eastAsia" w:ascii="仿宋" w:hAnsi="仿宋" w:eastAsia="仿宋" w:cs="仿宋"/>
          <w:b/>
          <w:spacing w:val="100"/>
          <w:w w:val="110"/>
          <w:sz w:val="100"/>
          <w:szCs w:val="100"/>
          <w:highlight w:val="none"/>
        </w:rPr>
      </w:pPr>
      <w:r>
        <w:rPr>
          <w:rFonts w:hint="eastAsia" w:ascii="仿宋" w:hAnsi="仿宋" w:eastAsia="仿宋" w:cs="仿宋"/>
          <w:b/>
          <w:bCs/>
          <w:spacing w:val="100"/>
          <w:w w:val="110"/>
          <w:sz w:val="100"/>
          <w:szCs w:val="100"/>
          <w:highlight w:val="none"/>
        </w:rPr>
        <w:t>响应文件</w:t>
      </w:r>
    </w:p>
    <w:p w14:paraId="731BCBAF">
      <w:pPr>
        <w:ind w:firstLine="0" w:firstLineChars="0"/>
        <w:jc w:val="center"/>
        <w:rPr>
          <w:rFonts w:hint="eastAsia" w:ascii="仿宋" w:hAnsi="仿宋" w:eastAsia="仿宋" w:cs="仿宋"/>
          <w:sz w:val="44"/>
          <w:highlight w:val="none"/>
        </w:rPr>
      </w:pPr>
      <w:r>
        <w:rPr>
          <w:rFonts w:hint="eastAsia" w:ascii="仿宋" w:hAnsi="仿宋" w:eastAsia="仿宋" w:cs="仿宋"/>
          <w:sz w:val="44"/>
          <w:highlight w:val="none"/>
        </w:rPr>
        <w:t>（正本/副本）</w:t>
      </w:r>
    </w:p>
    <w:p w14:paraId="55106F03">
      <w:pPr>
        <w:ind w:firstLine="0" w:firstLineChars="0"/>
        <w:jc w:val="center"/>
        <w:rPr>
          <w:rFonts w:hint="eastAsia" w:ascii="仿宋" w:hAnsi="仿宋" w:eastAsia="仿宋" w:cs="仿宋"/>
          <w:sz w:val="44"/>
          <w:highlight w:val="none"/>
        </w:rPr>
      </w:pPr>
    </w:p>
    <w:p w14:paraId="20E7F5CB">
      <w:pPr>
        <w:ind w:firstLine="0" w:firstLineChars="0"/>
        <w:jc w:val="center"/>
        <w:rPr>
          <w:rFonts w:hint="eastAsia" w:ascii="仿宋" w:hAnsi="仿宋" w:eastAsia="仿宋" w:cs="仿宋"/>
          <w:sz w:val="44"/>
          <w:highlight w:val="none"/>
        </w:rPr>
      </w:pPr>
    </w:p>
    <w:p w14:paraId="77EC114A">
      <w:pPr>
        <w:ind w:firstLine="0" w:firstLineChars="0"/>
        <w:rPr>
          <w:rFonts w:hint="eastAsia" w:ascii="仿宋" w:hAnsi="仿宋" w:eastAsia="仿宋" w:cs="仿宋"/>
          <w:sz w:val="32"/>
          <w:szCs w:val="32"/>
          <w:highlight w:val="none"/>
        </w:rPr>
      </w:pPr>
    </w:p>
    <w:p w14:paraId="28C6EFD7">
      <w:pPr>
        <w:ind w:firstLine="0" w:firstLineChars="0"/>
        <w:rPr>
          <w:rFonts w:hint="eastAsia" w:ascii="仿宋" w:hAnsi="仿宋" w:eastAsia="仿宋" w:cs="仿宋"/>
          <w:sz w:val="32"/>
          <w:szCs w:val="32"/>
          <w:highlight w:val="none"/>
        </w:rPr>
      </w:pPr>
    </w:p>
    <w:p w14:paraId="2A19491A">
      <w:pPr>
        <w:ind w:firstLine="0" w:firstLineChars="0"/>
        <w:rPr>
          <w:rFonts w:hint="eastAsia" w:ascii="仿宋" w:hAnsi="仿宋" w:eastAsia="仿宋" w:cs="仿宋"/>
          <w:sz w:val="32"/>
          <w:szCs w:val="32"/>
          <w:highlight w:val="none"/>
        </w:rPr>
      </w:pPr>
    </w:p>
    <w:p w14:paraId="328F0FDB">
      <w:pPr>
        <w:ind w:firstLine="0" w:firstLineChars="0"/>
        <w:rPr>
          <w:rFonts w:hint="eastAsia" w:ascii="仿宋" w:hAnsi="仿宋" w:eastAsia="仿宋" w:cs="仿宋"/>
          <w:sz w:val="32"/>
          <w:szCs w:val="32"/>
          <w:highlight w:val="none"/>
        </w:rPr>
      </w:pPr>
      <w:r>
        <w:rPr>
          <w:rFonts w:hint="eastAsia" w:ascii="仿宋" w:hAnsi="仿宋" w:eastAsia="仿宋" w:cs="仿宋"/>
          <w:sz w:val="32"/>
          <w:szCs w:val="32"/>
          <w:highlight w:val="none"/>
        </w:rPr>
        <w:t>项目编号：</w:t>
      </w:r>
    </w:p>
    <w:p w14:paraId="06BE750A">
      <w:pPr>
        <w:ind w:firstLine="0" w:firstLineChars="0"/>
        <w:rPr>
          <w:rFonts w:hint="eastAsia" w:ascii="仿宋" w:hAnsi="仿宋" w:eastAsia="仿宋" w:cs="仿宋"/>
          <w:sz w:val="32"/>
          <w:szCs w:val="32"/>
          <w:highlight w:val="none"/>
          <w:u w:val="single"/>
        </w:rPr>
      </w:pPr>
      <w:r>
        <w:rPr>
          <w:rFonts w:hint="eastAsia" w:ascii="仿宋" w:hAnsi="仿宋" w:eastAsia="仿宋" w:cs="仿宋"/>
          <w:sz w:val="32"/>
          <w:szCs w:val="32"/>
          <w:highlight w:val="none"/>
        </w:rPr>
        <w:t>项目名称：</w:t>
      </w:r>
    </w:p>
    <w:p w14:paraId="0BE96199">
      <w:pPr>
        <w:ind w:firstLine="0" w:firstLineChars="0"/>
        <w:rPr>
          <w:rFonts w:hint="eastAsia" w:ascii="仿宋" w:hAnsi="仿宋" w:eastAsia="仿宋" w:cs="仿宋"/>
          <w:sz w:val="32"/>
          <w:szCs w:val="32"/>
          <w:highlight w:val="none"/>
          <w:u w:val="single"/>
        </w:rPr>
      </w:pPr>
      <w:r>
        <w:rPr>
          <w:rFonts w:hint="eastAsia" w:ascii="仿宋" w:hAnsi="仿宋" w:eastAsia="仿宋" w:cs="仿宋"/>
          <w:sz w:val="32"/>
          <w:szCs w:val="32"/>
          <w:highlight w:val="none"/>
        </w:rPr>
        <w:t>谈判内容：</w:t>
      </w:r>
    </w:p>
    <w:p w14:paraId="2DBFCA93">
      <w:pPr>
        <w:ind w:firstLine="0" w:firstLineChars="0"/>
        <w:rPr>
          <w:rFonts w:hint="eastAsia" w:ascii="仿宋" w:hAnsi="仿宋" w:eastAsia="仿宋" w:cs="仿宋"/>
          <w:sz w:val="44"/>
          <w:highlight w:val="none"/>
        </w:rPr>
      </w:pPr>
    </w:p>
    <w:p w14:paraId="0305A020">
      <w:pPr>
        <w:ind w:firstLine="0" w:firstLineChars="0"/>
        <w:rPr>
          <w:rFonts w:hint="eastAsia" w:ascii="仿宋" w:hAnsi="仿宋" w:eastAsia="仿宋" w:cs="仿宋"/>
          <w:sz w:val="44"/>
          <w:highlight w:val="none"/>
        </w:rPr>
      </w:pPr>
    </w:p>
    <w:p w14:paraId="3A4A73B0">
      <w:pPr>
        <w:ind w:firstLine="0" w:firstLineChars="0"/>
        <w:jc w:val="center"/>
        <w:rPr>
          <w:rFonts w:hint="eastAsia" w:ascii="仿宋" w:hAnsi="仿宋" w:eastAsia="仿宋" w:cs="仿宋"/>
          <w:sz w:val="32"/>
          <w:szCs w:val="32"/>
          <w:highlight w:val="none"/>
          <w:u w:val="single"/>
        </w:rPr>
      </w:pPr>
      <w:r>
        <w:rPr>
          <w:rFonts w:hint="eastAsia" w:ascii="仿宋" w:hAnsi="仿宋" w:eastAsia="仿宋" w:cs="仿宋"/>
          <w:sz w:val="32"/>
          <w:szCs w:val="32"/>
          <w:highlight w:val="none"/>
        </w:rPr>
        <w:t>供应商名称：</w:t>
      </w:r>
      <w:r>
        <w:rPr>
          <w:rFonts w:hint="eastAsia" w:ascii="仿宋" w:hAnsi="仿宋" w:eastAsia="仿宋" w:cs="仿宋"/>
          <w:sz w:val="32"/>
          <w:szCs w:val="32"/>
          <w:highlight w:val="none"/>
          <w:u w:val="single"/>
        </w:rPr>
        <w:t>（公章）</w:t>
      </w:r>
    </w:p>
    <w:p w14:paraId="1CCDE234">
      <w:pPr>
        <w:ind w:firstLine="0" w:firstLineChars="0"/>
        <w:jc w:val="center"/>
        <w:rPr>
          <w:rFonts w:hint="eastAsia" w:ascii="仿宋" w:hAnsi="仿宋" w:eastAsia="仿宋" w:cs="仿宋"/>
          <w:sz w:val="32"/>
          <w:szCs w:val="32"/>
          <w:highlight w:val="none"/>
          <w:u w:val="single"/>
        </w:rPr>
      </w:pPr>
      <w:r>
        <w:rPr>
          <w:rFonts w:hint="eastAsia" w:ascii="仿宋" w:hAnsi="仿宋" w:eastAsia="仿宋" w:cs="仿宋"/>
          <w:sz w:val="32"/>
          <w:szCs w:val="32"/>
          <w:highlight w:val="none"/>
        </w:rPr>
        <w:t>年  月  日</w:t>
      </w:r>
    </w:p>
    <w:p w14:paraId="79DBB9A1">
      <w:pPr>
        <w:adjustRightInd w:val="0"/>
        <w:snapToGrid w:val="0"/>
        <w:ind w:firstLine="0" w:firstLineChars="0"/>
        <w:jc w:val="center"/>
        <w:rPr>
          <w:rFonts w:hint="eastAsia" w:ascii="仿宋" w:hAnsi="仿宋" w:eastAsia="仿宋" w:cs="仿宋"/>
          <w:b/>
          <w:highlight w:val="none"/>
        </w:rPr>
      </w:pPr>
      <w:r>
        <w:rPr>
          <w:rFonts w:hint="eastAsia" w:ascii="仿宋" w:hAnsi="仿宋" w:eastAsia="仿宋" w:cs="仿宋"/>
          <w:b/>
          <w:highlight w:val="none"/>
        </w:rPr>
        <w:br w:type="page"/>
      </w:r>
      <w:r>
        <w:rPr>
          <w:rFonts w:hint="eastAsia" w:ascii="仿宋" w:hAnsi="仿宋" w:eastAsia="仿宋" w:cs="仿宋"/>
          <w:b/>
          <w:highlight w:val="none"/>
        </w:rPr>
        <w:t>目  录</w:t>
      </w:r>
    </w:p>
    <w:p w14:paraId="40442965">
      <w:pPr>
        <w:adjustRightInd w:val="0"/>
        <w:snapToGrid w:val="0"/>
        <w:ind w:firstLine="0" w:firstLineChars="0"/>
        <w:jc w:val="center"/>
        <w:rPr>
          <w:rFonts w:hint="eastAsia" w:ascii="仿宋" w:hAnsi="仿宋" w:eastAsia="仿宋" w:cs="仿宋"/>
          <w:b/>
          <w:highlight w:val="none"/>
        </w:rPr>
      </w:pPr>
      <w:r>
        <w:rPr>
          <w:rFonts w:hint="eastAsia" w:ascii="仿宋" w:hAnsi="仿宋" w:eastAsia="仿宋" w:cs="仿宋"/>
          <w:b/>
          <w:highlight w:val="none"/>
        </w:rPr>
        <w:t>(格式自拟)</w:t>
      </w:r>
    </w:p>
    <w:p w14:paraId="6164E3A3">
      <w:pPr>
        <w:pStyle w:val="9"/>
        <w:ind w:firstLine="0" w:firstLineChars="0"/>
        <w:jc w:val="center"/>
        <w:rPr>
          <w:rFonts w:hint="eastAsia" w:ascii="仿宋" w:hAnsi="仿宋" w:eastAsia="仿宋" w:cs="仿宋"/>
          <w:highlight w:val="none"/>
        </w:rPr>
      </w:pPr>
      <w:r>
        <w:rPr>
          <w:rFonts w:hint="eastAsia" w:ascii="仿宋" w:hAnsi="仿宋" w:eastAsia="仿宋" w:cs="仿宋"/>
          <w:b/>
          <w:highlight w:val="none"/>
        </w:rPr>
        <w:br w:type="page"/>
      </w:r>
      <w:r>
        <w:rPr>
          <w:rFonts w:hint="eastAsia" w:ascii="仿宋" w:hAnsi="仿宋" w:eastAsia="仿宋" w:cs="仿宋"/>
          <w:b/>
          <w:highlight w:val="none"/>
        </w:rPr>
        <w:t>一、法定代表人身份证明书</w:t>
      </w:r>
    </w:p>
    <w:p w14:paraId="7EA226A3">
      <w:pPr>
        <w:ind w:firstLine="480"/>
        <w:rPr>
          <w:rFonts w:hint="eastAsia" w:ascii="仿宋" w:hAnsi="仿宋" w:eastAsia="仿宋" w:cs="仿宋"/>
          <w:color w:val="000000"/>
          <w:highlight w:val="none"/>
        </w:rPr>
      </w:pPr>
    </w:p>
    <w:p w14:paraId="18F8F8AB">
      <w:pPr>
        <w:ind w:firstLine="480"/>
        <w:rPr>
          <w:rFonts w:hint="eastAsia" w:ascii="仿宋" w:hAnsi="仿宋" w:eastAsia="仿宋" w:cs="仿宋"/>
          <w:color w:val="000000"/>
          <w:highlight w:val="none"/>
          <w:u w:val="single"/>
        </w:rPr>
      </w:pPr>
      <w:r>
        <w:rPr>
          <w:rFonts w:hint="eastAsia" w:ascii="仿宋" w:hAnsi="仿宋" w:eastAsia="仿宋" w:cs="仿宋"/>
          <w:color w:val="000000"/>
          <w:highlight w:val="none"/>
        </w:rPr>
        <w:t>企业名称：</w:t>
      </w:r>
      <w:r>
        <w:rPr>
          <w:rFonts w:hint="eastAsia" w:ascii="仿宋" w:hAnsi="仿宋" w:eastAsia="仿宋" w:cs="仿宋"/>
          <w:color w:val="000000"/>
          <w:highlight w:val="none"/>
          <w:u w:val="single"/>
        </w:rPr>
        <w:t xml:space="preserve">                           </w:t>
      </w:r>
    </w:p>
    <w:p w14:paraId="609A383E">
      <w:pPr>
        <w:ind w:firstLine="480"/>
        <w:rPr>
          <w:rFonts w:hint="eastAsia" w:ascii="仿宋" w:hAnsi="仿宋" w:eastAsia="仿宋" w:cs="仿宋"/>
          <w:color w:val="000000"/>
          <w:highlight w:val="none"/>
        </w:rPr>
      </w:pPr>
      <w:r>
        <w:rPr>
          <w:rFonts w:hint="eastAsia" w:ascii="仿宋" w:hAnsi="仿宋" w:eastAsia="仿宋" w:cs="仿宋"/>
          <w:color w:val="000000"/>
          <w:highlight w:val="none"/>
        </w:rPr>
        <w:t>企业性质：</w:t>
      </w:r>
      <w:r>
        <w:rPr>
          <w:rFonts w:hint="eastAsia" w:ascii="仿宋" w:hAnsi="仿宋" w:eastAsia="仿宋" w:cs="仿宋"/>
          <w:color w:val="000000"/>
          <w:highlight w:val="none"/>
          <w:u w:val="single"/>
        </w:rPr>
        <w:t xml:space="preserve">                           </w:t>
      </w:r>
    </w:p>
    <w:p w14:paraId="57374D05">
      <w:pPr>
        <w:ind w:firstLine="480"/>
        <w:rPr>
          <w:rFonts w:hint="eastAsia" w:ascii="仿宋" w:hAnsi="仿宋" w:eastAsia="仿宋" w:cs="仿宋"/>
          <w:color w:val="000000"/>
          <w:highlight w:val="none"/>
        </w:rPr>
      </w:pPr>
      <w:r>
        <w:rPr>
          <w:rFonts w:hint="eastAsia" w:ascii="仿宋" w:hAnsi="仿宋" w:eastAsia="仿宋" w:cs="仿宋"/>
          <w:color w:val="000000"/>
          <w:highlight w:val="none"/>
        </w:rPr>
        <w:t>地    址：</w:t>
      </w:r>
      <w:r>
        <w:rPr>
          <w:rFonts w:hint="eastAsia" w:ascii="仿宋" w:hAnsi="仿宋" w:eastAsia="仿宋" w:cs="仿宋"/>
          <w:color w:val="000000"/>
          <w:highlight w:val="none"/>
          <w:u w:val="single"/>
        </w:rPr>
        <w:t xml:space="preserve">                           </w:t>
      </w:r>
    </w:p>
    <w:p w14:paraId="3C6F0230">
      <w:pPr>
        <w:ind w:firstLine="480"/>
        <w:rPr>
          <w:rFonts w:hint="eastAsia" w:ascii="仿宋" w:hAnsi="仿宋" w:eastAsia="仿宋" w:cs="仿宋"/>
          <w:color w:val="000000"/>
          <w:highlight w:val="none"/>
        </w:rPr>
      </w:pPr>
      <w:r>
        <w:rPr>
          <w:rFonts w:hint="eastAsia" w:ascii="仿宋" w:hAnsi="仿宋" w:eastAsia="仿宋" w:cs="仿宋"/>
          <w:color w:val="000000"/>
          <w:highlight w:val="none"/>
        </w:rPr>
        <w:t>成立时间：</w:t>
      </w:r>
      <w:r>
        <w:rPr>
          <w:rFonts w:hint="eastAsia" w:ascii="仿宋" w:hAnsi="仿宋" w:eastAsia="仿宋" w:cs="仿宋"/>
          <w:color w:val="000000"/>
          <w:highlight w:val="none"/>
          <w:u w:val="single"/>
        </w:rPr>
        <w:t xml:space="preserve">                           </w:t>
      </w:r>
    </w:p>
    <w:p w14:paraId="5BE25A08">
      <w:pPr>
        <w:ind w:firstLine="480"/>
        <w:rPr>
          <w:rFonts w:hint="eastAsia" w:ascii="仿宋" w:hAnsi="仿宋" w:eastAsia="仿宋" w:cs="仿宋"/>
          <w:color w:val="000000"/>
          <w:highlight w:val="none"/>
        </w:rPr>
      </w:pPr>
      <w:r>
        <w:rPr>
          <w:rFonts w:hint="eastAsia" w:ascii="仿宋" w:hAnsi="仿宋" w:eastAsia="仿宋" w:cs="仿宋"/>
          <w:color w:val="000000"/>
          <w:highlight w:val="none"/>
        </w:rPr>
        <w:t>经营期限：</w:t>
      </w:r>
      <w:r>
        <w:rPr>
          <w:rFonts w:hint="eastAsia" w:ascii="仿宋" w:hAnsi="仿宋" w:eastAsia="仿宋" w:cs="仿宋"/>
          <w:color w:val="000000"/>
          <w:highlight w:val="none"/>
          <w:u w:val="single"/>
        </w:rPr>
        <w:t xml:space="preserve">                           </w:t>
      </w:r>
    </w:p>
    <w:p w14:paraId="5B0CA877">
      <w:pPr>
        <w:ind w:firstLine="480"/>
        <w:rPr>
          <w:rFonts w:hint="eastAsia" w:ascii="仿宋" w:hAnsi="仿宋" w:eastAsia="仿宋" w:cs="仿宋"/>
          <w:color w:val="000000"/>
          <w:highlight w:val="none"/>
        </w:rPr>
      </w:pPr>
      <w:r>
        <w:rPr>
          <w:rFonts w:hint="eastAsia" w:ascii="仿宋" w:hAnsi="仿宋" w:eastAsia="仿宋" w:cs="仿宋"/>
          <w:color w:val="000000"/>
          <w:highlight w:val="none"/>
        </w:rPr>
        <w:t>姓名：</w:t>
      </w:r>
      <w:r>
        <w:rPr>
          <w:rFonts w:hint="eastAsia" w:ascii="仿宋" w:hAnsi="仿宋" w:eastAsia="仿宋" w:cs="仿宋"/>
          <w:color w:val="000000"/>
          <w:highlight w:val="none"/>
        </w:rPr>
        <w:tab/>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 xml:space="preserve">   性别：</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 xml:space="preserve">   年龄：</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 xml:space="preserve">  职务：</w:t>
      </w:r>
      <w:r>
        <w:rPr>
          <w:rFonts w:hint="eastAsia" w:ascii="仿宋" w:hAnsi="仿宋" w:eastAsia="仿宋" w:cs="仿宋"/>
          <w:color w:val="000000"/>
          <w:highlight w:val="none"/>
          <w:u w:val="single"/>
        </w:rPr>
        <w:t xml:space="preserve">         </w:t>
      </w:r>
    </w:p>
    <w:p w14:paraId="63DF48B1">
      <w:pPr>
        <w:ind w:firstLine="480"/>
        <w:rPr>
          <w:rFonts w:hint="eastAsia" w:ascii="仿宋" w:hAnsi="仿宋" w:eastAsia="仿宋" w:cs="仿宋"/>
          <w:color w:val="000000"/>
          <w:highlight w:val="none"/>
        </w:rPr>
      </w:pPr>
      <w:r>
        <w:rPr>
          <w:rFonts w:hint="eastAsia" w:ascii="仿宋" w:hAnsi="仿宋" w:eastAsia="仿宋" w:cs="仿宋"/>
          <w:color w:val="000000"/>
          <w:highlight w:val="none"/>
        </w:rPr>
        <w:t>系</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（企业名称）的法定代表人。</w:t>
      </w:r>
    </w:p>
    <w:p w14:paraId="72226AD3">
      <w:pPr>
        <w:ind w:firstLine="480"/>
        <w:rPr>
          <w:rFonts w:hint="eastAsia" w:ascii="仿宋" w:hAnsi="仿宋" w:eastAsia="仿宋" w:cs="仿宋"/>
          <w:color w:val="000000"/>
          <w:highlight w:val="none"/>
        </w:rPr>
      </w:pPr>
      <w:r>
        <w:rPr>
          <w:rFonts w:hint="eastAsia" w:ascii="仿宋" w:hAnsi="仿宋" w:eastAsia="仿宋" w:cs="仿宋"/>
          <w:color w:val="000000"/>
          <w:highlight w:val="none"/>
        </w:rPr>
        <w:t>特此证明。</w:t>
      </w:r>
    </w:p>
    <w:p w14:paraId="7F453C9D">
      <w:pPr>
        <w:pStyle w:val="8"/>
        <w:ind w:firstLine="480"/>
        <w:rPr>
          <w:rFonts w:hint="eastAsia" w:ascii="仿宋" w:hAnsi="仿宋" w:eastAsia="仿宋" w:cs="仿宋"/>
          <w:sz w:val="24"/>
          <w:highlight w:val="none"/>
        </w:rPr>
      </w:pPr>
    </w:p>
    <w:p w14:paraId="47955CF9">
      <w:pPr>
        <w:pStyle w:val="8"/>
        <w:ind w:firstLine="480"/>
        <w:rPr>
          <w:rFonts w:hint="eastAsia" w:ascii="仿宋" w:hAnsi="仿宋" w:eastAsia="仿宋" w:cs="仿宋"/>
          <w:color w:val="000000"/>
          <w:kern w:val="2"/>
          <w:sz w:val="24"/>
          <w:highlight w:val="none"/>
        </w:rPr>
      </w:pPr>
    </w:p>
    <w:p w14:paraId="6EDBECC7">
      <w:pPr>
        <w:snapToGrid w:val="0"/>
        <w:ind w:firstLine="480"/>
        <w:rPr>
          <w:rFonts w:hint="eastAsia" w:ascii="仿宋" w:hAnsi="仿宋" w:eastAsia="仿宋" w:cs="仿宋"/>
          <w:color w:val="000000"/>
          <w:highlight w:val="none"/>
        </w:rPr>
      </w:pPr>
      <w:r>
        <w:rPr>
          <w:rFonts w:hint="eastAsia" w:ascii="仿宋" w:hAnsi="仿宋" w:eastAsia="仿宋" w:cs="仿宋"/>
          <w:color w:val="000000"/>
          <w:highlight w:val="none"/>
        </w:rPr>
        <w:t>供应商名称（公章）：</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 xml:space="preserve">        </w:t>
      </w:r>
    </w:p>
    <w:p w14:paraId="5ACE984B">
      <w:pPr>
        <w:pStyle w:val="8"/>
        <w:ind w:firstLine="480"/>
        <w:jc w:val="both"/>
        <w:rPr>
          <w:rFonts w:hint="eastAsia" w:ascii="仿宋" w:hAnsi="仿宋" w:eastAsia="仿宋" w:cs="仿宋"/>
          <w:sz w:val="24"/>
          <w:highlight w:val="none"/>
        </w:rPr>
      </w:pPr>
      <w:r>
        <w:rPr>
          <w:rFonts w:hint="eastAsia" w:ascii="仿宋" w:hAnsi="仿宋" w:eastAsia="仿宋" w:cs="仿宋"/>
          <w:color w:val="000000"/>
          <w:sz w:val="24"/>
          <w:highlight w:val="none"/>
        </w:rPr>
        <w:t>法定代表人（签字或盖章）：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kern w:val="2"/>
          <w:sz w:val="24"/>
          <w:highlight w:val="none"/>
        </w:rPr>
        <w:t xml:space="preserve">  </w:t>
      </w:r>
      <w:r>
        <w:rPr>
          <w:rFonts w:hint="eastAsia" w:ascii="仿宋" w:hAnsi="仿宋" w:eastAsia="仿宋" w:cs="仿宋"/>
          <w:sz w:val="24"/>
          <w:highlight w:val="none"/>
        </w:rPr>
        <w:t xml:space="preserve">                    </w:t>
      </w:r>
    </w:p>
    <w:p w14:paraId="0A368A7B">
      <w:pPr>
        <w:pStyle w:val="8"/>
        <w:ind w:firstLine="480"/>
        <w:jc w:val="both"/>
        <w:rPr>
          <w:rFonts w:hint="eastAsia" w:ascii="仿宋" w:hAnsi="仿宋" w:eastAsia="仿宋" w:cs="仿宋"/>
          <w:sz w:val="24"/>
          <w:highlight w:val="none"/>
        </w:rPr>
      </w:pP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14:paraId="56A510BA">
      <w:pPr>
        <w:pStyle w:val="8"/>
        <w:ind w:firstLine="480"/>
        <w:rPr>
          <w:rFonts w:hint="eastAsia" w:ascii="仿宋" w:hAnsi="仿宋" w:eastAsia="仿宋" w:cs="仿宋"/>
          <w:sz w:val="24"/>
          <w:highlight w:val="none"/>
        </w:rPr>
      </w:pPr>
    </w:p>
    <w:p w14:paraId="483C8829">
      <w:pPr>
        <w:pStyle w:val="8"/>
        <w:ind w:firstLine="480"/>
        <w:rPr>
          <w:rFonts w:hint="eastAsia" w:ascii="仿宋" w:hAnsi="仿宋" w:eastAsia="仿宋" w:cs="仿宋"/>
          <w:sz w:val="24"/>
          <w:highlight w:val="none"/>
        </w:rPr>
      </w:pPr>
    </w:p>
    <w:p w14:paraId="0D446ECC">
      <w:pPr>
        <w:adjustRightInd w:val="0"/>
        <w:snapToGrid w:val="0"/>
        <w:ind w:firstLine="480"/>
        <w:jc w:val="center"/>
        <w:rPr>
          <w:rFonts w:hint="eastAsia" w:ascii="仿宋" w:hAnsi="仿宋" w:eastAsia="仿宋" w:cs="仿宋"/>
          <w:highlight w:val="none"/>
        </w:rPr>
      </w:pPr>
      <w:r>
        <w:rPr>
          <w:rFonts w:hint="eastAsia" w:ascii="仿宋" w:hAnsi="仿宋" w:eastAsia="仿宋" w:cs="仿宋"/>
          <w:highlight w:val="none"/>
        </w:rPr>
        <mc:AlternateContent>
          <mc:Choice Requires="wps">
            <w:drawing>
              <wp:anchor distT="0" distB="0" distL="114300" distR="114300" simplePos="0" relativeHeight="251661312" behindDoc="0" locked="0" layoutInCell="1" allowOverlap="1">
                <wp:simplePos x="0" y="0"/>
                <wp:positionH relativeFrom="column">
                  <wp:posOffset>26035</wp:posOffset>
                </wp:positionH>
                <wp:positionV relativeFrom="paragraph">
                  <wp:posOffset>97790</wp:posOffset>
                </wp:positionV>
                <wp:extent cx="5231765" cy="1714500"/>
                <wp:effectExtent l="4445" t="4445" r="21590" b="14605"/>
                <wp:wrapNone/>
                <wp:docPr id="2" name="文本框 2"/>
                <wp:cNvGraphicFramePr/>
                <a:graphic xmlns:a="http://schemas.openxmlformats.org/drawingml/2006/main">
                  <a:graphicData uri="http://schemas.microsoft.com/office/word/2010/wordprocessingShape">
                    <wps:wsp>
                      <wps:cNvSpPr txBox="1"/>
                      <wps:spPr>
                        <a:xfrm>
                          <a:off x="0" y="0"/>
                          <a:ext cx="523176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wps:spPr>
                      <wps:txbx>
                        <w:txbxContent>
                          <w:p w14:paraId="76E1FC73">
                            <w:pPr>
                              <w:ind w:firstLine="0" w:firstLineChars="0"/>
                              <w:rPr>
                                <w:rFonts w:hint="eastAsia"/>
                                <w:szCs w:val="21"/>
                              </w:rPr>
                            </w:pPr>
                            <w:r>
                              <w:rPr>
                                <w:rFonts w:hint="eastAsia"/>
                                <w:szCs w:val="21"/>
                              </w:rPr>
                              <w:t>附：法定代表人身份证复印件（正、反面）</w:t>
                            </w:r>
                          </w:p>
                        </w:txbxContent>
                      </wps:txbx>
                      <wps:bodyPr upright="1"/>
                    </wps:wsp>
                  </a:graphicData>
                </a:graphic>
              </wp:anchor>
            </w:drawing>
          </mc:Choice>
          <mc:Fallback>
            <w:pict>
              <v:shape id="_x0000_s1026" o:spid="_x0000_s1026" o:spt="202" type="#_x0000_t202" style="position:absolute;left:0pt;margin-left:2.05pt;margin-top:7.7pt;height:135pt;width:411.95pt;z-index:251661312;mso-width-relative:page;mso-height-relative:page;" fillcolor="#FFFFFF" filled="t" stroked="t" coordsize="21600,21600" o:gfxdata="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M6nquvWAAAACAEAAA8AAAAAAAAAAQAgAAAA&#10;IgAAAGRycy9kb3ducmV2LnhtbFBLAQIUABQAAAAIAIdO4kCWlG8TRgIAAL4EAAAOAAAAAAAAAAEA&#10;IAAAACUBAABkcnMvZTJvRG9jLnhtbFBLBQYAAAAABgAGAFkBAADdBQAAAAA=&#10;">
                <v:fill type="gradient" on="t" color2="#FFFFFF" angle="90" focus="100%" focussize="0,0">
                  <o:fill type="gradientUnscaled" v:ext="backwardCompatible"/>
                </v:fill>
                <v:stroke color="#000000" joinstyle="miter"/>
                <v:imagedata o:title=""/>
                <o:lock v:ext="edit" aspectratio="f"/>
                <v:textbox>
                  <w:txbxContent>
                    <w:p w14:paraId="76E1FC73">
                      <w:pPr>
                        <w:ind w:firstLine="0" w:firstLineChars="0"/>
                        <w:rPr>
                          <w:rFonts w:hint="eastAsia"/>
                          <w:szCs w:val="21"/>
                        </w:rPr>
                      </w:pPr>
                      <w:r>
                        <w:rPr>
                          <w:rFonts w:hint="eastAsia"/>
                          <w:szCs w:val="21"/>
                        </w:rPr>
                        <w:t>附：法定代表人身份证复印件（正、反面）</w:t>
                      </w:r>
                    </w:p>
                  </w:txbxContent>
                </v:textbox>
              </v:shape>
            </w:pict>
          </mc:Fallback>
        </mc:AlternateContent>
      </w:r>
    </w:p>
    <w:p w14:paraId="529D834C">
      <w:pPr>
        <w:adjustRightInd w:val="0"/>
        <w:snapToGrid w:val="0"/>
        <w:ind w:firstLine="480"/>
        <w:jc w:val="center"/>
        <w:rPr>
          <w:rFonts w:hint="eastAsia" w:ascii="仿宋" w:hAnsi="仿宋" w:eastAsia="仿宋" w:cs="仿宋"/>
          <w:highlight w:val="none"/>
        </w:rPr>
      </w:pPr>
    </w:p>
    <w:p w14:paraId="6E49E2C6">
      <w:pPr>
        <w:adjustRightInd w:val="0"/>
        <w:snapToGrid w:val="0"/>
        <w:ind w:firstLine="480"/>
        <w:jc w:val="center"/>
        <w:rPr>
          <w:rFonts w:hint="eastAsia" w:ascii="仿宋" w:hAnsi="仿宋" w:eastAsia="仿宋" w:cs="仿宋"/>
          <w:highlight w:val="none"/>
        </w:rPr>
      </w:pPr>
    </w:p>
    <w:p w14:paraId="74B3AC85">
      <w:pPr>
        <w:adjustRightInd w:val="0"/>
        <w:snapToGrid w:val="0"/>
        <w:ind w:firstLine="480"/>
        <w:jc w:val="center"/>
        <w:rPr>
          <w:rFonts w:hint="eastAsia" w:ascii="仿宋" w:hAnsi="仿宋" w:eastAsia="仿宋" w:cs="仿宋"/>
          <w:highlight w:val="none"/>
        </w:rPr>
      </w:pPr>
    </w:p>
    <w:p w14:paraId="07FD608D">
      <w:pPr>
        <w:adjustRightInd w:val="0"/>
        <w:snapToGrid w:val="0"/>
        <w:ind w:firstLine="2640" w:firstLineChars="1100"/>
        <w:rPr>
          <w:rFonts w:hint="eastAsia" w:ascii="仿宋" w:hAnsi="仿宋" w:eastAsia="仿宋" w:cs="仿宋"/>
          <w:color w:val="000000"/>
          <w:highlight w:val="none"/>
        </w:rPr>
      </w:pPr>
    </w:p>
    <w:p w14:paraId="1E0D7CFB">
      <w:pPr>
        <w:adjustRightInd w:val="0"/>
        <w:snapToGrid w:val="0"/>
        <w:ind w:firstLine="2640" w:firstLineChars="1100"/>
        <w:rPr>
          <w:rFonts w:hint="eastAsia" w:ascii="仿宋" w:hAnsi="仿宋" w:eastAsia="仿宋" w:cs="仿宋"/>
          <w:color w:val="000000"/>
          <w:highlight w:val="none"/>
        </w:rPr>
      </w:pPr>
    </w:p>
    <w:p w14:paraId="77F222D0">
      <w:pPr>
        <w:pStyle w:val="8"/>
        <w:ind w:firstLine="480"/>
        <w:rPr>
          <w:rFonts w:hint="eastAsia" w:ascii="仿宋" w:hAnsi="仿宋" w:eastAsia="仿宋" w:cs="仿宋"/>
          <w:sz w:val="24"/>
          <w:highlight w:val="none"/>
        </w:rPr>
      </w:pPr>
    </w:p>
    <w:p w14:paraId="46E37746">
      <w:pPr>
        <w:ind w:firstLine="0" w:firstLineChars="0"/>
        <w:jc w:val="center"/>
        <w:rPr>
          <w:rFonts w:hint="eastAsia" w:ascii="仿宋" w:hAnsi="仿宋" w:eastAsia="仿宋" w:cs="仿宋"/>
          <w:b/>
          <w:highlight w:val="none"/>
        </w:rPr>
      </w:pPr>
      <w:r>
        <w:rPr>
          <w:rFonts w:hint="eastAsia" w:ascii="仿宋" w:hAnsi="仿宋" w:eastAsia="仿宋" w:cs="仿宋"/>
          <w:bCs/>
          <w:highlight w:val="none"/>
        </w:rPr>
        <w:br w:type="page"/>
      </w:r>
      <w:r>
        <w:rPr>
          <w:rFonts w:hint="eastAsia" w:ascii="仿宋" w:hAnsi="仿宋" w:eastAsia="仿宋" w:cs="仿宋"/>
          <w:b/>
          <w:highlight w:val="none"/>
        </w:rPr>
        <w:t>二、法定代表人授权委托书</w:t>
      </w:r>
    </w:p>
    <w:p w14:paraId="79B3E919">
      <w:pPr>
        <w:pStyle w:val="8"/>
        <w:ind w:firstLine="0" w:firstLineChars="0"/>
        <w:rPr>
          <w:rFonts w:hint="eastAsia" w:ascii="仿宋" w:hAnsi="仿宋" w:eastAsia="仿宋" w:cs="仿宋"/>
          <w:kern w:val="2"/>
          <w:sz w:val="24"/>
          <w:highlight w:val="none"/>
        </w:rPr>
      </w:pPr>
      <w:r>
        <w:rPr>
          <w:rFonts w:hint="eastAsia" w:ascii="仿宋" w:hAnsi="仿宋" w:eastAsia="仿宋" w:cs="仿宋"/>
          <w:kern w:val="2"/>
          <w:sz w:val="24"/>
          <w:highlight w:val="none"/>
        </w:rPr>
        <w:t>（法定代表人直接参加谈判活动的，可不提供本项内容）</w:t>
      </w:r>
    </w:p>
    <w:p w14:paraId="512FA10E">
      <w:pPr>
        <w:pStyle w:val="8"/>
        <w:ind w:firstLine="480"/>
        <w:rPr>
          <w:rFonts w:hint="eastAsia" w:ascii="仿宋" w:hAnsi="仿宋" w:eastAsia="仿宋" w:cs="仿宋"/>
          <w:kern w:val="2"/>
          <w:sz w:val="24"/>
          <w:highlight w:val="none"/>
        </w:rPr>
      </w:pPr>
    </w:p>
    <w:p w14:paraId="419134BB">
      <w:pPr>
        <w:adjustRightInd w:val="0"/>
        <w:snapToGrid w:val="0"/>
        <w:spacing w:line="312" w:lineRule="auto"/>
        <w:ind w:firstLine="480"/>
        <w:rPr>
          <w:rFonts w:hint="eastAsia" w:ascii="仿宋" w:hAnsi="仿宋" w:eastAsia="仿宋" w:cs="仿宋"/>
          <w:color w:val="000000"/>
          <w:highlight w:val="none"/>
        </w:rPr>
      </w:pPr>
      <w:r>
        <w:rPr>
          <w:rFonts w:hint="eastAsia" w:ascii="仿宋" w:hAnsi="仿宋" w:eastAsia="仿宋" w:cs="仿宋"/>
          <w:highlight w:val="none"/>
          <w:u w:val="single"/>
        </w:rPr>
        <w:t>（采购人）</w:t>
      </w:r>
      <w:r>
        <w:rPr>
          <w:rFonts w:hint="eastAsia" w:ascii="仿宋" w:hAnsi="仿宋" w:eastAsia="仿宋" w:cs="仿宋"/>
          <w:color w:val="000000"/>
          <w:highlight w:val="none"/>
        </w:rPr>
        <w:t>：</w:t>
      </w:r>
    </w:p>
    <w:p w14:paraId="223B5114">
      <w:pPr>
        <w:spacing w:line="312" w:lineRule="auto"/>
        <w:ind w:firstLine="600" w:firstLineChars="250"/>
        <w:rPr>
          <w:rFonts w:hint="eastAsia" w:ascii="仿宋" w:hAnsi="仿宋" w:eastAsia="仿宋" w:cs="仿宋"/>
          <w:highlight w:val="none"/>
        </w:rPr>
      </w:pPr>
      <w:r>
        <w:rPr>
          <w:rFonts w:hint="eastAsia" w:ascii="仿宋" w:hAnsi="仿宋" w:eastAsia="仿宋" w:cs="仿宋"/>
          <w:highlight w:val="none"/>
          <w:u w:val="single"/>
        </w:rPr>
        <w:t xml:space="preserve">                           </w:t>
      </w:r>
      <w:r>
        <w:rPr>
          <w:rFonts w:hint="eastAsia" w:ascii="仿宋" w:hAnsi="仿宋" w:eastAsia="仿宋" w:cs="仿宋"/>
          <w:highlight w:val="none"/>
        </w:rPr>
        <w:t>（供应商名称）在下面签字或盖章的</w:t>
      </w:r>
      <w:r>
        <w:rPr>
          <w:rFonts w:hint="eastAsia" w:ascii="仿宋" w:hAnsi="仿宋" w:eastAsia="仿宋" w:cs="仿宋"/>
          <w:highlight w:val="none"/>
          <w:u w:val="single"/>
        </w:rPr>
        <w:t xml:space="preserve">            </w:t>
      </w:r>
      <w:r>
        <w:rPr>
          <w:rFonts w:hint="eastAsia" w:ascii="仿宋" w:hAnsi="仿宋" w:eastAsia="仿宋" w:cs="仿宋"/>
          <w:highlight w:val="none"/>
        </w:rPr>
        <w:t>（法定代表人姓名、职务）代表本公司授权在下面签字的</w:t>
      </w:r>
      <w:r>
        <w:rPr>
          <w:rFonts w:hint="eastAsia" w:ascii="仿宋" w:hAnsi="仿宋" w:eastAsia="仿宋" w:cs="仿宋"/>
          <w:highlight w:val="none"/>
          <w:u w:val="single"/>
        </w:rPr>
        <w:t xml:space="preserve">            </w:t>
      </w:r>
      <w:r>
        <w:rPr>
          <w:rFonts w:hint="eastAsia" w:ascii="仿宋" w:hAnsi="仿宋" w:eastAsia="仿宋" w:cs="仿宋"/>
          <w:highlight w:val="none"/>
        </w:rPr>
        <w:t>（授权代表的姓名、职务）为本公司的合法代理人，就</w:t>
      </w:r>
      <w:r>
        <w:rPr>
          <w:rFonts w:hint="eastAsia" w:ascii="仿宋" w:hAnsi="仿宋" w:eastAsia="仿宋" w:cs="仿宋"/>
          <w:highlight w:val="none"/>
          <w:u w:val="single"/>
        </w:rPr>
        <w:t xml:space="preserve">                              </w:t>
      </w:r>
      <w:r>
        <w:rPr>
          <w:rFonts w:hint="eastAsia" w:ascii="仿宋" w:hAnsi="仿宋" w:eastAsia="仿宋" w:cs="仿宋"/>
          <w:highlight w:val="none"/>
        </w:rPr>
        <w:t>（项目编号、项目名称）的竞争性谈判采购，以本公司的名义处理一切与之有关的事务。</w:t>
      </w:r>
    </w:p>
    <w:p w14:paraId="2F9614C4">
      <w:pPr>
        <w:spacing w:line="312" w:lineRule="auto"/>
        <w:ind w:firstLine="480"/>
        <w:rPr>
          <w:rFonts w:hint="eastAsia" w:ascii="仿宋" w:hAnsi="仿宋" w:eastAsia="仿宋" w:cs="仿宋"/>
          <w:highlight w:val="none"/>
        </w:rPr>
      </w:pPr>
      <w:r>
        <w:rPr>
          <w:rFonts w:hint="eastAsia" w:ascii="仿宋" w:hAnsi="仿宋" w:eastAsia="仿宋" w:cs="仿宋"/>
          <w:highlight w:val="none"/>
        </w:rPr>
        <w:t>本授权书自</w:t>
      </w:r>
      <w:r>
        <w:rPr>
          <w:rFonts w:hint="eastAsia" w:ascii="仿宋" w:hAnsi="仿宋" w:eastAsia="仿宋" w:cs="仿宋"/>
          <w:highlight w:val="none"/>
          <w:u w:val="single"/>
        </w:rPr>
        <w:t xml:space="preserve">     </w:t>
      </w:r>
      <w:r>
        <w:rPr>
          <w:rFonts w:hint="eastAsia" w:ascii="仿宋" w:hAnsi="仿宋" w:eastAsia="仿宋" w:cs="仿宋"/>
          <w:highlight w:val="none"/>
        </w:rPr>
        <w:t>年</w:t>
      </w:r>
      <w:r>
        <w:rPr>
          <w:rFonts w:hint="eastAsia" w:ascii="仿宋" w:hAnsi="仿宋" w:eastAsia="仿宋" w:cs="仿宋"/>
          <w:highlight w:val="none"/>
          <w:u w:val="single"/>
        </w:rPr>
        <w:t xml:space="preserve">   </w:t>
      </w:r>
      <w:r>
        <w:rPr>
          <w:rFonts w:hint="eastAsia" w:ascii="仿宋" w:hAnsi="仿宋" w:eastAsia="仿宋" w:cs="仿宋"/>
          <w:highlight w:val="none"/>
        </w:rPr>
        <w:t>月</w:t>
      </w:r>
      <w:r>
        <w:rPr>
          <w:rFonts w:hint="eastAsia" w:ascii="仿宋" w:hAnsi="仿宋" w:eastAsia="仿宋" w:cs="仿宋"/>
          <w:highlight w:val="none"/>
          <w:u w:val="single"/>
        </w:rPr>
        <w:t xml:space="preserve">   </w:t>
      </w:r>
      <w:r>
        <w:rPr>
          <w:rFonts w:hint="eastAsia" w:ascii="仿宋" w:hAnsi="仿宋" w:eastAsia="仿宋" w:cs="仿宋"/>
          <w:highlight w:val="none"/>
        </w:rPr>
        <w:t>日至</w:t>
      </w:r>
      <w:r>
        <w:rPr>
          <w:rFonts w:hint="eastAsia" w:ascii="仿宋" w:hAnsi="仿宋" w:eastAsia="仿宋" w:cs="仿宋"/>
          <w:highlight w:val="none"/>
          <w:u w:val="single"/>
        </w:rPr>
        <w:t xml:space="preserve">     </w:t>
      </w:r>
      <w:r>
        <w:rPr>
          <w:rFonts w:hint="eastAsia" w:ascii="仿宋" w:hAnsi="仿宋" w:eastAsia="仿宋" w:cs="仿宋"/>
          <w:highlight w:val="none"/>
        </w:rPr>
        <w:t>年</w:t>
      </w:r>
      <w:r>
        <w:rPr>
          <w:rFonts w:hint="eastAsia" w:ascii="仿宋" w:hAnsi="仿宋" w:eastAsia="仿宋" w:cs="仿宋"/>
          <w:highlight w:val="none"/>
          <w:u w:val="single"/>
        </w:rPr>
        <w:t xml:space="preserve">   </w:t>
      </w:r>
      <w:r>
        <w:rPr>
          <w:rFonts w:hint="eastAsia" w:ascii="仿宋" w:hAnsi="仿宋" w:eastAsia="仿宋" w:cs="仿宋"/>
          <w:highlight w:val="none"/>
        </w:rPr>
        <w:t>月</w:t>
      </w:r>
      <w:r>
        <w:rPr>
          <w:rFonts w:hint="eastAsia" w:ascii="仿宋" w:hAnsi="仿宋" w:eastAsia="仿宋" w:cs="仿宋"/>
          <w:highlight w:val="none"/>
          <w:u w:val="single"/>
        </w:rPr>
        <w:t xml:space="preserve">   </w:t>
      </w:r>
      <w:r>
        <w:rPr>
          <w:rFonts w:hint="eastAsia" w:ascii="仿宋" w:hAnsi="仿宋" w:eastAsia="仿宋" w:cs="仿宋"/>
          <w:highlight w:val="none"/>
        </w:rPr>
        <w:t>日止签字有效。</w:t>
      </w:r>
    </w:p>
    <w:p w14:paraId="66198A2E">
      <w:pPr>
        <w:spacing w:line="312" w:lineRule="auto"/>
        <w:ind w:firstLine="480"/>
        <w:rPr>
          <w:rFonts w:hint="eastAsia" w:ascii="仿宋" w:hAnsi="仿宋" w:eastAsia="仿宋" w:cs="仿宋"/>
          <w:highlight w:val="none"/>
        </w:rPr>
      </w:pPr>
      <w:r>
        <w:rPr>
          <w:rFonts w:hint="eastAsia" w:ascii="仿宋" w:hAnsi="仿宋" w:eastAsia="仿宋" w:cs="仿宋"/>
          <w:highlight w:val="none"/>
        </w:rPr>
        <w:t>特此声明。</w:t>
      </w:r>
    </w:p>
    <w:p w14:paraId="12E9642B">
      <w:pPr>
        <w:spacing w:line="312" w:lineRule="auto"/>
        <w:ind w:firstLine="480"/>
        <w:jc w:val="right"/>
        <w:rPr>
          <w:rFonts w:hint="eastAsia" w:ascii="仿宋" w:hAnsi="仿宋" w:eastAsia="仿宋" w:cs="仿宋"/>
          <w:highlight w:val="none"/>
        </w:rPr>
      </w:pPr>
      <w:r>
        <w:rPr>
          <w:rFonts w:hint="eastAsia" w:ascii="仿宋" w:hAnsi="仿宋" w:eastAsia="仿宋" w:cs="仿宋"/>
          <w:highlight w:val="none"/>
        </w:rPr>
        <w:t xml:space="preserve">                  日期：</w:t>
      </w:r>
      <w:r>
        <w:rPr>
          <w:rFonts w:hint="eastAsia" w:ascii="仿宋" w:hAnsi="仿宋" w:eastAsia="仿宋" w:cs="仿宋"/>
          <w:highlight w:val="none"/>
          <w:u w:val="single"/>
        </w:rPr>
        <w:t xml:space="preserve">       </w:t>
      </w:r>
      <w:r>
        <w:rPr>
          <w:rFonts w:hint="eastAsia" w:ascii="仿宋" w:hAnsi="仿宋" w:eastAsia="仿宋" w:cs="仿宋"/>
          <w:highlight w:val="none"/>
        </w:rPr>
        <w:t>年</w:t>
      </w:r>
      <w:r>
        <w:rPr>
          <w:rFonts w:hint="eastAsia" w:ascii="仿宋" w:hAnsi="仿宋" w:eastAsia="仿宋" w:cs="仿宋"/>
          <w:highlight w:val="none"/>
          <w:u w:val="single"/>
        </w:rPr>
        <w:t xml:space="preserve">      </w:t>
      </w:r>
      <w:r>
        <w:rPr>
          <w:rFonts w:hint="eastAsia" w:ascii="仿宋" w:hAnsi="仿宋" w:eastAsia="仿宋" w:cs="仿宋"/>
          <w:highlight w:val="none"/>
        </w:rPr>
        <w:t>月</w:t>
      </w:r>
      <w:r>
        <w:rPr>
          <w:rFonts w:hint="eastAsia" w:ascii="仿宋" w:hAnsi="仿宋" w:eastAsia="仿宋" w:cs="仿宋"/>
          <w:highlight w:val="none"/>
          <w:u w:val="single"/>
        </w:rPr>
        <w:t xml:space="preserve">      </w:t>
      </w:r>
      <w:r>
        <w:rPr>
          <w:rFonts w:hint="eastAsia" w:ascii="仿宋" w:hAnsi="仿宋" w:eastAsia="仿宋" w:cs="仿宋"/>
          <w:highlight w:val="none"/>
        </w:rPr>
        <w:t>日</w:t>
      </w:r>
    </w:p>
    <w:p w14:paraId="12AB22AB">
      <w:pPr>
        <w:adjustRightInd w:val="0"/>
        <w:snapToGrid w:val="0"/>
        <w:spacing w:line="312" w:lineRule="auto"/>
        <w:ind w:firstLine="720" w:firstLineChars="300"/>
        <w:rPr>
          <w:rFonts w:hint="eastAsia" w:ascii="仿宋" w:hAnsi="仿宋" w:eastAsia="仿宋" w:cs="仿宋"/>
          <w:color w:val="000000"/>
          <w:highlight w:val="none"/>
        </w:rPr>
      </w:pPr>
      <w:r>
        <w:rPr>
          <w:rFonts w:hint="eastAsia" w:ascii="仿宋" w:hAnsi="仿宋" w:eastAsia="仿宋" w:cs="仿宋"/>
          <w:color w:val="000000"/>
          <w:highlight w:val="none"/>
        </w:rPr>
        <w:t xml:space="preserve">  </w:t>
      </w:r>
    </w:p>
    <w:p w14:paraId="26907F0F">
      <w:pPr>
        <w:adjustRightInd w:val="0"/>
        <w:snapToGrid w:val="0"/>
        <w:spacing w:line="312" w:lineRule="auto"/>
        <w:ind w:firstLine="720" w:firstLineChars="300"/>
        <w:rPr>
          <w:rFonts w:hint="eastAsia" w:ascii="仿宋" w:hAnsi="仿宋" w:eastAsia="仿宋" w:cs="仿宋"/>
          <w:color w:val="000000"/>
          <w:highlight w:val="none"/>
        </w:rPr>
      </w:pPr>
      <w:r>
        <w:rPr>
          <w:rFonts w:hint="eastAsia" w:ascii="仿宋" w:hAnsi="仿宋" w:eastAsia="仿宋" w:cs="仿宋"/>
          <w:color w:val="000000"/>
          <w:highlight w:val="none"/>
        </w:rPr>
        <w:t>供应商名称（公章）：</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 xml:space="preserve">        </w:t>
      </w:r>
    </w:p>
    <w:p w14:paraId="369B328F">
      <w:pPr>
        <w:adjustRightInd w:val="0"/>
        <w:snapToGrid w:val="0"/>
        <w:spacing w:line="312" w:lineRule="auto"/>
        <w:ind w:firstLine="720" w:firstLineChars="300"/>
        <w:rPr>
          <w:rFonts w:hint="eastAsia" w:ascii="仿宋" w:hAnsi="仿宋" w:eastAsia="仿宋" w:cs="仿宋"/>
          <w:color w:val="000000"/>
          <w:highlight w:val="none"/>
        </w:rPr>
      </w:pPr>
      <w:r>
        <w:rPr>
          <w:rFonts w:hint="eastAsia" w:ascii="仿宋" w:hAnsi="仿宋" w:eastAsia="仿宋" w:cs="仿宋"/>
          <w:color w:val="000000"/>
          <w:highlight w:val="none"/>
        </w:rPr>
        <w:t>法定代表人（签字或盖章）：</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 xml:space="preserve">                         </w:t>
      </w:r>
    </w:p>
    <w:p w14:paraId="041E5288">
      <w:pPr>
        <w:adjustRightInd w:val="0"/>
        <w:snapToGrid w:val="0"/>
        <w:spacing w:line="312" w:lineRule="auto"/>
        <w:ind w:firstLine="720" w:firstLineChars="300"/>
        <w:rPr>
          <w:rFonts w:hint="eastAsia" w:ascii="仿宋" w:hAnsi="仿宋" w:eastAsia="仿宋" w:cs="仿宋"/>
          <w:color w:val="000000"/>
          <w:highlight w:val="none"/>
        </w:rPr>
      </w:pPr>
      <w:r>
        <w:rPr>
          <w:rFonts w:hint="eastAsia" w:ascii="仿宋" w:hAnsi="仿宋" w:eastAsia="仿宋" w:cs="仿宋"/>
          <w:highlight w:val="none"/>
        </w:rPr>
        <w:t>授权代表</w:t>
      </w:r>
      <w:r>
        <w:rPr>
          <w:rFonts w:hint="eastAsia" w:ascii="仿宋" w:hAnsi="仿宋" w:eastAsia="仿宋" w:cs="仿宋"/>
          <w:color w:val="000000"/>
          <w:highlight w:val="none"/>
        </w:rPr>
        <w:t xml:space="preserve">（签名）： </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 xml:space="preserve">                  </w:t>
      </w:r>
    </w:p>
    <w:p w14:paraId="5F95D258">
      <w:pPr>
        <w:adjustRightInd w:val="0"/>
        <w:snapToGrid w:val="0"/>
        <w:spacing w:line="312" w:lineRule="auto"/>
        <w:ind w:firstLine="720" w:firstLineChars="300"/>
        <w:rPr>
          <w:rFonts w:hint="eastAsia" w:ascii="仿宋" w:hAnsi="仿宋" w:eastAsia="仿宋" w:cs="仿宋"/>
          <w:color w:val="000000"/>
          <w:highlight w:val="none"/>
        </w:rPr>
      </w:pPr>
      <w:r>
        <w:rPr>
          <w:rFonts w:hint="eastAsia" w:ascii="仿宋" w:hAnsi="仿宋" w:eastAsia="仿宋" w:cs="仿宋"/>
          <w:highlight w:val="none"/>
        </w:rPr>
        <w:t>授权代表</w:t>
      </w:r>
      <w:r>
        <w:rPr>
          <w:rFonts w:hint="eastAsia" w:ascii="仿宋" w:hAnsi="仿宋" w:eastAsia="仿宋" w:cs="仿宋"/>
          <w:color w:val="000000"/>
          <w:highlight w:val="none"/>
        </w:rPr>
        <w:t>身份证号码：</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 xml:space="preserve">            </w:t>
      </w:r>
    </w:p>
    <w:p w14:paraId="5EB34EFC">
      <w:pPr>
        <w:adjustRightInd w:val="0"/>
        <w:snapToGrid w:val="0"/>
        <w:spacing w:line="312" w:lineRule="auto"/>
        <w:ind w:firstLine="720" w:firstLineChars="300"/>
        <w:rPr>
          <w:rFonts w:hint="eastAsia" w:ascii="仿宋" w:hAnsi="仿宋" w:eastAsia="仿宋" w:cs="仿宋"/>
          <w:color w:val="000000"/>
          <w:highlight w:val="none"/>
        </w:rPr>
      </w:pPr>
      <w:r>
        <w:rPr>
          <w:rFonts w:hint="eastAsia" w:ascii="仿宋" w:hAnsi="仿宋" w:eastAsia="仿宋" w:cs="仿宋"/>
          <w:highlight w:val="none"/>
        </w:rPr>
        <mc:AlternateContent>
          <mc:Choice Requires="wps">
            <w:drawing>
              <wp:anchor distT="0" distB="0" distL="114300" distR="114300" simplePos="0" relativeHeight="251659264" behindDoc="0" locked="0" layoutInCell="1" allowOverlap="1">
                <wp:simplePos x="0" y="0"/>
                <wp:positionH relativeFrom="column">
                  <wp:posOffset>-7620</wp:posOffset>
                </wp:positionH>
                <wp:positionV relativeFrom="paragraph">
                  <wp:posOffset>251460</wp:posOffset>
                </wp:positionV>
                <wp:extent cx="5452745" cy="1714500"/>
                <wp:effectExtent l="4445" t="4445" r="10160" b="14605"/>
                <wp:wrapNone/>
                <wp:docPr id="1" name="文本框 1"/>
                <wp:cNvGraphicFramePr/>
                <a:graphic xmlns:a="http://schemas.openxmlformats.org/drawingml/2006/main">
                  <a:graphicData uri="http://schemas.microsoft.com/office/word/2010/wordprocessingShape">
                    <wps:wsp>
                      <wps:cNvSpPr txBox="1"/>
                      <wps:spPr>
                        <a:xfrm>
                          <a:off x="0" y="0"/>
                          <a:ext cx="545274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wps:spPr>
                      <wps:txbx>
                        <w:txbxContent>
                          <w:p w14:paraId="31B2DA28">
                            <w:pPr>
                              <w:ind w:firstLine="0" w:firstLineChars="0"/>
                              <w:rPr>
                                <w:rFonts w:hint="eastAsia"/>
                                <w:szCs w:val="21"/>
                              </w:rPr>
                            </w:pPr>
                            <w:r>
                              <w:rPr>
                                <w:rFonts w:hint="eastAsia"/>
                                <w:szCs w:val="21"/>
                              </w:rPr>
                              <w:t>附：法定代表人身份证复印件（正、反面）</w:t>
                            </w:r>
                          </w:p>
                        </w:txbxContent>
                      </wps:txbx>
                      <wps:bodyPr upright="1"/>
                    </wps:wsp>
                  </a:graphicData>
                </a:graphic>
              </wp:anchor>
            </w:drawing>
          </mc:Choice>
          <mc:Fallback>
            <w:pict>
              <v:shape id="_x0000_s1026" o:spid="_x0000_s1026" o:spt="202" type="#_x0000_t202" style="position:absolute;left:0pt;margin-left:-0.6pt;margin-top:19.8pt;height:135pt;width:429.35pt;z-index:251659264;mso-width-relative:page;mso-height-relative:page;" fillcolor="#FFFFFF" filled="t" stroked="t" coordsize="21600,21600" o:gfxdata="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Ou6sC2AAAAAkBAAAPAAAAAAAAAAEAIAAA&#10;ACIAAABkcnMvZG93bnJldi54bWxQSwECFAAUAAAACACHTuJAjLLAjkUCAAC+BAAADgAAAAAAAAAB&#10;ACAAAAAnAQAAZHJzL2Uyb0RvYy54bWxQSwUGAAAAAAYABgBZAQAA3gUAAAAA&#10;">
                <v:fill type="gradient" on="t" color2="#FFFFFF" angle="90" focus="100%" focussize="0,0">
                  <o:fill type="gradientUnscaled" v:ext="backwardCompatible"/>
                </v:fill>
                <v:stroke color="#000000" joinstyle="miter"/>
                <v:imagedata o:title=""/>
                <o:lock v:ext="edit" aspectratio="f"/>
                <v:textbox>
                  <w:txbxContent>
                    <w:p w14:paraId="31B2DA28">
                      <w:pPr>
                        <w:ind w:firstLine="0" w:firstLineChars="0"/>
                        <w:rPr>
                          <w:rFonts w:hint="eastAsia"/>
                          <w:szCs w:val="21"/>
                        </w:rPr>
                      </w:pPr>
                      <w:r>
                        <w:rPr>
                          <w:rFonts w:hint="eastAsia"/>
                          <w:szCs w:val="21"/>
                        </w:rPr>
                        <w:t>附：法定代表人身份证复印件（正、反面）</w:t>
                      </w:r>
                    </w:p>
                  </w:txbxContent>
                </v:textbox>
              </v:shape>
            </w:pict>
          </mc:Fallback>
        </mc:AlternateContent>
      </w:r>
      <w:r>
        <w:rPr>
          <w:rFonts w:hint="eastAsia" w:ascii="仿宋" w:hAnsi="仿宋" w:eastAsia="仿宋" w:cs="仿宋"/>
          <w:color w:val="000000"/>
          <w:highlight w:val="none"/>
        </w:rPr>
        <w:t>移动电话：</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 xml:space="preserve">            </w:t>
      </w:r>
    </w:p>
    <w:p w14:paraId="20852DE5">
      <w:pPr>
        <w:ind w:firstLine="480"/>
        <w:rPr>
          <w:rFonts w:hint="eastAsia" w:ascii="仿宋" w:hAnsi="仿宋" w:eastAsia="仿宋" w:cs="仿宋"/>
          <w:color w:val="000000"/>
          <w:highlight w:val="none"/>
        </w:rPr>
      </w:pPr>
    </w:p>
    <w:p w14:paraId="24DA225B">
      <w:pPr>
        <w:ind w:firstLine="480"/>
        <w:rPr>
          <w:rFonts w:hint="eastAsia" w:ascii="仿宋" w:hAnsi="仿宋" w:eastAsia="仿宋" w:cs="仿宋"/>
          <w:color w:val="000000"/>
          <w:highlight w:val="none"/>
        </w:rPr>
      </w:pPr>
      <w:r>
        <w:rPr>
          <w:rFonts w:hint="eastAsia" w:ascii="仿宋" w:hAnsi="仿宋" w:eastAsia="仿宋" w:cs="仿宋"/>
          <w:color w:val="000000"/>
          <w:highlight w:val="none"/>
        </w:rPr>
        <w:t xml:space="preserve">                            </w:t>
      </w:r>
    </w:p>
    <w:p w14:paraId="53F3DC7D">
      <w:pPr>
        <w:ind w:firstLine="480"/>
        <w:rPr>
          <w:rFonts w:hint="eastAsia" w:ascii="仿宋" w:hAnsi="仿宋" w:eastAsia="仿宋" w:cs="仿宋"/>
          <w:color w:val="000000"/>
          <w:highlight w:val="none"/>
        </w:rPr>
      </w:pPr>
    </w:p>
    <w:p w14:paraId="4A99D6BC">
      <w:pPr>
        <w:ind w:firstLine="480"/>
        <w:rPr>
          <w:rFonts w:hint="eastAsia" w:ascii="仿宋" w:hAnsi="仿宋" w:eastAsia="仿宋" w:cs="仿宋"/>
          <w:color w:val="000000"/>
          <w:highlight w:val="none"/>
        </w:rPr>
      </w:pPr>
    </w:p>
    <w:p w14:paraId="29FF1933">
      <w:pPr>
        <w:ind w:firstLine="480"/>
        <w:rPr>
          <w:rFonts w:hint="eastAsia" w:ascii="仿宋" w:hAnsi="仿宋" w:eastAsia="仿宋" w:cs="仿宋"/>
          <w:color w:val="000000"/>
          <w:highlight w:val="none"/>
        </w:rPr>
      </w:pPr>
    </w:p>
    <w:p w14:paraId="0D5C9C6C">
      <w:pPr>
        <w:autoSpaceDE w:val="0"/>
        <w:autoSpaceDN w:val="0"/>
        <w:ind w:left="307" w:leftChars="128" w:firstLine="480"/>
        <w:jc w:val="right"/>
        <w:rPr>
          <w:rFonts w:hint="eastAsia" w:ascii="仿宋" w:hAnsi="仿宋" w:eastAsia="仿宋" w:cs="仿宋"/>
          <w:color w:val="000000"/>
          <w:highlight w:val="none"/>
        </w:rPr>
      </w:pPr>
      <w:r>
        <w:rPr>
          <w:rFonts w:hint="eastAsia" w:ascii="仿宋" w:hAnsi="仿宋" w:eastAsia="仿宋" w:cs="仿宋"/>
          <w:color w:val="000000"/>
          <w:highlight w:val="none"/>
        </w:rPr>
        <w:t xml:space="preserve">    </w:t>
      </w:r>
    </w:p>
    <w:p w14:paraId="454E7B96">
      <w:pPr>
        <w:autoSpaceDE w:val="0"/>
        <w:autoSpaceDN w:val="0"/>
        <w:ind w:left="307" w:leftChars="128" w:firstLine="480"/>
        <w:jc w:val="right"/>
        <w:rPr>
          <w:rFonts w:hint="eastAsia" w:ascii="仿宋" w:hAnsi="仿宋" w:eastAsia="仿宋" w:cs="仿宋"/>
          <w:color w:val="000000"/>
          <w:highlight w:val="none"/>
        </w:rPr>
      </w:pPr>
      <w:r>
        <w:rPr>
          <w:rFonts w:hint="eastAsia" w:ascii="仿宋" w:hAnsi="仿宋" w:eastAsia="仿宋" w:cs="仿宋"/>
          <w:highlight w:val="none"/>
        </w:rPr>
        <mc:AlternateContent>
          <mc:Choice Requires="wps">
            <w:drawing>
              <wp:anchor distT="0" distB="0" distL="114300" distR="114300" simplePos="0" relativeHeight="251660288" behindDoc="0" locked="0" layoutInCell="1" allowOverlap="1">
                <wp:simplePos x="0" y="0"/>
                <wp:positionH relativeFrom="column">
                  <wp:posOffset>-4445</wp:posOffset>
                </wp:positionH>
                <wp:positionV relativeFrom="paragraph">
                  <wp:posOffset>107315</wp:posOffset>
                </wp:positionV>
                <wp:extent cx="5449570" cy="1714500"/>
                <wp:effectExtent l="4445" t="4445" r="13335" b="14605"/>
                <wp:wrapNone/>
                <wp:docPr id="3" name="文本框 3"/>
                <wp:cNvGraphicFramePr/>
                <a:graphic xmlns:a="http://schemas.openxmlformats.org/drawingml/2006/main">
                  <a:graphicData uri="http://schemas.microsoft.com/office/word/2010/wordprocessingShape">
                    <wps:wsp>
                      <wps:cNvSpPr txBox="1"/>
                      <wps:spPr>
                        <a:xfrm>
                          <a:off x="0" y="0"/>
                          <a:ext cx="5449570"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wps:spPr>
                      <wps:txbx>
                        <w:txbxContent>
                          <w:p w14:paraId="2942E1A8">
                            <w:pPr>
                              <w:ind w:firstLine="0" w:firstLineChars="0"/>
                              <w:rPr>
                                <w:rFonts w:hint="eastAsia"/>
                                <w:szCs w:val="21"/>
                              </w:rPr>
                            </w:pPr>
                            <w:r>
                              <w:rPr>
                                <w:rFonts w:hint="eastAsia"/>
                                <w:szCs w:val="21"/>
                              </w:rPr>
                              <w:t>附：授权代表身份证复印件（正、反面）</w:t>
                            </w:r>
                          </w:p>
                          <w:p w14:paraId="4783249F">
                            <w:pPr>
                              <w:ind w:firstLine="480"/>
                              <w:rPr>
                                <w:rFonts w:hint="eastAsia"/>
                              </w:rPr>
                            </w:pPr>
                          </w:p>
                        </w:txbxContent>
                      </wps:txbx>
                      <wps:bodyPr upright="1"/>
                    </wps:wsp>
                  </a:graphicData>
                </a:graphic>
              </wp:anchor>
            </w:drawing>
          </mc:Choice>
          <mc:Fallback>
            <w:pict>
              <v:shape id="_x0000_s1026" o:spid="_x0000_s1026" o:spt="202" type="#_x0000_t202" style="position:absolute;left:0pt;margin-left:-0.35pt;margin-top:8.45pt;height:135pt;width:429.1pt;z-index:251660288;mso-width-relative:page;mso-height-relative:page;" fillcolor="#FFFFFF" filled="t" stroked="t" coordsize="21600,21600" o:gfxdata="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W+yTO9cAAAAIAQAADwAAAAAAAAABACAA&#10;AAAiAAAAZHJzL2Rvd25yZXYueG1sUEsBAhQAFAAAAAgAh07iQKJGxwpHAgAAvgQAAA4AAAAAAAAA&#10;AQAgAAAAJgEAAGRycy9lMm9Eb2MueG1sUEsFBgAAAAAGAAYAWQEAAN8FAAAAAA==&#10;">
                <v:fill type="gradient" on="t" color2="#FFFFFF" angle="90" focus="100%" focussize="0,0">
                  <o:fill type="gradientUnscaled" v:ext="backwardCompatible"/>
                </v:fill>
                <v:stroke color="#000000" joinstyle="miter"/>
                <v:imagedata o:title=""/>
                <o:lock v:ext="edit" aspectratio="f"/>
                <v:textbox>
                  <w:txbxContent>
                    <w:p w14:paraId="2942E1A8">
                      <w:pPr>
                        <w:ind w:firstLine="0" w:firstLineChars="0"/>
                        <w:rPr>
                          <w:rFonts w:hint="eastAsia"/>
                          <w:szCs w:val="21"/>
                        </w:rPr>
                      </w:pPr>
                      <w:r>
                        <w:rPr>
                          <w:rFonts w:hint="eastAsia"/>
                          <w:szCs w:val="21"/>
                        </w:rPr>
                        <w:t>附：授权代表身份证复印件（正、反面）</w:t>
                      </w:r>
                    </w:p>
                    <w:p w14:paraId="4783249F">
                      <w:pPr>
                        <w:ind w:firstLine="480"/>
                        <w:rPr>
                          <w:rFonts w:hint="eastAsia"/>
                        </w:rPr>
                      </w:pPr>
                    </w:p>
                  </w:txbxContent>
                </v:textbox>
              </v:shape>
            </w:pict>
          </mc:Fallback>
        </mc:AlternateContent>
      </w:r>
    </w:p>
    <w:p w14:paraId="2AEC9BB4">
      <w:pPr>
        <w:ind w:left="480" w:firstLine="480"/>
        <w:jc w:val="right"/>
        <w:rPr>
          <w:rFonts w:hint="eastAsia" w:ascii="仿宋" w:hAnsi="仿宋" w:eastAsia="仿宋" w:cs="仿宋"/>
          <w:color w:val="000000"/>
          <w:highlight w:val="none"/>
        </w:rPr>
      </w:pPr>
    </w:p>
    <w:p w14:paraId="113F77EB">
      <w:pPr>
        <w:ind w:left="480" w:firstLine="480"/>
        <w:jc w:val="right"/>
        <w:rPr>
          <w:rFonts w:hint="eastAsia" w:ascii="仿宋" w:hAnsi="仿宋" w:eastAsia="仿宋" w:cs="仿宋"/>
          <w:highlight w:val="none"/>
        </w:rPr>
      </w:pPr>
    </w:p>
    <w:p w14:paraId="79F02A99">
      <w:pPr>
        <w:adjustRightInd w:val="0"/>
        <w:snapToGrid w:val="0"/>
        <w:ind w:firstLine="480"/>
        <w:rPr>
          <w:rFonts w:hint="eastAsia" w:ascii="仿宋" w:hAnsi="仿宋" w:eastAsia="仿宋" w:cs="仿宋"/>
          <w:bCs/>
          <w:highlight w:val="none"/>
        </w:rPr>
      </w:pPr>
      <w:r>
        <w:rPr>
          <w:rFonts w:hint="eastAsia" w:ascii="仿宋" w:hAnsi="仿宋" w:eastAsia="仿宋" w:cs="仿宋"/>
          <w:bCs/>
          <w:highlight w:val="none"/>
        </w:rPr>
        <w:t xml:space="preserve"> </w:t>
      </w:r>
    </w:p>
    <w:p w14:paraId="1717ED68">
      <w:pPr>
        <w:ind w:firstLine="480"/>
        <w:rPr>
          <w:rFonts w:hint="eastAsia" w:ascii="仿宋" w:hAnsi="仿宋" w:eastAsia="仿宋" w:cs="仿宋"/>
          <w:highlight w:val="none"/>
        </w:rPr>
      </w:pPr>
    </w:p>
    <w:p w14:paraId="65E25E73">
      <w:pPr>
        <w:ind w:firstLine="480"/>
        <w:rPr>
          <w:rFonts w:hint="eastAsia" w:ascii="仿宋" w:hAnsi="仿宋" w:eastAsia="仿宋" w:cs="仿宋"/>
          <w:highlight w:val="none"/>
        </w:rPr>
      </w:pPr>
    </w:p>
    <w:p w14:paraId="2DBC3325">
      <w:pPr>
        <w:ind w:firstLine="0" w:firstLineChars="0"/>
        <w:jc w:val="center"/>
        <w:rPr>
          <w:rFonts w:hint="eastAsia" w:ascii="仿宋" w:hAnsi="仿宋" w:eastAsia="仿宋" w:cs="仿宋"/>
          <w:highlight w:val="none"/>
        </w:rPr>
      </w:pPr>
      <w:r>
        <w:rPr>
          <w:rFonts w:hint="eastAsia" w:ascii="仿宋" w:hAnsi="仿宋" w:eastAsia="仿宋" w:cs="仿宋"/>
          <w:highlight w:val="none"/>
        </w:rPr>
        <w:br w:type="page"/>
      </w:r>
      <w:r>
        <w:rPr>
          <w:rFonts w:hint="eastAsia" w:ascii="仿宋" w:hAnsi="仿宋" w:eastAsia="仿宋" w:cs="仿宋"/>
          <w:b/>
          <w:highlight w:val="none"/>
        </w:rPr>
        <w:t>三、谈判承诺书</w:t>
      </w:r>
    </w:p>
    <w:p w14:paraId="55777DB8">
      <w:pPr>
        <w:spacing w:line="240" w:lineRule="auto"/>
        <w:ind w:firstLine="480"/>
        <w:rPr>
          <w:rFonts w:hint="eastAsia" w:ascii="仿宋" w:hAnsi="仿宋" w:eastAsia="仿宋" w:cs="仿宋"/>
          <w:highlight w:val="none"/>
        </w:rPr>
      </w:pPr>
      <w:r>
        <w:rPr>
          <w:rFonts w:hint="eastAsia" w:ascii="仿宋" w:hAnsi="仿宋" w:eastAsia="仿宋" w:cs="仿宋"/>
          <w:highlight w:val="none"/>
        </w:rPr>
        <w:t>致（采购人）：</w:t>
      </w:r>
    </w:p>
    <w:p w14:paraId="4EF09744">
      <w:pPr>
        <w:spacing w:line="240" w:lineRule="auto"/>
        <w:ind w:firstLine="480"/>
        <w:rPr>
          <w:rFonts w:hint="eastAsia" w:ascii="仿宋" w:hAnsi="仿宋" w:eastAsia="仿宋" w:cs="仿宋"/>
          <w:highlight w:val="none"/>
        </w:rPr>
      </w:pPr>
      <w:r>
        <w:rPr>
          <w:rFonts w:hint="eastAsia" w:ascii="仿宋" w:hAnsi="仿宋" w:eastAsia="仿宋" w:cs="仿宋"/>
          <w:highlight w:val="none"/>
        </w:rPr>
        <w:t>根据贵方</w:t>
      </w:r>
      <w:r>
        <w:rPr>
          <w:rFonts w:hint="eastAsia" w:ascii="仿宋" w:hAnsi="仿宋" w:eastAsia="仿宋" w:cs="仿宋"/>
          <w:highlight w:val="none"/>
          <w:u w:val="single"/>
        </w:rPr>
        <w:t xml:space="preserve">                                     </w:t>
      </w:r>
      <w:r>
        <w:rPr>
          <w:rFonts w:hint="eastAsia" w:ascii="仿宋" w:hAnsi="仿宋" w:eastAsia="仿宋" w:cs="仿宋"/>
          <w:highlight w:val="none"/>
        </w:rPr>
        <w:t>（项目编号，项目名称）的谈判公告，</w:t>
      </w:r>
      <w:r>
        <w:rPr>
          <w:rFonts w:hint="eastAsia" w:ascii="仿宋" w:hAnsi="仿宋" w:eastAsia="仿宋" w:cs="仿宋"/>
          <w:highlight w:val="none"/>
          <w:u w:val="single"/>
        </w:rPr>
        <w:t xml:space="preserve">                                                 </w:t>
      </w:r>
      <w:r>
        <w:rPr>
          <w:rFonts w:hint="eastAsia" w:ascii="仿宋" w:hAnsi="仿宋" w:eastAsia="仿宋" w:cs="仿宋"/>
          <w:highlight w:val="none"/>
        </w:rPr>
        <w:t>（供应商名称、地址）正式授权</w:t>
      </w:r>
      <w:r>
        <w:rPr>
          <w:rFonts w:hint="eastAsia" w:ascii="仿宋" w:hAnsi="仿宋" w:eastAsia="仿宋" w:cs="仿宋"/>
          <w:highlight w:val="none"/>
          <w:u w:val="single"/>
        </w:rPr>
        <w:t xml:space="preserve">                 </w:t>
      </w:r>
      <w:r>
        <w:rPr>
          <w:rFonts w:hint="eastAsia" w:ascii="仿宋" w:hAnsi="仿宋" w:eastAsia="仿宋" w:cs="仿宋"/>
          <w:highlight w:val="none"/>
        </w:rPr>
        <w:t>（授权代表姓名，职务）以本公司的名义提交竞争性谈判响应文件正本</w:t>
      </w:r>
      <w:r>
        <w:rPr>
          <w:rFonts w:hint="eastAsia" w:ascii="仿宋" w:hAnsi="仿宋" w:eastAsia="仿宋" w:cs="仿宋"/>
          <w:highlight w:val="none"/>
          <w:u w:val="single"/>
        </w:rPr>
        <w:t xml:space="preserve">   </w:t>
      </w:r>
      <w:r>
        <w:rPr>
          <w:rFonts w:hint="eastAsia" w:ascii="仿宋" w:hAnsi="仿宋" w:eastAsia="仿宋" w:cs="仿宋"/>
          <w:highlight w:val="none"/>
        </w:rPr>
        <w:t>份、副本</w:t>
      </w:r>
      <w:r>
        <w:rPr>
          <w:rFonts w:hint="eastAsia" w:ascii="仿宋" w:hAnsi="仿宋" w:eastAsia="仿宋" w:cs="仿宋"/>
          <w:highlight w:val="none"/>
          <w:u w:val="single"/>
        </w:rPr>
        <w:t xml:space="preserve">   </w:t>
      </w:r>
      <w:r>
        <w:rPr>
          <w:rFonts w:hint="eastAsia" w:ascii="仿宋" w:hAnsi="仿宋" w:eastAsia="仿宋" w:cs="仿宋"/>
          <w:highlight w:val="none"/>
        </w:rPr>
        <w:t>份、电子响应文件</w:t>
      </w:r>
      <w:r>
        <w:rPr>
          <w:rFonts w:hint="eastAsia" w:ascii="仿宋" w:hAnsi="仿宋" w:eastAsia="仿宋" w:cs="仿宋"/>
          <w:highlight w:val="none"/>
          <w:u w:val="single"/>
        </w:rPr>
        <w:t xml:space="preserve">   </w:t>
      </w:r>
      <w:r>
        <w:rPr>
          <w:rFonts w:hint="eastAsia" w:ascii="仿宋" w:hAnsi="仿宋" w:eastAsia="仿宋" w:cs="仿宋"/>
          <w:highlight w:val="none"/>
        </w:rPr>
        <w:t>份。</w:t>
      </w:r>
    </w:p>
    <w:p w14:paraId="316C56EB">
      <w:pPr>
        <w:spacing w:line="240" w:lineRule="auto"/>
        <w:ind w:firstLine="480"/>
        <w:rPr>
          <w:rFonts w:hint="eastAsia" w:ascii="仿宋" w:hAnsi="仿宋" w:eastAsia="仿宋" w:cs="仿宋"/>
          <w:highlight w:val="none"/>
        </w:rPr>
      </w:pPr>
      <w:r>
        <w:rPr>
          <w:rFonts w:hint="eastAsia" w:ascii="仿宋" w:hAnsi="仿宋" w:eastAsia="仿宋" w:cs="仿宋"/>
          <w:highlight w:val="none"/>
        </w:rPr>
        <w:t>并进行如下承诺：</w:t>
      </w:r>
    </w:p>
    <w:p w14:paraId="0AE7D925">
      <w:pPr>
        <w:spacing w:line="240" w:lineRule="auto"/>
        <w:ind w:firstLine="480"/>
        <w:rPr>
          <w:rFonts w:hint="eastAsia" w:ascii="仿宋" w:hAnsi="仿宋" w:eastAsia="仿宋" w:cs="仿宋"/>
          <w:highlight w:val="none"/>
        </w:rPr>
      </w:pPr>
      <w:r>
        <w:rPr>
          <w:rFonts w:hint="eastAsia" w:ascii="仿宋" w:hAnsi="仿宋" w:eastAsia="仿宋" w:cs="仿宋"/>
          <w:highlight w:val="none"/>
        </w:rPr>
        <w:t>1、我公司在本响应文件中所提供的全部证明文件均真实有效，我方承诺对其真实性负责并承担相应后果；</w:t>
      </w:r>
    </w:p>
    <w:p w14:paraId="5F485417">
      <w:pPr>
        <w:spacing w:line="240" w:lineRule="auto"/>
        <w:ind w:firstLine="480"/>
        <w:rPr>
          <w:rFonts w:hint="eastAsia" w:ascii="仿宋" w:hAnsi="仿宋" w:eastAsia="仿宋" w:cs="仿宋"/>
          <w:highlight w:val="none"/>
        </w:rPr>
      </w:pPr>
      <w:r>
        <w:rPr>
          <w:rFonts w:hint="eastAsia" w:ascii="仿宋" w:hAnsi="仿宋" w:eastAsia="仿宋" w:cs="仿宋"/>
          <w:highlight w:val="none"/>
        </w:rPr>
        <w:t>2、我公司在本响应文件中所响应的内容均将成为签订合同的依据，并承诺按响应内容提供相应服务；</w:t>
      </w:r>
    </w:p>
    <w:p w14:paraId="371D69BE">
      <w:pPr>
        <w:spacing w:line="240" w:lineRule="auto"/>
        <w:ind w:firstLine="480"/>
        <w:rPr>
          <w:rFonts w:hint="eastAsia" w:ascii="仿宋" w:hAnsi="仿宋" w:eastAsia="仿宋" w:cs="仿宋"/>
          <w:highlight w:val="none"/>
        </w:rPr>
      </w:pPr>
      <w:r>
        <w:rPr>
          <w:rFonts w:hint="eastAsia" w:ascii="仿宋" w:hAnsi="仿宋" w:eastAsia="仿宋" w:cs="仿宋"/>
          <w:highlight w:val="none"/>
        </w:rPr>
        <w:t>3、我公司与采购人和采购代理机构没有任何隶属关系或其他利益关系；</w:t>
      </w:r>
    </w:p>
    <w:p w14:paraId="54193CFB">
      <w:pPr>
        <w:spacing w:line="240" w:lineRule="auto"/>
        <w:ind w:firstLine="480"/>
        <w:rPr>
          <w:rFonts w:hint="eastAsia" w:ascii="仿宋" w:hAnsi="仿宋" w:eastAsia="仿宋" w:cs="仿宋"/>
          <w:highlight w:val="none"/>
        </w:rPr>
      </w:pPr>
      <w:r>
        <w:rPr>
          <w:rFonts w:hint="eastAsia" w:ascii="仿宋" w:hAnsi="仿宋" w:eastAsia="仿宋" w:cs="仿宋"/>
          <w:highlight w:val="none"/>
        </w:rPr>
        <w:t>4、我公司满足《中华人民共和国政府采购法》第二十二条规定；</w:t>
      </w:r>
    </w:p>
    <w:p w14:paraId="71D346CD">
      <w:pPr>
        <w:spacing w:line="240" w:lineRule="auto"/>
        <w:ind w:firstLine="480"/>
        <w:rPr>
          <w:rFonts w:hint="eastAsia" w:ascii="仿宋" w:hAnsi="仿宋" w:eastAsia="仿宋" w:cs="仿宋"/>
          <w:highlight w:val="none"/>
        </w:rPr>
      </w:pPr>
      <w:r>
        <w:rPr>
          <w:rFonts w:hint="eastAsia" w:ascii="仿宋" w:hAnsi="仿宋" w:eastAsia="仿宋" w:cs="仿宋"/>
          <w:highlight w:val="none"/>
        </w:rPr>
        <w:t>5、单位负责人为同一人或者存在直接控股、管理关系的不同供应商，不得参加本项目同一合同项下的政府采购活动。</w:t>
      </w:r>
    </w:p>
    <w:p w14:paraId="6D793E40">
      <w:pPr>
        <w:spacing w:line="240" w:lineRule="auto"/>
        <w:ind w:firstLine="480"/>
        <w:rPr>
          <w:rFonts w:hint="eastAsia" w:ascii="仿宋" w:hAnsi="仿宋" w:eastAsia="仿宋" w:cs="仿宋"/>
          <w:highlight w:val="none"/>
        </w:rPr>
      </w:pPr>
      <w:r>
        <w:rPr>
          <w:rFonts w:hint="eastAsia" w:ascii="仿宋" w:hAnsi="仿宋" w:eastAsia="仿宋" w:cs="仿宋"/>
          <w:highlight w:val="none"/>
        </w:rPr>
        <w:t>6、为本采购项目提供整体设计、规范编制或者项目管理、监理、检测等服务的，不得再参加本项目的其他招标采购活动。</w:t>
      </w:r>
    </w:p>
    <w:p w14:paraId="5968E824">
      <w:pPr>
        <w:spacing w:line="240" w:lineRule="auto"/>
        <w:ind w:firstLine="480"/>
        <w:rPr>
          <w:rFonts w:hint="eastAsia" w:ascii="仿宋" w:hAnsi="仿宋" w:eastAsia="仿宋" w:cs="仿宋"/>
          <w:highlight w:val="none"/>
        </w:rPr>
      </w:pPr>
      <w:r>
        <w:rPr>
          <w:rFonts w:hint="eastAsia" w:ascii="仿宋" w:hAnsi="仿宋" w:eastAsia="仿宋" w:cs="仿宋"/>
          <w:highlight w:val="none"/>
        </w:rPr>
        <w:t>7、我公司若有幸成为本项目的成交供应商，则我公司承诺按照采购文件及成交结果公告规定的方式、时间和金额向采购代理机构交纳代理服务费。逾期未交，采购人及采购代理机构有权将我公司上报至采购监管部门，并承担被列入政府采购失信行为名单之风险。</w:t>
      </w:r>
    </w:p>
    <w:p w14:paraId="18298615">
      <w:pPr>
        <w:spacing w:line="240" w:lineRule="auto"/>
        <w:ind w:firstLine="480"/>
        <w:rPr>
          <w:rFonts w:hint="eastAsia" w:ascii="仿宋" w:hAnsi="仿宋" w:eastAsia="仿宋" w:cs="仿宋"/>
          <w:highlight w:val="none"/>
        </w:rPr>
      </w:pPr>
      <w:r>
        <w:rPr>
          <w:rFonts w:hint="eastAsia" w:ascii="仿宋" w:hAnsi="仿宋" w:eastAsia="仿宋" w:cs="仿宋"/>
          <w:highlight w:val="none"/>
        </w:rPr>
        <w:t>8、其它承诺(如有的话可自行填写)。</w:t>
      </w:r>
    </w:p>
    <w:p w14:paraId="1C41E8F3">
      <w:pPr>
        <w:spacing w:line="240" w:lineRule="auto"/>
        <w:ind w:firstLine="480"/>
        <w:rPr>
          <w:rFonts w:hint="eastAsia" w:ascii="仿宋" w:hAnsi="仿宋" w:eastAsia="仿宋" w:cs="仿宋"/>
          <w:highlight w:val="none"/>
        </w:rPr>
      </w:pPr>
    </w:p>
    <w:p w14:paraId="43C68CCF">
      <w:pPr>
        <w:spacing w:line="240" w:lineRule="auto"/>
        <w:ind w:firstLine="480"/>
        <w:rPr>
          <w:rFonts w:hint="eastAsia" w:ascii="仿宋" w:hAnsi="仿宋" w:eastAsia="仿宋" w:cs="仿宋"/>
          <w:highlight w:val="none"/>
        </w:rPr>
      </w:pPr>
      <w:r>
        <w:rPr>
          <w:rFonts w:hint="eastAsia" w:ascii="仿宋" w:hAnsi="仿宋" w:eastAsia="仿宋" w:cs="仿宋"/>
          <w:highlight w:val="none"/>
        </w:rPr>
        <w:t>在此，我方宣布同意如下：</w:t>
      </w:r>
    </w:p>
    <w:p w14:paraId="5225E666">
      <w:pPr>
        <w:spacing w:line="240" w:lineRule="auto"/>
        <w:ind w:firstLine="480"/>
        <w:rPr>
          <w:rFonts w:hint="eastAsia" w:ascii="仿宋" w:hAnsi="仿宋" w:eastAsia="仿宋" w:cs="仿宋"/>
          <w:highlight w:val="none"/>
        </w:rPr>
      </w:pPr>
      <w:r>
        <w:rPr>
          <w:rFonts w:hint="eastAsia" w:ascii="仿宋" w:hAnsi="仿宋" w:eastAsia="仿宋" w:cs="仿宋"/>
          <w:highlight w:val="none"/>
        </w:rPr>
        <w:t>1、将按采购文件的规定履行合同责任和义务；</w:t>
      </w:r>
    </w:p>
    <w:p w14:paraId="4E0DCEA8">
      <w:pPr>
        <w:spacing w:line="240" w:lineRule="auto"/>
        <w:ind w:firstLine="480"/>
        <w:rPr>
          <w:rFonts w:hint="eastAsia" w:ascii="仿宋" w:hAnsi="仿宋" w:eastAsia="仿宋" w:cs="仿宋"/>
          <w:highlight w:val="none"/>
        </w:rPr>
      </w:pPr>
      <w:r>
        <w:rPr>
          <w:rFonts w:hint="eastAsia" w:ascii="仿宋" w:hAnsi="仿宋" w:eastAsia="仿宋" w:cs="仿宋"/>
          <w:highlight w:val="none"/>
        </w:rPr>
        <w:t>2、已详细审查全部采购文件，包括补充文件等（如有），我们完全理解并同意放弃对这方面有不明、误解及异议的权力；</w:t>
      </w:r>
    </w:p>
    <w:p w14:paraId="764A4D85">
      <w:pPr>
        <w:spacing w:line="240" w:lineRule="auto"/>
        <w:ind w:firstLine="480"/>
        <w:rPr>
          <w:rFonts w:hint="eastAsia" w:ascii="仿宋" w:hAnsi="仿宋" w:eastAsia="仿宋" w:cs="仿宋"/>
          <w:highlight w:val="none"/>
        </w:rPr>
      </w:pPr>
      <w:r>
        <w:rPr>
          <w:rFonts w:hint="eastAsia" w:ascii="仿宋" w:hAnsi="仿宋" w:eastAsia="仿宋" w:cs="仿宋"/>
          <w:highlight w:val="none"/>
        </w:rPr>
        <w:t>3、本响应文件有效期为提交响应文件截止之日起</w:t>
      </w:r>
      <w:r>
        <w:rPr>
          <w:rFonts w:hint="eastAsia" w:ascii="仿宋" w:hAnsi="仿宋" w:eastAsia="仿宋" w:cs="仿宋"/>
          <w:highlight w:val="none"/>
          <w:u w:val="single"/>
        </w:rPr>
        <w:t xml:space="preserve">          </w:t>
      </w:r>
      <w:r>
        <w:rPr>
          <w:rFonts w:hint="eastAsia" w:ascii="仿宋" w:hAnsi="仿宋" w:eastAsia="仿宋" w:cs="仿宋"/>
          <w:highlight w:val="none"/>
        </w:rPr>
        <w:t>个日历天；</w:t>
      </w:r>
    </w:p>
    <w:p w14:paraId="6471B8FD">
      <w:pPr>
        <w:spacing w:line="240" w:lineRule="auto"/>
        <w:ind w:firstLine="480"/>
        <w:rPr>
          <w:rFonts w:hint="eastAsia" w:ascii="仿宋" w:hAnsi="仿宋" w:eastAsia="仿宋" w:cs="仿宋"/>
          <w:highlight w:val="none"/>
        </w:rPr>
      </w:pPr>
      <w:r>
        <w:rPr>
          <w:rFonts w:hint="eastAsia" w:ascii="仿宋" w:hAnsi="仿宋" w:eastAsia="仿宋" w:cs="仿宋"/>
          <w:highlight w:val="none"/>
        </w:rPr>
        <w:t>4、同意提供按照贵方可能要求的与本谈判项目有关的一切数据或资料；</w:t>
      </w:r>
    </w:p>
    <w:p w14:paraId="4F69EEF0">
      <w:pPr>
        <w:spacing w:line="240" w:lineRule="auto"/>
        <w:ind w:firstLine="480"/>
        <w:rPr>
          <w:rFonts w:hint="eastAsia" w:ascii="仿宋" w:hAnsi="仿宋" w:eastAsia="仿宋" w:cs="仿宋"/>
          <w:highlight w:val="none"/>
        </w:rPr>
      </w:pPr>
      <w:r>
        <w:rPr>
          <w:rFonts w:hint="eastAsia" w:ascii="仿宋" w:hAnsi="仿宋" w:eastAsia="仿宋" w:cs="仿宋"/>
          <w:highlight w:val="none"/>
        </w:rPr>
        <w:t>5、与本谈判项目有关的一切正式往来信函请寄：</w:t>
      </w:r>
    </w:p>
    <w:p w14:paraId="41E7952B">
      <w:pPr>
        <w:ind w:firstLine="480"/>
        <w:rPr>
          <w:rFonts w:hint="eastAsia" w:ascii="仿宋" w:hAnsi="仿宋" w:eastAsia="仿宋" w:cs="仿宋"/>
          <w:highlight w:val="none"/>
        </w:rPr>
      </w:pPr>
      <w:r>
        <w:rPr>
          <w:rFonts w:hint="eastAsia" w:ascii="仿宋" w:hAnsi="仿宋" w:eastAsia="仿宋" w:cs="仿宋"/>
          <w:highlight w:val="none"/>
        </w:rPr>
        <w:t>通讯地址：</w:t>
      </w:r>
      <w:r>
        <w:rPr>
          <w:rFonts w:hint="eastAsia" w:ascii="仿宋" w:hAnsi="仿宋" w:eastAsia="仿宋" w:cs="仿宋"/>
          <w:color w:val="000000"/>
          <w:highlight w:val="none"/>
          <w:u w:val="single"/>
        </w:rPr>
        <w:t xml:space="preserve">                                                           </w:t>
      </w:r>
    </w:p>
    <w:p w14:paraId="21F0887E">
      <w:pPr>
        <w:ind w:firstLine="480"/>
        <w:rPr>
          <w:rFonts w:hint="eastAsia" w:ascii="仿宋" w:hAnsi="仿宋" w:eastAsia="仿宋" w:cs="仿宋"/>
          <w:highlight w:val="none"/>
        </w:rPr>
      </w:pPr>
      <w:r>
        <w:rPr>
          <w:rFonts w:hint="eastAsia" w:ascii="仿宋" w:hAnsi="仿宋" w:eastAsia="仿宋" w:cs="仿宋"/>
          <w:highlight w:val="none"/>
        </w:rPr>
        <w:t>电话/传真：</w:t>
      </w:r>
      <w:r>
        <w:rPr>
          <w:rFonts w:hint="eastAsia" w:ascii="仿宋" w:hAnsi="仿宋" w:eastAsia="仿宋" w:cs="仿宋"/>
          <w:color w:val="000000"/>
          <w:highlight w:val="none"/>
          <w:u w:val="single"/>
        </w:rPr>
        <w:t xml:space="preserve">                                                          </w:t>
      </w:r>
    </w:p>
    <w:p w14:paraId="7F54B32B">
      <w:pPr>
        <w:ind w:firstLine="480"/>
        <w:rPr>
          <w:rFonts w:hint="eastAsia" w:ascii="仿宋" w:hAnsi="仿宋" w:eastAsia="仿宋" w:cs="仿宋"/>
          <w:highlight w:val="none"/>
        </w:rPr>
      </w:pPr>
      <w:r>
        <w:rPr>
          <w:rFonts w:hint="eastAsia" w:ascii="仿宋" w:hAnsi="仿宋" w:eastAsia="仿宋" w:cs="仿宋"/>
          <w:highlight w:val="none"/>
        </w:rPr>
        <w:t>电子邮件：</w:t>
      </w:r>
      <w:r>
        <w:rPr>
          <w:rFonts w:hint="eastAsia" w:ascii="仿宋" w:hAnsi="仿宋" w:eastAsia="仿宋" w:cs="仿宋"/>
          <w:color w:val="000000"/>
          <w:highlight w:val="none"/>
          <w:u w:val="single"/>
        </w:rPr>
        <w:t xml:space="preserve">                                                           </w:t>
      </w:r>
    </w:p>
    <w:p w14:paraId="79840875">
      <w:pPr>
        <w:ind w:firstLine="480"/>
        <w:jc w:val="center"/>
        <w:rPr>
          <w:rFonts w:hint="eastAsia" w:ascii="仿宋" w:hAnsi="仿宋" w:eastAsia="仿宋" w:cs="仿宋"/>
          <w:bCs/>
          <w:highlight w:val="none"/>
        </w:rPr>
      </w:pPr>
    </w:p>
    <w:p w14:paraId="10EC8B68">
      <w:pPr>
        <w:ind w:firstLine="480"/>
        <w:rPr>
          <w:rFonts w:hint="eastAsia" w:ascii="仿宋" w:hAnsi="仿宋" w:eastAsia="仿宋" w:cs="仿宋"/>
          <w:highlight w:val="none"/>
          <w:u w:val="single"/>
        </w:rPr>
      </w:pPr>
      <w:r>
        <w:rPr>
          <w:rFonts w:hint="eastAsia" w:ascii="仿宋" w:hAnsi="仿宋" w:eastAsia="仿宋" w:cs="仿宋"/>
          <w:highlight w:val="none"/>
        </w:rPr>
        <w:t>供应商名称（公章）：</w:t>
      </w:r>
      <w:r>
        <w:rPr>
          <w:rFonts w:hint="eastAsia" w:ascii="仿宋" w:hAnsi="仿宋" w:eastAsia="仿宋" w:cs="仿宋"/>
          <w:highlight w:val="none"/>
          <w:u w:val="single"/>
        </w:rPr>
        <w:t xml:space="preserve">                                </w:t>
      </w:r>
    </w:p>
    <w:p w14:paraId="26430254">
      <w:pPr>
        <w:ind w:firstLine="480"/>
        <w:rPr>
          <w:rFonts w:hint="eastAsia" w:ascii="仿宋" w:hAnsi="仿宋" w:eastAsia="仿宋" w:cs="仿宋"/>
          <w:highlight w:val="none"/>
          <w:u w:val="single"/>
        </w:rPr>
      </w:pPr>
      <w:r>
        <w:rPr>
          <w:rFonts w:hint="eastAsia" w:ascii="仿宋" w:hAnsi="仿宋" w:eastAsia="仿宋" w:cs="仿宋"/>
          <w:highlight w:val="none"/>
        </w:rPr>
        <w:t>法定代表人或授权代表（签字或盖章）：</w:t>
      </w:r>
      <w:r>
        <w:rPr>
          <w:rFonts w:hint="eastAsia" w:ascii="仿宋" w:hAnsi="仿宋" w:eastAsia="仿宋" w:cs="仿宋"/>
          <w:highlight w:val="none"/>
          <w:u w:val="single"/>
        </w:rPr>
        <w:t xml:space="preserve">                </w:t>
      </w:r>
    </w:p>
    <w:p w14:paraId="3430E7B0">
      <w:pPr>
        <w:ind w:firstLine="480"/>
        <w:rPr>
          <w:rFonts w:hint="eastAsia" w:ascii="仿宋" w:hAnsi="仿宋" w:eastAsia="仿宋" w:cs="仿宋"/>
          <w:bCs/>
          <w:highlight w:val="none"/>
        </w:rPr>
      </w:pPr>
      <w:r>
        <w:rPr>
          <w:rFonts w:hint="eastAsia" w:ascii="仿宋" w:hAnsi="仿宋" w:eastAsia="仿宋" w:cs="仿宋"/>
          <w:bCs/>
          <w:highlight w:val="none"/>
        </w:rPr>
        <w:t>日期：</w:t>
      </w:r>
      <w:r>
        <w:rPr>
          <w:rFonts w:hint="eastAsia" w:ascii="仿宋" w:hAnsi="仿宋" w:eastAsia="仿宋" w:cs="仿宋"/>
          <w:color w:val="000000"/>
          <w:highlight w:val="none"/>
          <w:u w:val="single"/>
        </w:rPr>
        <w:t xml:space="preserve">       </w:t>
      </w:r>
      <w:r>
        <w:rPr>
          <w:rFonts w:hint="eastAsia" w:ascii="仿宋" w:hAnsi="仿宋" w:eastAsia="仿宋" w:cs="仿宋"/>
          <w:bCs/>
          <w:highlight w:val="none"/>
        </w:rPr>
        <w:t>年</w:t>
      </w:r>
      <w:r>
        <w:rPr>
          <w:rFonts w:hint="eastAsia" w:ascii="仿宋" w:hAnsi="仿宋" w:eastAsia="仿宋" w:cs="仿宋"/>
          <w:color w:val="000000"/>
          <w:highlight w:val="none"/>
          <w:u w:val="single"/>
        </w:rPr>
        <w:t xml:space="preserve">        </w:t>
      </w:r>
      <w:r>
        <w:rPr>
          <w:rFonts w:hint="eastAsia" w:ascii="仿宋" w:hAnsi="仿宋" w:eastAsia="仿宋" w:cs="仿宋"/>
          <w:bCs/>
          <w:highlight w:val="none"/>
        </w:rPr>
        <w:t>月</w:t>
      </w:r>
      <w:r>
        <w:rPr>
          <w:rFonts w:hint="eastAsia" w:ascii="仿宋" w:hAnsi="仿宋" w:eastAsia="仿宋" w:cs="仿宋"/>
          <w:color w:val="000000"/>
          <w:highlight w:val="none"/>
          <w:u w:val="single"/>
        </w:rPr>
        <w:t xml:space="preserve">        </w:t>
      </w:r>
      <w:r>
        <w:rPr>
          <w:rFonts w:hint="eastAsia" w:ascii="仿宋" w:hAnsi="仿宋" w:eastAsia="仿宋" w:cs="仿宋"/>
          <w:bCs/>
          <w:highlight w:val="none"/>
        </w:rPr>
        <w:t>日</w:t>
      </w:r>
    </w:p>
    <w:p w14:paraId="07983B3F">
      <w:pPr>
        <w:ind w:firstLine="0" w:firstLineChars="0"/>
        <w:jc w:val="center"/>
        <w:rPr>
          <w:rFonts w:hint="eastAsia" w:ascii="仿宋" w:hAnsi="仿宋" w:eastAsia="仿宋" w:cs="仿宋"/>
          <w:b/>
          <w:highlight w:val="none"/>
        </w:rPr>
        <w:sectPr>
          <w:headerReference r:id="rId6" w:type="first"/>
          <w:footerReference r:id="rId8" w:type="first"/>
          <w:headerReference r:id="rId5" w:type="default"/>
          <w:footerReference r:id="rId7" w:type="default"/>
          <w:pgSz w:w="11906" w:h="16838"/>
          <w:pgMar w:top="1440" w:right="1800" w:bottom="1440" w:left="1800" w:header="1134" w:footer="1134" w:gutter="0"/>
          <w:cols w:space="720" w:num="1"/>
          <w:titlePg/>
          <w:docGrid w:type="lines" w:linePitch="326" w:charSpace="0"/>
        </w:sectPr>
      </w:pPr>
    </w:p>
    <w:p w14:paraId="4283A150">
      <w:pPr>
        <w:spacing w:line="276" w:lineRule="auto"/>
        <w:ind w:firstLine="482" w:firstLineChars="200"/>
        <w:jc w:val="center"/>
        <w:rPr>
          <w:rFonts w:hint="eastAsia" w:ascii="仿宋" w:hAnsi="仿宋" w:eastAsia="仿宋" w:cs="仿宋"/>
          <w:highlight w:val="none"/>
        </w:rPr>
      </w:pPr>
      <w:r>
        <w:rPr>
          <w:rFonts w:hint="eastAsia" w:ascii="仿宋" w:hAnsi="仿宋" w:eastAsia="仿宋" w:cs="仿宋"/>
          <w:b/>
          <w:highlight w:val="none"/>
        </w:rPr>
        <w:t>五、资格证明文件</w:t>
      </w:r>
    </w:p>
    <w:p w14:paraId="33459E86">
      <w:pPr>
        <w:ind w:firstLine="0" w:firstLineChars="0"/>
        <w:jc w:val="center"/>
        <w:rPr>
          <w:rFonts w:hint="eastAsia" w:ascii="仿宋" w:hAnsi="仿宋" w:eastAsia="仿宋" w:cs="仿宋"/>
          <w:highlight w:val="none"/>
        </w:rPr>
      </w:pPr>
      <w:r>
        <w:rPr>
          <w:rFonts w:hint="eastAsia" w:ascii="仿宋" w:hAnsi="仿宋" w:eastAsia="仿宋" w:cs="仿宋"/>
          <w:highlight w:val="none"/>
        </w:rPr>
        <w:t>（内容详见第四章“评审办法”中的资格、符合性审查表）</w:t>
      </w:r>
    </w:p>
    <w:p w14:paraId="179B10C0">
      <w:pPr>
        <w:pStyle w:val="8"/>
        <w:ind w:firstLine="360"/>
        <w:rPr>
          <w:rFonts w:hint="eastAsia" w:ascii="仿宋" w:hAnsi="仿宋" w:eastAsia="仿宋" w:cs="仿宋"/>
          <w:highlight w:val="none"/>
        </w:rPr>
      </w:pPr>
    </w:p>
    <w:p w14:paraId="65008499">
      <w:pPr>
        <w:ind w:firstLine="480"/>
        <w:rPr>
          <w:rFonts w:hint="eastAsia" w:ascii="仿宋" w:hAnsi="仿宋" w:eastAsia="仿宋" w:cs="仿宋"/>
          <w:highlight w:val="none"/>
        </w:rPr>
      </w:pPr>
    </w:p>
    <w:p w14:paraId="40358FC3">
      <w:pPr>
        <w:ind w:firstLine="480"/>
        <w:rPr>
          <w:rFonts w:hint="eastAsia" w:ascii="仿宋" w:hAnsi="仿宋" w:eastAsia="仿宋" w:cs="仿宋"/>
          <w:highlight w:val="none"/>
        </w:rPr>
      </w:pPr>
      <w:r>
        <w:rPr>
          <w:rFonts w:hint="eastAsia" w:ascii="仿宋" w:hAnsi="仿宋" w:eastAsia="仿宋" w:cs="仿宋"/>
          <w:highlight w:val="none"/>
        </w:rPr>
        <w:t>未披露或未真实披露供应商与可能参加本项目响应的关联单位的关系的相关情况视为弄虚作假。没有关联单位的明确填“无”。</w:t>
      </w:r>
    </w:p>
    <w:p w14:paraId="09D9B6A6">
      <w:pPr>
        <w:ind w:firstLine="0" w:firstLineChars="0"/>
        <w:jc w:val="center"/>
        <w:rPr>
          <w:rFonts w:hint="eastAsia" w:ascii="仿宋" w:hAnsi="仿宋" w:eastAsia="仿宋" w:cs="仿宋"/>
          <w:b/>
          <w:highlight w:val="none"/>
        </w:rPr>
      </w:pPr>
      <w:r>
        <w:rPr>
          <w:rFonts w:hint="eastAsia" w:ascii="仿宋" w:hAnsi="仿宋" w:eastAsia="仿宋" w:cs="仿宋"/>
          <w:highlight w:val="none"/>
        </w:rPr>
        <w:br w:type="page"/>
      </w:r>
      <w:r>
        <w:rPr>
          <w:rFonts w:hint="eastAsia" w:ascii="仿宋" w:hAnsi="仿宋" w:eastAsia="仿宋" w:cs="仿宋"/>
          <w:b/>
          <w:highlight w:val="none"/>
        </w:rPr>
        <w:t>六、采购需求响应、偏离说明表</w:t>
      </w:r>
    </w:p>
    <w:p w14:paraId="2819B709">
      <w:pPr>
        <w:ind w:firstLine="0" w:firstLineChars="0"/>
        <w:jc w:val="center"/>
        <w:rPr>
          <w:rFonts w:hint="eastAsia" w:ascii="仿宋" w:hAnsi="仿宋" w:eastAsia="仿宋" w:cs="仿宋"/>
          <w:b/>
          <w:highlight w:val="none"/>
        </w:rPr>
      </w:pPr>
      <w:r>
        <w:rPr>
          <w:rFonts w:hint="eastAsia" w:ascii="仿宋" w:hAnsi="仿宋" w:eastAsia="仿宋" w:cs="仿宋"/>
          <w:b/>
          <w:highlight w:val="none"/>
        </w:rPr>
        <w:t>（一）响应采购需求的承诺书</w:t>
      </w:r>
    </w:p>
    <w:p w14:paraId="2D03021B">
      <w:pPr>
        <w:ind w:firstLine="0" w:firstLineChars="0"/>
        <w:rPr>
          <w:rFonts w:hint="eastAsia" w:ascii="仿宋" w:hAnsi="仿宋" w:eastAsia="仿宋" w:cs="仿宋"/>
          <w:bCs/>
          <w:highlight w:val="none"/>
        </w:rPr>
      </w:pPr>
      <w:r>
        <w:rPr>
          <w:rFonts w:hint="eastAsia" w:ascii="仿宋" w:hAnsi="仿宋" w:eastAsia="仿宋" w:cs="仿宋"/>
          <w:bCs/>
          <w:highlight w:val="none"/>
          <w:u w:val="single"/>
        </w:rPr>
        <w:t xml:space="preserve">（采购人）    </w:t>
      </w:r>
      <w:r>
        <w:rPr>
          <w:rFonts w:hint="eastAsia" w:ascii="仿宋" w:hAnsi="仿宋" w:eastAsia="仿宋" w:cs="仿宋"/>
          <w:bCs/>
          <w:highlight w:val="none"/>
        </w:rPr>
        <w:t xml:space="preserve">：  </w:t>
      </w:r>
    </w:p>
    <w:p w14:paraId="348544C6">
      <w:pPr>
        <w:ind w:firstLine="480"/>
        <w:rPr>
          <w:rFonts w:hint="eastAsia" w:ascii="仿宋" w:hAnsi="仿宋" w:eastAsia="仿宋" w:cs="仿宋"/>
          <w:highlight w:val="none"/>
        </w:rPr>
      </w:pPr>
    </w:p>
    <w:p w14:paraId="0BBA693E">
      <w:pPr>
        <w:ind w:firstLine="480"/>
        <w:rPr>
          <w:rFonts w:hint="eastAsia" w:ascii="仿宋" w:hAnsi="仿宋" w:eastAsia="仿宋" w:cs="仿宋"/>
          <w:highlight w:val="none"/>
        </w:rPr>
      </w:pPr>
      <w:r>
        <w:rPr>
          <w:rFonts w:hint="eastAsia" w:ascii="仿宋" w:hAnsi="仿宋" w:eastAsia="仿宋" w:cs="仿宋"/>
          <w:highlight w:val="none"/>
        </w:rPr>
        <w:t>我公司承诺如下：</w:t>
      </w:r>
    </w:p>
    <w:p w14:paraId="0B50EB0E">
      <w:pPr>
        <w:ind w:firstLine="480"/>
        <w:rPr>
          <w:rFonts w:hint="eastAsia" w:ascii="仿宋" w:hAnsi="仿宋" w:eastAsia="仿宋" w:cs="仿宋"/>
          <w:highlight w:val="none"/>
        </w:rPr>
      </w:pPr>
      <w:r>
        <w:rPr>
          <w:rFonts w:hint="eastAsia" w:ascii="仿宋" w:hAnsi="仿宋" w:eastAsia="仿宋" w:cs="仿宋"/>
          <w:highlight w:val="none"/>
        </w:rPr>
        <w:t>1、将按采购文件的规定履行合同责任和义务；</w:t>
      </w:r>
    </w:p>
    <w:p w14:paraId="4C17A8E0">
      <w:pPr>
        <w:ind w:firstLine="480"/>
        <w:rPr>
          <w:rFonts w:hint="eastAsia" w:ascii="仿宋" w:hAnsi="仿宋" w:eastAsia="仿宋" w:cs="仿宋"/>
          <w:highlight w:val="none"/>
        </w:rPr>
      </w:pPr>
      <w:r>
        <w:rPr>
          <w:rFonts w:hint="eastAsia" w:ascii="仿宋" w:hAnsi="仿宋" w:eastAsia="仿宋" w:cs="仿宋"/>
          <w:highlight w:val="none"/>
        </w:rPr>
        <w:t>2、已详细审查全部采购文件内容，包括补充文件等（如有），我们完全理解并同意放弃对这方面有不明、误解及异议的权力；</w:t>
      </w:r>
    </w:p>
    <w:p w14:paraId="623BCF19">
      <w:pPr>
        <w:ind w:firstLine="480"/>
        <w:rPr>
          <w:rFonts w:hint="eastAsia" w:ascii="仿宋" w:hAnsi="仿宋" w:eastAsia="仿宋" w:cs="仿宋"/>
          <w:highlight w:val="none"/>
        </w:rPr>
      </w:pPr>
      <w:r>
        <w:rPr>
          <w:rFonts w:hint="eastAsia" w:ascii="仿宋" w:hAnsi="仿宋" w:eastAsia="仿宋" w:cs="仿宋"/>
          <w:highlight w:val="none"/>
        </w:rPr>
        <w:t>3、完全响应采购文件第三章“采购需求”中要求的一切技术、商务条款要求，提供相关货物及服务。</w:t>
      </w:r>
    </w:p>
    <w:p w14:paraId="7EF51CED">
      <w:pPr>
        <w:ind w:firstLine="480"/>
        <w:rPr>
          <w:rFonts w:hint="eastAsia" w:ascii="仿宋" w:hAnsi="仿宋" w:eastAsia="仿宋" w:cs="仿宋"/>
          <w:highlight w:val="none"/>
        </w:rPr>
      </w:pPr>
      <w:r>
        <w:rPr>
          <w:rFonts w:hint="eastAsia" w:ascii="仿宋" w:hAnsi="仿宋" w:eastAsia="仿宋" w:cs="仿宋"/>
          <w:highlight w:val="none"/>
        </w:rPr>
        <w:t>特此承诺。</w:t>
      </w:r>
    </w:p>
    <w:p w14:paraId="2B984FD9">
      <w:pPr>
        <w:ind w:firstLine="480"/>
        <w:rPr>
          <w:rFonts w:hint="eastAsia" w:ascii="仿宋" w:hAnsi="仿宋" w:eastAsia="仿宋" w:cs="仿宋"/>
          <w:highlight w:val="none"/>
        </w:rPr>
      </w:pPr>
    </w:p>
    <w:p w14:paraId="76B68703">
      <w:pPr>
        <w:ind w:firstLine="480"/>
        <w:rPr>
          <w:rFonts w:hint="eastAsia" w:ascii="仿宋" w:hAnsi="仿宋" w:eastAsia="仿宋" w:cs="仿宋"/>
          <w:highlight w:val="none"/>
        </w:rPr>
      </w:pPr>
    </w:p>
    <w:p w14:paraId="76AF86D5">
      <w:pPr>
        <w:ind w:firstLine="4080" w:firstLineChars="1700"/>
        <w:rPr>
          <w:rFonts w:hint="eastAsia" w:ascii="仿宋" w:hAnsi="仿宋" w:eastAsia="仿宋" w:cs="仿宋"/>
          <w:bCs/>
          <w:highlight w:val="none"/>
        </w:rPr>
      </w:pPr>
    </w:p>
    <w:p w14:paraId="76189548">
      <w:pPr>
        <w:ind w:firstLine="480"/>
        <w:rPr>
          <w:rFonts w:hint="eastAsia" w:ascii="仿宋" w:hAnsi="仿宋" w:eastAsia="仿宋" w:cs="仿宋"/>
          <w:highlight w:val="none"/>
          <w:u w:val="single"/>
        </w:rPr>
      </w:pPr>
      <w:r>
        <w:rPr>
          <w:rFonts w:hint="eastAsia" w:ascii="仿宋" w:hAnsi="仿宋" w:eastAsia="仿宋" w:cs="仿宋"/>
          <w:highlight w:val="none"/>
        </w:rPr>
        <w:t>供应商名称（公章）：</w:t>
      </w:r>
      <w:r>
        <w:rPr>
          <w:rFonts w:hint="eastAsia" w:ascii="仿宋" w:hAnsi="仿宋" w:eastAsia="仿宋" w:cs="仿宋"/>
          <w:highlight w:val="none"/>
          <w:u w:val="single"/>
        </w:rPr>
        <w:t xml:space="preserve">                                </w:t>
      </w:r>
    </w:p>
    <w:p w14:paraId="57A1207B">
      <w:pPr>
        <w:ind w:firstLine="480"/>
        <w:rPr>
          <w:rFonts w:hint="eastAsia" w:ascii="仿宋" w:hAnsi="仿宋" w:eastAsia="仿宋" w:cs="仿宋"/>
          <w:highlight w:val="none"/>
          <w:u w:val="single"/>
        </w:rPr>
      </w:pPr>
      <w:r>
        <w:rPr>
          <w:rFonts w:hint="eastAsia" w:ascii="仿宋" w:hAnsi="仿宋" w:eastAsia="仿宋" w:cs="仿宋"/>
          <w:highlight w:val="none"/>
        </w:rPr>
        <w:t>法定代表人或授权代表（签字或盖章）：</w:t>
      </w:r>
      <w:r>
        <w:rPr>
          <w:rFonts w:hint="eastAsia" w:ascii="仿宋" w:hAnsi="仿宋" w:eastAsia="仿宋" w:cs="仿宋"/>
          <w:highlight w:val="none"/>
          <w:u w:val="single"/>
        </w:rPr>
        <w:t xml:space="preserve">                </w:t>
      </w:r>
    </w:p>
    <w:p w14:paraId="6AD4DFCD">
      <w:pPr>
        <w:ind w:firstLine="480"/>
        <w:rPr>
          <w:rFonts w:hint="eastAsia" w:ascii="仿宋" w:hAnsi="仿宋" w:eastAsia="仿宋" w:cs="仿宋"/>
          <w:highlight w:val="none"/>
        </w:rPr>
      </w:pPr>
      <w:r>
        <w:rPr>
          <w:rFonts w:hint="eastAsia" w:ascii="仿宋" w:hAnsi="仿宋" w:eastAsia="仿宋" w:cs="仿宋"/>
          <w:bCs/>
          <w:highlight w:val="none"/>
        </w:rPr>
        <w:t>日期：</w:t>
      </w:r>
      <w:r>
        <w:rPr>
          <w:rFonts w:hint="eastAsia" w:ascii="仿宋" w:hAnsi="仿宋" w:eastAsia="仿宋" w:cs="仿宋"/>
          <w:color w:val="000000"/>
          <w:highlight w:val="none"/>
          <w:u w:val="single"/>
        </w:rPr>
        <w:t xml:space="preserve">       </w:t>
      </w:r>
      <w:r>
        <w:rPr>
          <w:rFonts w:hint="eastAsia" w:ascii="仿宋" w:hAnsi="仿宋" w:eastAsia="仿宋" w:cs="仿宋"/>
          <w:bCs/>
          <w:highlight w:val="none"/>
        </w:rPr>
        <w:t>年</w:t>
      </w:r>
      <w:r>
        <w:rPr>
          <w:rFonts w:hint="eastAsia" w:ascii="仿宋" w:hAnsi="仿宋" w:eastAsia="仿宋" w:cs="仿宋"/>
          <w:color w:val="000000"/>
          <w:highlight w:val="none"/>
          <w:u w:val="single"/>
        </w:rPr>
        <w:t xml:space="preserve">        </w:t>
      </w:r>
      <w:r>
        <w:rPr>
          <w:rFonts w:hint="eastAsia" w:ascii="仿宋" w:hAnsi="仿宋" w:eastAsia="仿宋" w:cs="仿宋"/>
          <w:bCs/>
          <w:highlight w:val="none"/>
        </w:rPr>
        <w:t>月</w:t>
      </w:r>
      <w:r>
        <w:rPr>
          <w:rFonts w:hint="eastAsia" w:ascii="仿宋" w:hAnsi="仿宋" w:eastAsia="仿宋" w:cs="仿宋"/>
          <w:color w:val="000000"/>
          <w:highlight w:val="none"/>
          <w:u w:val="single"/>
        </w:rPr>
        <w:t xml:space="preserve">        </w:t>
      </w:r>
      <w:r>
        <w:rPr>
          <w:rFonts w:hint="eastAsia" w:ascii="仿宋" w:hAnsi="仿宋" w:eastAsia="仿宋" w:cs="仿宋"/>
          <w:bCs/>
          <w:highlight w:val="none"/>
        </w:rPr>
        <w:t>日</w:t>
      </w:r>
    </w:p>
    <w:p w14:paraId="2A7BACB4">
      <w:pPr>
        <w:ind w:firstLine="480"/>
        <w:rPr>
          <w:rFonts w:hint="eastAsia" w:ascii="仿宋" w:hAnsi="仿宋" w:eastAsia="仿宋" w:cs="仿宋"/>
          <w:highlight w:val="none"/>
        </w:rPr>
      </w:pPr>
    </w:p>
    <w:p w14:paraId="4AF40C85">
      <w:pPr>
        <w:overflowPunct w:val="0"/>
        <w:spacing w:line="600" w:lineRule="exact"/>
        <w:ind w:firstLine="0" w:firstLineChars="0"/>
        <w:jc w:val="center"/>
        <w:rPr>
          <w:rFonts w:hint="eastAsia" w:ascii="仿宋" w:hAnsi="仿宋" w:eastAsia="仿宋" w:cs="仿宋"/>
          <w:b/>
          <w:kern w:val="2"/>
          <w:szCs w:val="22"/>
          <w:highlight w:val="none"/>
        </w:rPr>
      </w:pPr>
      <w:r>
        <w:rPr>
          <w:rFonts w:hint="eastAsia" w:ascii="仿宋" w:hAnsi="仿宋" w:eastAsia="仿宋" w:cs="仿宋"/>
          <w:b/>
          <w:highlight w:val="none"/>
        </w:rPr>
        <w:br w:type="page"/>
      </w:r>
      <w:r>
        <w:rPr>
          <w:rFonts w:hint="eastAsia" w:ascii="仿宋" w:hAnsi="仿宋" w:eastAsia="仿宋" w:cs="仿宋"/>
          <w:b/>
          <w:kern w:val="2"/>
          <w:szCs w:val="22"/>
          <w:highlight w:val="none"/>
        </w:rPr>
        <w:t>其他资料（供应商认为需要提供的其他文件）</w:t>
      </w:r>
    </w:p>
    <w:p w14:paraId="12BEF5E9">
      <w:pPr>
        <w:overflowPunct w:val="0"/>
        <w:spacing w:line="600" w:lineRule="exact"/>
        <w:ind w:firstLine="0" w:firstLineChars="0"/>
        <w:jc w:val="center"/>
        <w:rPr>
          <w:rFonts w:hint="eastAsia" w:ascii="仿宋" w:hAnsi="仿宋" w:eastAsia="仿宋" w:cs="仿宋"/>
          <w:bCs/>
          <w:kern w:val="2"/>
          <w:highlight w:val="none"/>
        </w:rPr>
      </w:pPr>
      <w:r>
        <w:rPr>
          <w:rFonts w:hint="eastAsia" w:ascii="仿宋" w:hAnsi="仿宋" w:eastAsia="仿宋" w:cs="仿宋"/>
          <w:kern w:val="2"/>
          <w:szCs w:val="22"/>
          <w:highlight w:val="none"/>
        </w:rPr>
        <w:t>（格式供应商自拟）</w:t>
      </w:r>
    </w:p>
    <w:p w14:paraId="24209086"/>
    <w:sectPr>
      <w:pgSz w:w="11906" w:h="16838"/>
      <w:pgMar w:top="1440" w:right="1800" w:bottom="1440" w:left="1800" w:header="1134" w:footer="1134" w:gutter="0"/>
      <w:cols w:space="720" w:num="1"/>
      <w:titlePg/>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401AF2">
    <w:pPr>
      <w:pStyle w:val="6"/>
      <w:spacing w:line="240" w:lineRule="auto"/>
      <w:ind w:firstLine="0" w:firstLineChars="0"/>
      <w:jc w:val="center"/>
      <w:rPr>
        <w:rFonts w:ascii="仿宋" w:eastAsia="仿宋"/>
        <w:sz w:val="21"/>
        <w:szCs w:val="21"/>
      </w:rPr>
    </w:pPr>
    <w:r>
      <w:rPr>
        <w:rFonts w:ascii="仿宋" w:eastAsia="仿宋"/>
        <w:sz w:val="21"/>
        <w:szCs w:val="21"/>
      </w:rPr>
      <w:fldChar w:fldCharType="begin"/>
    </w:r>
    <w:r>
      <w:rPr>
        <w:rFonts w:ascii="仿宋" w:eastAsia="仿宋"/>
        <w:sz w:val="21"/>
        <w:szCs w:val="21"/>
      </w:rPr>
      <w:instrText xml:space="preserve">PAGE   \* MERGEFORMAT</w:instrText>
    </w:r>
    <w:r>
      <w:rPr>
        <w:rFonts w:ascii="仿宋" w:eastAsia="仿宋"/>
        <w:sz w:val="21"/>
        <w:szCs w:val="21"/>
      </w:rPr>
      <w:fldChar w:fldCharType="separate"/>
    </w:r>
    <w:r>
      <w:rPr>
        <w:rFonts w:ascii="仿宋" w:eastAsia="仿宋"/>
        <w:sz w:val="21"/>
        <w:szCs w:val="21"/>
        <w:lang w:val="zh-CN"/>
      </w:rPr>
      <w:t>6</w:t>
    </w:r>
    <w:r>
      <w:rPr>
        <w:rFonts w:ascii="仿宋" w:eastAsia="仿宋"/>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EE440">
    <w:pPr>
      <w:pStyle w:val="6"/>
      <w:spacing w:line="240" w:lineRule="auto"/>
      <w:ind w:firstLine="0" w:firstLineChars="0"/>
      <w:jc w:val="center"/>
      <w:rPr>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7E8760">
    <w:pPr>
      <w:spacing w:line="240" w:lineRule="auto"/>
      <w:ind w:firstLine="0" w:firstLineChars="0"/>
      <w:rPr>
        <w:rFonts w:ascii="仿宋_GB2312" w:eastAsia="仿宋_GB2312"/>
        <w:b/>
        <w:sz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5DE350">
    <w:pPr>
      <w:pStyle w:val="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196A89"/>
    <w:multiLevelType w:val="singleLevel"/>
    <w:tmpl w:val="D8196A89"/>
    <w:lvl w:ilvl="0" w:tentative="0">
      <w:start w:val="1"/>
      <w:numFmt w:val="decimal"/>
      <w:suff w:val="nothing"/>
      <w:lvlText w:val="%1、"/>
      <w:lvlJc w:val="left"/>
    </w:lvl>
  </w:abstractNum>
  <w:abstractNum w:abstractNumId="1">
    <w:nsid w:val="00000004"/>
    <w:multiLevelType w:val="multilevel"/>
    <w:tmpl w:val="00000004"/>
    <w:lvl w:ilvl="0" w:tentative="0">
      <w:start w:val="1"/>
      <w:numFmt w:val="decimal"/>
      <w:lvlText w:val="4.6.%1 "/>
      <w:lvlJc w:val="left"/>
      <w:pPr>
        <w:ind w:left="1130" w:hanging="420"/>
      </w:pPr>
      <w:rPr>
        <w:rFonts w:hint="default" w:ascii="宋体" w:hAnsi="宋体" w:eastAsia="宋体"/>
        <w:b w:val="0"/>
        <w:color w:val="auto"/>
      </w:r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2">
    <w:nsid w:val="00000005"/>
    <w:multiLevelType w:val="multilevel"/>
    <w:tmpl w:val="00000005"/>
    <w:lvl w:ilvl="0" w:tentative="0">
      <w:start w:val="1"/>
      <w:numFmt w:val="decimal"/>
      <w:lvlText w:val="4.%1  "/>
      <w:lvlJc w:val="left"/>
      <w:pPr>
        <w:ind w:left="846" w:hanging="420"/>
      </w:pPr>
      <w:rPr>
        <w:rFonts w:hint="default" w:ascii="仿宋" w:hAnsi="仿宋" w:eastAsia="仿宋"/>
        <w:b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3">
    <w:nsid w:val="00000006"/>
    <w:multiLevelType w:val="multilevel"/>
    <w:tmpl w:val="00000006"/>
    <w:lvl w:ilvl="0" w:tentative="0">
      <w:start w:val="1"/>
      <w:numFmt w:val="decimal"/>
      <w:lvlText w:val="%1. "/>
      <w:lvlJc w:val="left"/>
      <w:pPr>
        <w:ind w:left="1117" w:hanging="420"/>
      </w:pPr>
      <w:rPr>
        <w:rFonts w:hint="default" w:ascii="仿宋" w:hAnsi="仿宋" w:eastAsia="仿宋"/>
        <w:b w:val="0"/>
        <w:color w:val="auto"/>
      </w:rPr>
    </w:lvl>
    <w:lvl w:ilvl="1" w:tentative="0">
      <w:start w:val="1"/>
      <w:numFmt w:val="lowerLetter"/>
      <w:lvlText w:val="%2)"/>
      <w:lvlJc w:val="left"/>
      <w:pPr>
        <w:ind w:left="1537" w:hanging="420"/>
      </w:pPr>
    </w:lvl>
    <w:lvl w:ilvl="2" w:tentative="0">
      <w:start w:val="1"/>
      <w:numFmt w:val="lowerRoman"/>
      <w:lvlText w:val="%3."/>
      <w:lvlJc w:val="right"/>
      <w:pPr>
        <w:ind w:left="1957" w:hanging="420"/>
      </w:pPr>
    </w:lvl>
    <w:lvl w:ilvl="3" w:tentative="0">
      <w:start w:val="1"/>
      <w:numFmt w:val="decimal"/>
      <w:lvlText w:val="%4. "/>
      <w:lvlJc w:val="left"/>
      <w:pPr>
        <w:ind w:left="704" w:hanging="420"/>
      </w:pPr>
      <w:rPr>
        <w:rFonts w:hint="eastAsia"/>
        <w:b/>
      </w:rPr>
    </w:lvl>
    <w:lvl w:ilvl="4" w:tentative="0">
      <w:start w:val="1"/>
      <w:numFmt w:val="lowerLetter"/>
      <w:lvlText w:val="%5)"/>
      <w:lvlJc w:val="left"/>
      <w:pPr>
        <w:ind w:left="2797" w:hanging="420"/>
      </w:pPr>
    </w:lvl>
    <w:lvl w:ilvl="5" w:tentative="0">
      <w:start w:val="1"/>
      <w:numFmt w:val="lowerRoman"/>
      <w:lvlText w:val="%6."/>
      <w:lvlJc w:val="right"/>
      <w:pPr>
        <w:ind w:left="3217" w:hanging="420"/>
      </w:pPr>
    </w:lvl>
    <w:lvl w:ilvl="6" w:tentative="0">
      <w:start w:val="1"/>
      <w:numFmt w:val="decimal"/>
      <w:lvlText w:val="%7."/>
      <w:lvlJc w:val="left"/>
      <w:pPr>
        <w:ind w:left="3637" w:hanging="420"/>
      </w:pPr>
    </w:lvl>
    <w:lvl w:ilvl="7" w:tentative="0">
      <w:start w:val="1"/>
      <w:numFmt w:val="lowerLetter"/>
      <w:lvlText w:val="%8)"/>
      <w:lvlJc w:val="left"/>
      <w:pPr>
        <w:ind w:left="4057" w:hanging="420"/>
      </w:pPr>
    </w:lvl>
    <w:lvl w:ilvl="8" w:tentative="0">
      <w:start w:val="1"/>
      <w:numFmt w:val="lowerRoman"/>
      <w:lvlText w:val="%9."/>
      <w:lvlJc w:val="right"/>
      <w:pPr>
        <w:ind w:left="4477" w:hanging="420"/>
      </w:pPr>
    </w:lvl>
  </w:abstractNum>
  <w:abstractNum w:abstractNumId="4">
    <w:nsid w:val="53A63CBD"/>
    <w:multiLevelType w:val="multilevel"/>
    <w:tmpl w:val="53A63CBD"/>
    <w:lvl w:ilvl="0" w:tentative="0">
      <w:start w:val="1"/>
      <w:numFmt w:val="chineseCountingThousand"/>
      <w:suff w:val="nothing"/>
      <w:lvlText w:val="%1、"/>
      <w:lvlJc w:val="left"/>
      <w:pPr>
        <w:ind w:left="420" w:hanging="420"/>
      </w:pPr>
      <w:rPr>
        <w:rFonts w:hint="eastAsia"/>
        <w:i w:val="0"/>
        <w:iCs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85016F"/>
    <w:rsid w:val="13CC096A"/>
    <w:rsid w:val="17B82F24"/>
    <w:rsid w:val="1AD75F02"/>
    <w:rsid w:val="203E1481"/>
    <w:rsid w:val="22422D80"/>
    <w:rsid w:val="2A656C56"/>
    <w:rsid w:val="376578FE"/>
    <w:rsid w:val="3E74411E"/>
    <w:rsid w:val="50994DFA"/>
    <w:rsid w:val="67922F56"/>
    <w:rsid w:val="7448390D"/>
    <w:rsid w:val="7DAD7B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pPr>
    <w:rPr>
      <w:rFonts w:ascii="仿宋" w:hAnsi="仿宋" w:eastAsia="仿宋" w:cs="仿宋"/>
      <w:sz w:val="24"/>
      <w:szCs w:val="24"/>
      <w:lang w:val="en-US" w:eastAsia="zh-CN" w:bidi="ar-SA"/>
    </w:rPr>
  </w:style>
  <w:style w:type="paragraph" w:styleId="2">
    <w:name w:val="heading 1"/>
    <w:basedOn w:val="1"/>
    <w:next w:val="1"/>
    <w:link w:val="19"/>
    <w:qFormat/>
    <w:uiPriority w:val="0"/>
    <w:pPr>
      <w:ind w:firstLine="0"/>
      <w:jc w:val="center"/>
      <w:outlineLvl w:val="0"/>
    </w:pPr>
    <w:rPr>
      <w:b/>
    </w:rPr>
  </w:style>
  <w:style w:type="paragraph" w:styleId="3">
    <w:name w:val="heading 2"/>
    <w:basedOn w:val="1"/>
    <w:next w:val="1"/>
    <w:qFormat/>
    <w:uiPriority w:val="0"/>
    <w:pPr>
      <w:widowControl w:val="0"/>
      <w:autoSpaceDE/>
      <w:autoSpaceDN/>
      <w:spacing w:before="0" w:after="0" w:line="360" w:lineRule="auto"/>
      <w:ind w:left="0" w:firstLine="723"/>
      <w:outlineLvl w:val="1"/>
    </w:pPr>
    <w:rPr>
      <w:rFonts w:ascii="Arial" w:hAnsi="Calibri" w:eastAsia="宋体" w:cs="Times New Roman"/>
      <w:b/>
      <w:sz w:val="24"/>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Plain Text"/>
    <w:basedOn w:val="1"/>
    <w:next w:val="5"/>
    <w:qFormat/>
    <w:uiPriority w:val="0"/>
    <w:pPr>
      <w:widowControl w:val="0"/>
      <w:autoSpaceDE/>
      <w:autoSpaceDN/>
      <w:spacing w:before="0" w:after="0" w:line="360" w:lineRule="auto"/>
      <w:ind w:left="0" w:firstLine="200"/>
    </w:pPr>
    <w:rPr>
      <w:rFonts w:ascii="宋体" w:hAnsi="Calibri" w:eastAsia="宋体" w:cs="Times New Roman"/>
      <w:sz w:val="24"/>
    </w:rPr>
  </w:style>
  <w:style w:type="paragraph" w:customStyle="1" w:styleId="5">
    <w:name w:val="目录 92"/>
    <w:next w:val="1"/>
    <w:qFormat/>
    <w:uiPriority w:val="0"/>
    <w:pPr>
      <w:wordWrap w:val="0"/>
      <w:ind w:left="2975"/>
      <w:jc w:val="both"/>
    </w:pPr>
    <w:rPr>
      <w:rFonts w:ascii="Times New Roman" w:hAnsi="Times New Roman" w:eastAsia="宋体" w:cs="Times New Roman"/>
      <w:sz w:val="21"/>
      <w:lang w:val="en-US" w:eastAsia="zh-CN" w:bidi="ar-SA"/>
    </w:rPr>
  </w:style>
  <w:style w:type="paragraph" w:styleId="6">
    <w:name w:val="footer"/>
    <w:basedOn w:val="1"/>
    <w:next w:val="7"/>
    <w:qFormat/>
    <w:uiPriority w:val="99"/>
    <w:pPr>
      <w:widowControl w:val="0"/>
      <w:autoSpaceDE/>
      <w:autoSpaceDN/>
      <w:spacing w:before="0" w:after="0" w:line="360" w:lineRule="auto"/>
      <w:ind w:left="0" w:firstLine="200"/>
    </w:pPr>
    <w:rPr>
      <w:rFonts w:ascii="宋体" w:hAnsi="Calibri" w:eastAsia="宋体" w:cs="Times New Roman"/>
      <w:sz w:val="18"/>
    </w:rPr>
  </w:style>
  <w:style w:type="paragraph" w:customStyle="1" w:styleId="7">
    <w:name w:val="目录 72"/>
    <w:next w:val="1"/>
    <w:qFormat/>
    <w:uiPriority w:val="0"/>
    <w:pPr>
      <w:wordWrap w:val="0"/>
      <w:ind w:left="2125"/>
      <w:jc w:val="both"/>
    </w:pPr>
    <w:rPr>
      <w:rFonts w:ascii="Times New Roman" w:hAnsi="Times New Roman" w:eastAsia="宋体" w:cs="Times New Roman"/>
      <w:sz w:val="21"/>
      <w:lang w:val="en-US" w:eastAsia="zh-CN" w:bidi="ar-SA"/>
    </w:rPr>
  </w:style>
  <w:style w:type="paragraph" w:styleId="8">
    <w:name w:val="header"/>
    <w:basedOn w:val="1"/>
    <w:next w:val="1"/>
    <w:qFormat/>
    <w:uiPriority w:val="99"/>
    <w:pPr>
      <w:widowControl w:val="0"/>
      <w:autoSpaceDE/>
      <w:autoSpaceDN/>
      <w:spacing w:before="0" w:after="0" w:line="360" w:lineRule="auto"/>
      <w:ind w:left="0" w:firstLine="200"/>
      <w:jc w:val="center"/>
    </w:pPr>
    <w:rPr>
      <w:rFonts w:ascii="宋体" w:hAnsi="Calibri" w:eastAsia="宋体" w:cs="Times New Roman"/>
      <w:sz w:val="18"/>
    </w:rPr>
  </w:style>
  <w:style w:type="paragraph" w:styleId="9">
    <w:name w:val="toc 1"/>
    <w:basedOn w:val="1"/>
    <w:next w:val="1"/>
    <w:qFormat/>
    <w:uiPriority w:val="0"/>
    <w:pPr>
      <w:widowControl w:val="0"/>
      <w:autoSpaceDE/>
      <w:autoSpaceDN/>
      <w:spacing w:before="0" w:after="0" w:line="360" w:lineRule="auto"/>
      <w:ind w:left="0" w:firstLine="200"/>
    </w:pPr>
    <w:rPr>
      <w:rFonts w:ascii="宋体" w:hAnsi="Calibri" w:eastAsia="宋体" w:cs="Times New Roman"/>
      <w:sz w:val="24"/>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表格文字"/>
    <w:basedOn w:val="1"/>
    <w:next w:val="1"/>
    <w:qFormat/>
    <w:uiPriority w:val="0"/>
    <w:pPr>
      <w:spacing w:line="240" w:lineRule="auto"/>
      <w:ind w:firstLine="0" w:firstLineChars="0"/>
    </w:pPr>
  </w:style>
  <w:style w:type="character" w:customStyle="1" w:styleId="14">
    <w:name w:val="表格文字 Char"/>
    <w:qFormat/>
    <w:uiPriority w:val="0"/>
    <w:rPr>
      <w:rFonts w:ascii="Calibri" w:hAnsi="Calibri" w:eastAsia="宋体" w:cs="Times New Roman"/>
      <w:sz w:val="20"/>
    </w:rPr>
  </w:style>
  <w:style w:type="paragraph" w:customStyle="1" w:styleId="15">
    <w:name w:val="TOC 标题3"/>
    <w:basedOn w:val="2"/>
    <w:next w:val="1"/>
    <w:qFormat/>
    <w:uiPriority w:val="39"/>
    <w:pPr>
      <w:widowControl w:val="0"/>
      <w:autoSpaceDE/>
      <w:autoSpaceDN/>
      <w:spacing w:before="0" w:after="0" w:line="360" w:lineRule="auto"/>
      <w:ind w:left="0" w:firstLine="0"/>
      <w:jc w:val="center"/>
      <w:outlineLvl w:val="0"/>
    </w:pPr>
    <w:rPr>
      <w:rFonts w:ascii="宋体" w:hAnsi="Calibri" w:eastAsia="宋体" w:cs="Times New Roman"/>
      <w:sz w:val="24"/>
    </w:rPr>
  </w:style>
  <w:style w:type="paragraph" w:customStyle="1" w:styleId="16">
    <w:name w:val="小标题"/>
    <w:basedOn w:val="1"/>
    <w:qFormat/>
    <w:uiPriority w:val="0"/>
    <w:pPr>
      <w:ind w:firstLine="0"/>
      <w:jc w:val="center"/>
    </w:pPr>
    <w:rPr>
      <w:rFonts w:ascii="Calibri" w:hAnsi="Calibri" w:eastAsia="宋体" w:cs="Times New Roman"/>
      <w:kern w:val="2"/>
      <w:szCs w:val="22"/>
    </w:rPr>
  </w:style>
  <w:style w:type="character" w:customStyle="1" w:styleId="17">
    <w:name w:val="font31"/>
    <w:basedOn w:val="12"/>
    <w:qFormat/>
    <w:uiPriority w:val="0"/>
    <w:rPr>
      <w:rFonts w:hint="eastAsia" w:ascii="宋体" w:hAnsi="宋体" w:eastAsia="宋体" w:cs="宋体"/>
      <w:color w:val="000000"/>
      <w:sz w:val="20"/>
      <w:szCs w:val="20"/>
      <w:u w:val="none"/>
    </w:rPr>
  </w:style>
  <w:style w:type="character" w:customStyle="1" w:styleId="18">
    <w:name w:val="font101"/>
    <w:basedOn w:val="12"/>
    <w:qFormat/>
    <w:uiPriority w:val="0"/>
    <w:rPr>
      <w:rFonts w:ascii="Arial" w:hAnsi="Arial" w:cs="Arial"/>
      <w:color w:val="000000"/>
      <w:sz w:val="20"/>
      <w:szCs w:val="20"/>
      <w:u w:val="none"/>
    </w:rPr>
  </w:style>
  <w:style w:type="character" w:customStyle="1" w:styleId="19">
    <w:name w:val="标题 1 Char"/>
    <w:link w:val="2"/>
    <w:qFormat/>
    <w:uiPriority w:val="0"/>
    <w:rPr>
      <w:b/>
    </w:rPr>
  </w:style>
  <w:style w:type="paragraph" w:customStyle="1" w:styleId="20">
    <w:name w:val="表格图文"/>
    <w:basedOn w:val="1"/>
    <w:qFormat/>
    <w:uiPriority w:val="0"/>
    <w:pPr>
      <w:spacing w:line="240" w:lineRule="auto"/>
      <w:ind w:firstLine="0" w:firstLineChars="0"/>
    </w:pPr>
    <w:rPr>
      <w:rFonts w:cs="Times New Roman"/>
      <w:szCs w:val="20"/>
    </w:rPr>
  </w:style>
  <w:style w:type="character" w:customStyle="1" w:styleId="21">
    <w:name w:val="font21"/>
    <w:basedOn w:val="12"/>
    <w:qFormat/>
    <w:uiPriority w:val="0"/>
    <w:rPr>
      <w:rFonts w:hint="eastAsia" w:ascii="宋体" w:hAnsi="宋体" w:eastAsia="宋体" w:cs="宋体"/>
      <w:color w:val="000000"/>
      <w:sz w:val="20"/>
      <w:szCs w:val="20"/>
      <w:u w:val="none"/>
    </w:rPr>
  </w:style>
  <w:style w:type="character" w:customStyle="1" w:styleId="22">
    <w:name w:val="font91"/>
    <w:basedOn w:val="12"/>
    <w:qFormat/>
    <w:uiPriority w:val="0"/>
    <w:rPr>
      <w:rFonts w:ascii="Arial" w:hAnsi="Arial" w:cs="Arial"/>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37</Pages>
  <Words>15174</Words>
  <Characters>15873</Characters>
  <Lines>0</Lines>
  <Paragraphs>0</Paragraphs>
  <TotalTime>13</TotalTime>
  <ScaleCrop>false</ScaleCrop>
  <LinksUpToDate>false</LinksUpToDate>
  <CharactersWithSpaces>16879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2025-09-03T00:32:00Z</dcterms:created>
  <dc:creator>Administrator</dc:creator>
  <cp:lastModifiedBy>邵奇</cp:lastModifiedBy>
  <cp:lastPrinted>2025-09-03T03:41:00Z</cp:lastPrinted>
  <dcterms:modified xsi:type="dcterms:W3CDTF">2025-09-04T01:34:09Z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eyJoZGlkIjoiNzFmNzk2OTM0MzYwNTUzOTA5OTQ0MjBlMjRiODg1MWQiLCJ1c2VySWQiOiI0NzcyNTY0MDUifQ==</vt:lpwstr>
  </property>
  <property fmtid="{D5CDD505-2E9C-101B-9397-08002B2CF9AE}" pid="4" name="ICV">
    <vt:lpwstr>4D54E2039D3B48768726C8A4E730D6FC_12</vt:lpwstr>
  </property>
</Properties>
</file>