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ind w:left="0" w:leftChars="0" w:firstLine="0" w:firstLineChars="0"/>
        <w:jc w:val="center"/>
        <w:rPr>
          <w:rFonts w:hint="eastAsia" w:hAnsi="宋体" w:eastAsia="宋体"/>
          <w:sz w:val="22"/>
          <w:szCs w:val="22"/>
          <w:highlight w:val="none"/>
          <w:lang w:eastAsia="zh-CN"/>
        </w:rPr>
      </w:pPr>
      <w:r>
        <w:rPr>
          <w:rFonts w:hint="eastAsia" w:hAnsi="宋体" w:cs="宋体"/>
          <w:b/>
          <w:bCs/>
          <w:sz w:val="44"/>
          <w:szCs w:val="44"/>
          <w:highlight w:val="none"/>
          <w:lang w:val="en-US" w:eastAsia="zh-CN"/>
        </w:rPr>
        <w:t>黄石市中心医院（中心院区）2号楼、3号楼、6号楼室内粉刷工程</w:t>
      </w:r>
    </w:p>
    <w:p>
      <w:pPr>
        <w:rPr>
          <w:rFonts w:hint="eastAsia"/>
        </w:rPr>
      </w:pPr>
    </w:p>
    <w:p>
      <w:pPr>
        <w:pStyle w:val="102"/>
        <w:ind w:firstLine="480"/>
        <w:rPr>
          <w:rFonts w:hint="eastAsia"/>
        </w:rPr>
      </w:pPr>
    </w:p>
    <w:p>
      <w:pPr>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46"/>
        <w:rPr>
          <w:rFonts w:hint="eastAsia"/>
        </w:rPr>
      </w:pPr>
    </w:p>
    <w:p>
      <w:pPr>
        <w:pStyle w:val="102"/>
        <w:ind w:firstLine="560"/>
        <w:rPr>
          <w:rFonts w:hint="eastAsia" w:hAnsi="宋体"/>
          <w:sz w:val="28"/>
          <w:szCs w:val="28"/>
        </w:rPr>
      </w:pPr>
    </w:p>
    <w:p>
      <w:pPr>
        <w:pStyle w:val="102"/>
        <w:rPr>
          <w:rFonts w:hint="eastAsia"/>
          <w:lang w:val="en-US"/>
        </w:rPr>
      </w:pPr>
    </w:p>
    <w:p>
      <w:pPr>
        <w:jc w:val="center"/>
        <w:rPr>
          <w:rFonts w:hint="eastAsia" w:ascii="宋体" w:hAnsi="宋体" w:cs="宋体"/>
          <w:b/>
          <w:bCs/>
          <w:color w:val="auto"/>
          <w:sz w:val="32"/>
        </w:rPr>
      </w:pPr>
      <w:r>
        <w:rPr>
          <w:rFonts w:hint="eastAsia" w:ascii="宋体" w:hAnsi="宋体" w:cs="宋体"/>
          <w:b/>
          <w:bCs/>
          <w:color w:val="auto"/>
          <w:sz w:val="84"/>
          <w:szCs w:val="84"/>
        </w:rPr>
        <w:t>竞争性磋商文件</w:t>
      </w:r>
    </w:p>
    <w:p>
      <w:pPr>
        <w:jc w:val="center"/>
        <w:rPr>
          <w:rFonts w:hint="default" w:ascii="宋体" w:hAnsi="宋体" w:eastAsia="宋体" w:cs="宋体"/>
          <w:b/>
          <w:bCs/>
          <w:color w:val="auto"/>
          <w:sz w:val="32"/>
          <w:highlight w:val="yellow"/>
          <w:u w:val="single"/>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highlight w:val="yellow"/>
          <w:lang w:val="en-US" w:eastAsia="zh-CN"/>
        </w:rPr>
        <w:t xml:space="preserve">    </w:t>
      </w:r>
    </w:p>
    <w:p>
      <w:pPr>
        <w:pStyle w:val="102"/>
        <w:ind w:firstLine="560"/>
        <w:rPr>
          <w:rFonts w:hint="eastAsia" w:hAnsi="宋体"/>
          <w:sz w:val="28"/>
          <w:szCs w:val="28"/>
        </w:rPr>
      </w:pPr>
    </w:p>
    <w:p>
      <w:pPr>
        <w:rPr>
          <w:rFonts w:hint="eastAsia" w:ascii="宋体" w:hAnsi="宋体"/>
          <w:sz w:val="28"/>
          <w:szCs w:val="28"/>
          <w:lang w:val="en-US"/>
        </w:rPr>
      </w:pPr>
    </w:p>
    <w:p>
      <w:pPr>
        <w:pStyle w:val="102"/>
        <w:rPr>
          <w:rFonts w:hint="eastAsia" w:hAnsi="宋体"/>
          <w:sz w:val="28"/>
          <w:szCs w:val="28"/>
        </w:rPr>
      </w:pPr>
    </w:p>
    <w:p>
      <w:pPr>
        <w:rPr>
          <w:rFonts w:hint="eastAsia"/>
        </w:rPr>
      </w:pPr>
    </w:p>
    <w:p>
      <w:pPr>
        <w:pStyle w:val="102"/>
        <w:rPr>
          <w:rFonts w:hint="eastAsia" w:hAnsi="宋体"/>
          <w:sz w:val="28"/>
          <w:szCs w:val="28"/>
        </w:rPr>
      </w:pPr>
    </w:p>
    <w:p>
      <w:pPr>
        <w:rPr>
          <w:rFonts w:hint="eastAsia" w:hAnsi="宋体"/>
          <w:sz w:val="28"/>
          <w:szCs w:val="28"/>
        </w:rPr>
      </w:pPr>
    </w:p>
    <w:p>
      <w:pPr>
        <w:pStyle w:val="46"/>
        <w:rPr>
          <w:rFonts w:hint="eastAsia"/>
        </w:rPr>
      </w:pPr>
    </w:p>
    <w:p>
      <w:pPr>
        <w:pStyle w:val="46"/>
        <w:rPr>
          <w:rFonts w:hint="eastAsia" w:hAnsi="宋体"/>
          <w:sz w:val="28"/>
          <w:szCs w:val="28"/>
        </w:rPr>
      </w:pPr>
    </w:p>
    <w:p>
      <w:pPr>
        <w:pStyle w:val="46"/>
        <w:rPr>
          <w:rFonts w:hint="eastAsia" w:hAnsi="宋体"/>
          <w:sz w:val="28"/>
          <w:szCs w:val="28"/>
        </w:rPr>
      </w:pPr>
    </w:p>
    <w:p>
      <w:pPr>
        <w:pStyle w:val="46"/>
        <w:rPr>
          <w:rFonts w:hint="eastAsia" w:hAnsi="宋体"/>
          <w:sz w:val="28"/>
          <w:szCs w:val="28"/>
        </w:rPr>
      </w:pPr>
    </w:p>
    <w:p>
      <w:pPr>
        <w:pStyle w:val="46"/>
        <w:rPr>
          <w:rFonts w:hint="eastAsia" w:hAnsi="宋体"/>
          <w:sz w:val="28"/>
          <w:szCs w:val="28"/>
        </w:rPr>
      </w:pPr>
    </w:p>
    <w:p>
      <w:pPr>
        <w:pStyle w:val="46"/>
        <w:rPr>
          <w:rFonts w:hint="eastAsia" w:hAnsi="宋体"/>
          <w:sz w:val="28"/>
          <w:szCs w:val="28"/>
        </w:rPr>
      </w:pPr>
    </w:p>
    <w:p>
      <w:pPr>
        <w:pStyle w:val="46"/>
        <w:rPr>
          <w:rFonts w:hint="eastAsia" w:hAnsi="宋体"/>
          <w:sz w:val="28"/>
          <w:szCs w:val="28"/>
        </w:rPr>
      </w:pPr>
    </w:p>
    <w:p>
      <w:pPr>
        <w:rPr>
          <w:rFonts w:hint="eastAsia"/>
        </w:rPr>
      </w:pPr>
    </w:p>
    <w:p>
      <w:pPr>
        <w:jc w:val="center"/>
        <w:rPr>
          <w:rFonts w:hint="eastAsia" w:eastAsia="宋体"/>
          <w:u w:val="single"/>
          <w:lang w:val="en-US" w:eastAsia="zh-CN"/>
        </w:rPr>
      </w:pPr>
      <w:r>
        <w:rPr>
          <w:rFonts w:hint="eastAsia" w:ascii="宋体" w:hAnsi="宋体" w:cs="宋体"/>
          <w:b/>
          <w:bCs/>
          <w:color w:val="auto"/>
          <w:sz w:val="32"/>
          <w:szCs w:val="32"/>
        </w:rPr>
        <w:t>采 购 人：黄石市中心医院</w:t>
      </w:r>
    </w:p>
    <w:p>
      <w:pPr>
        <w:snapToGrid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二○二</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十一</w:t>
      </w:r>
      <w:r>
        <w:rPr>
          <w:rFonts w:hint="eastAsia" w:ascii="宋体" w:hAnsi="宋体" w:cs="宋体"/>
          <w:b/>
          <w:bCs/>
          <w:color w:val="auto"/>
          <w:sz w:val="28"/>
          <w:szCs w:val="28"/>
        </w:rPr>
        <w:t>月</w:t>
      </w:r>
    </w:p>
    <w:p>
      <w:pPr>
        <w:pStyle w:val="87"/>
        <w:ind w:left="4410" w:firstLine="210"/>
      </w:pPr>
    </w:p>
    <w:p>
      <w:pPr>
        <w:adjustRightInd w:val="0"/>
        <w:snapToGrid w:val="0"/>
        <w:spacing w:line="400" w:lineRule="exact"/>
        <w:contextualSpacing/>
        <w:rPr>
          <w:rFonts w:ascii="宋体" w:hAnsi="宋体"/>
          <w:szCs w:val="21"/>
        </w:rPr>
        <w:sectPr>
          <w:headerReference r:id="rId5" w:type="first"/>
          <w:headerReference r:id="rId3" w:type="default"/>
          <w:headerReference r:id="rId4" w:type="even"/>
          <w:type w:val="nextColumn"/>
          <w:pgSz w:w="11907" w:h="16840"/>
          <w:pgMar w:top="1440" w:right="1797" w:bottom="1440" w:left="1797" w:header="907" w:footer="907" w:gutter="0"/>
          <w:pgNumType w:fmt="decimal" w:start="1"/>
          <w:cols w:space="720" w:num="1"/>
          <w:docGrid w:linePitch="312" w:charSpace="0"/>
        </w:sectPr>
      </w:pPr>
      <w:bookmarkStart w:id="0" w:name="_Toc535814464"/>
      <w:bookmarkStart w:id="1" w:name="_Toc535815709"/>
    </w:p>
    <w:p>
      <w:pPr>
        <w:pStyle w:val="4"/>
        <w:spacing w:before="0" w:after="0" w:line="240" w:lineRule="auto"/>
        <w:rPr>
          <w:rFonts w:hint="default" w:ascii="微软雅黑" w:hAnsi="微软雅黑" w:eastAsia="微软雅黑"/>
          <w:szCs w:val="32"/>
        </w:rPr>
      </w:pPr>
      <w:bookmarkStart w:id="2" w:name="_Hlt9666678"/>
      <w:bookmarkEnd w:id="2"/>
      <w:bookmarkStart w:id="3" w:name="_Toc109897421"/>
      <w:bookmarkStart w:id="4" w:name="_Toc109899939"/>
      <w:bookmarkStart w:id="5" w:name="_Toc109900358"/>
      <w:bookmarkStart w:id="6" w:name="_Toc10693"/>
      <w:r>
        <w:rPr>
          <w:rFonts w:ascii="微软雅黑" w:hAnsi="微软雅黑" w:eastAsia="微软雅黑"/>
          <w:szCs w:val="32"/>
        </w:rPr>
        <w:t>第一章</w:t>
      </w:r>
      <w:bookmarkEnd w:id="0"/>
      <w:bookmarkEnd w:id="1"/>
      <w:r>
        <w:rPr>
          <w:rFonts w:ascii="微软雅黑" w:hAnsi="微软雅黑" w:eastAsia="微软雅黑"/>
          <w:szCs w:val="32"/>
        </w:rPr>
        <w:t xml:space="preserve"> 磋商公告</w:t>
      </w:r>
      <w:bookmarkEnd w:id="3"/>
      <w:bookmarkEnd w:id="4"/>
      <w:bookmarkEnd w:id="5"/>
      <w:bookmarkEnd w:id="6"/>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rPr>
      </w:pPr>
      <w:bookmarkStart w:id="7" w:name="_Hlk517968013"/>
      <w:bookmarkStart w:id="8" w:name="_Hlk89852814"/>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rPr>
      </w:pPr>
      <w:r>
        <w:rPr>
          <w:rFonts w:hint="eastAsia" w:ascii="宋体" w:hAnsi="宋体" w:cs="仿宋_GB2312"/>
          <w:kern w:val="2"/>
          <w:sz w:val="24"/>
          <w:szCs w:val="24"/>
          <w:u w:val="single"/>
        </w:rPr>
        <w:t xml:space="preserve"> </w:t>
      </w:r>
      <w:r>
        <w:rPr>
          <w:rFonts w:hint="eastAsia" w:ascii="宋体" w:hAnsi="宋体"/>
          <w:sz w:val="24"/>
          <w:szCs w:val="24"/>
          <w:u w:val="single"/>
          <w:lang w:eastAsia="zh-CN"/>
        </w:rPr>
        <w:t>黄石市中心医院（中心院区）2号楼、3号楼、6号楼室内粉刷工程</w:t>
      </w:r>
      <w:r>
        <w:rPr>
          <w:rFonts w:ascii="宋体" w:hAnsi="宋体" w:cs="仿宋_GB2312"/>
          <w:kern w:val="2"/>
          <w:sz w:val="24"/>
          <w:szCs w:val="24"/>
          <w:u w:val="single"/>
        </w:rPr>
        <w:t xml:space="preserve"> </w:t>
      </w:r>
      <w:r>
        <w:rPr>
          <w:rFonts w:hint="eastAsia" w:ascii="宋体" w:hAnsi="宋体" w:cs="仿宋_GB2312"/>
          <w:sz w:val="24"/>
        </w:rPr>
        <w:t>的潜在供应商应在</w:t>
      </w:r>
      <w:r>
        <w:rPr>
          <w:rFonts w:hint="eastAsia" w:ascii="宋体" w:hAnsi="宋体"/>
          <w:sz w:val="24"/>
          <w:szCs w:val="24"/>
          <w:u w:val="single"/>
          <w:lang w:val="en-US" w:eastAsia="zh-CN"/>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cs="仿宋_GB2312"/>
          <w:sz w:val="24"/>
        </w:rPr>
        <w:t>获取采购文件，并于</w:t>
      </w:r>
      <w:r>
        <w:rPr>
          <w:rFonts w:hint="eastAsia" w:ascii="宋体" w:hAnsi="宋体"/>
          <w:color w:val="auto"/>
          <w:sz w:val="24"/>
          <w:szCs w:val="24"/>
        </w:rPr>
        <w:t xml:space="preserve"> </w:t>
      </w:r>
      <w:r>
        <w:rPr>
          <w:rFonts w:ascii="宋体" w:hAnsi="宋体"/>
          <w:color w:val="auto"/>
          <w:sz w:val="24"/>
          <w:szCs w:val="24"/>
        </w:rPr>
        <w:t>202</w:t>
      </w:r>
      <w:r>
        <w:rPr>
          <w:rFonts w:hint="eastAsia" w:ascii="宋体" w:hAnsi="宋体"/>
          <w:color w:val="auto"/>
          <w:sz w:val="24"/>
          <w:szCs w:val="24"/>
          <w:lang w:val="en-US" w:eastAsia="zh-CN"/>
        </w:rPr>
        <w:t>3</w:t>
      </w:r>
      <w:r>
        <w:rPr>
          <w:rFonts w:ascii="宋体" w:hAnsi="宋体"/>
          <w:color w:val="auto"/>
          <w:sz w:val="24"/>
          <w:szCs w:val="24"/>
        </w:rPr>
        <w:t xml:space="preserve"> </w:t>
      </w:r>
      <w:r>
        <w:rPr>
          <w:rFonts w:hint="eastAsia" w:ascii="宋体" w:hAnsi="宋体"/>
          <w:bCs/>
          <w:color w:val="auto"/>
          <w:sz w:val="24"/>
          <w:szCs w:val="24"/>
        </w:rPr>
        <w:t>年</w:t>
      </w:r>
      <w:r>
        <w:rPr>
          <w:rFonts w:hint="eastAsia" w:ascii="宋体" w:hAnsi="宋体"/>
          <w:bCs/>
          <w:color w:val="auto"/>
          <w:sz w:val="24"/>
          <w:szCs w:val="24"/>
          <w:highlight w:val="yellow"/>
          <w:u w:val="none"/>
          <w:lang w:val="en-US" w:eastAsia="zh-CN"/>
        </w:rPr>
        <w:t xml:space="preserve">  11 </w:t>
      </w:r>
      <w:r>
        <w:rPr>
          <w:rFonts w:hint="eastAsia" w:ascii="宋体" w:hAnsi="宋体"/>
          <w:bCs/>
          <w:color w:val="auto"/>
          <w:sz w:val="24"/>
          <w:szCs w:val="24"/>
          <w:u w:val="none"/>
        </w:rPr>
        <w:t>月</w:t>
      </w:r>
      <w:r>
        <w:rPr>
          <w:rFonts w:hint="eastAsia" w:ascii="宋体" w:hAnsi="宋体"/>
          <w:bCs/>
          <w:color w:val="auto"/>
          <w:sz w:val="24"/>
          <w:szCs w:val="24"/>
          <w:highlight w:val="yellow"/>
          <w:u w:val="none"/>
          <w:lang w:val="en-US" w:eastAsia="zh-CN"/>
        </w:rPr>
        <w:t xml:space="preserve"> 22  </w:t>
      </w:r>
      <w:r>
        <w:rPr>
          <w:rFonts w:hint="eastAsia" w:ascii="宋体" w:hAnsi="宋体"/>
          <w:bCs/>
          <w:color w:val="auto"/>
          <w:sz w:val="24"/>
          <w:szCs w:val="24"/>
        </w:rPr>
        <w:t xml:space="preserve">日 </w:t>
      </w:r>
      <w:r>
        <w:rPr>
          <w:rFonts w:hint="eastAsia" w:ascii="宋体" w:hAnsi="宋体"/>
          <w:bCs/>
          <w:color w:val="auto"/>
          <w:sz w:val="24"/>
          <w:szCs w:val="24"/>
          <w:lang w:val="en-US" w:eastAsia="zh-CN"/>
        </w:rPr>
        <w:t>9</w:t>
      </w:r>
      <w:r>
        <w:rPr>
          <w:rFonts w:hint="eastAsia" w:ascii="宋体" w:hAnsi="宋体"/>
          <w:bCs/>
          <w:color w:val="auto"/>
          <w:sz w:val="24"/>
          <w:szCs w:val="24"/>
        </w:rPr>
        <w:t xml:space="preserve"> 点 </w:t>
      </w:r>
      <w:r>
        <w:rPr>
          <w:rFonts w:hint="eastAsia" w:ascii="宋体" w:hAnsi="宋体"/>
          <w:bCs/>
          <w:color w:val="auto"/>
          <w:sz w:val="24"/>
          <w:szCs w:val="24"/>
          <w:lang w:val="en-US" w:eastAsia="zh-CN"/>
        </w:rPr>
        <w:t>0</w:t>
      </w:r>
      <w:r>
        <w:rPr>
          <w:rFonts w:hint="eastAsia" w:ascii="宋体" w:hAnsi="宋体"/>
          <w:bCs/>
          <w:color w:val="auto"/>
          <w:sz w:val="24"/>
          <w:szCs w:val="24"/>
        </w:rPr>
        <w:t>0 分（</w:t>
      </w:r>
      <w:r>
        <w:rPr>
          <w:rFonts w:hint="eastAsia" w:ascii="宋体" w:hAnsi="宋体"/>
          <w:bCs/>
          <w:sz w:val="24"/>
          <w:szCs w:val="24"/>
        </w:rPr>
        <w:t>北京时间）</w:t>
      </w:r>
      <w:r>
        <w:rPr>
          <w:rFonts w:hint="eastAsia" w:ascii="宋体" w:hAnsi="宋体" w:cs="仿宋_GB2312"/>
          <w:sz w:val="24"/>
        </w:rPr>
        <w:t>前提交响应文件。</w:t>
      </w:r>
    </w:p>
    <w:p>
      <w:pPr>
        <w:keepNext/>
        <w:keepLines/>
        <w:spacing w:line="360" w:lineRule="auto"/>
        <w:ind w:firstLine="482" w:firstLineChars="200"/>
        <w:outlineLvl w:val="1"/>
        <w:rPr>
          <w:rFonts w:ascii="宋体" w:hAnsi="宋体" w:cs="仿宋_GB2312"/>
          <w:b/>
          <w:sz w:val="24"/>
        </w:rPr>
      </w:pPr>
      <w:bookmarkStart w:id="9" w:name="_Toc109899940"/>
      <w:bookmarkStart w:id="10" w:name="_Toc109897422"/>
      <w:bookmarkStart w:id="11" w:name="_Toc109900359"/>
      <w:bookmarkStart w:id="12" w:name="_Toc8279"/>
      <w:r>
        <w:rPr>
          <w:rFonts w:hint="eastAsia" w:ascii="宋体" w:hAnsi="宋体" w:cs="仿宋_GB2312"/>
          <w:b/>
          <w:sz w:val="24"/>
        </w:rPr>
        <w:t>一、项目基本情况</w:t>
      </w:r>
      <w:bookmarkEnd w:id="9"/>
      <w:bookmarkEnd w:id="10"/>
      <w:bookmarkEnd w:id="11"/>
      <w:bookmarkEnd w:id="12"/>
    </w:p>
    <w:p>
      <w:pPr>
        <w:spacing w:line="360" w:lineRule="auto"/>
        <w:ind w:firstLine="480" w:firstLineChars="200"/>
        <w:rPr>
          <w:rFonts w:hint="eastAsia" w:ascii="宋体" w:hAnsi="宋体" w:eastAsia="宋体" w:cs="仿宋_GB2312"/>
          <w:sz w:val="24"/>
          <w:u w:val="single"/>
          <w:lang w:eastAsia="zh-CN"/>
        </w:rPr>
      </w:pPr>
      <w:r>
        <w:rPr>
          <w:rFonts w:hint="eastAsia" w:ascii="宋体" w:hAnsi="宋体" w:cs="仿宋_GB2312"/>
          <w:sz w:val="24"/>
          <w:lang w:val="en-US" w:eastAsia="zh-CN"/>
        </w:rPr>
        <w:t>1</w:t>
      </w:r>
      <w:r>
        <w:rPr>
          <w:rFonts w:ascii="宋体" w:hAnsi="宋体" w:cs="仿宋_GB2312"/>
          <w:sz w:val="24"/>
        </w:rPr>
        <w:t>.</w:t>
      </w:r>
      <w:r>
        <w:rPr>
          <w:rFonts w:hint="eastAsia" w:ascii="宋体" w:hAnsi="宋体" w:cs="仿宋_GB2312"/>
          <w:sz w:val="24"/>
        </w:rPr>
        <w:t>项目名称：</w:t>
      </w:r>
      <w:r>
        <w:rPr>
          <w:rFonts w:hint="eastAsia" w:ascii="宋体" w:hAnsi="宋体" w:cs="仿宋_GB2312"/>
          <w:sz w:val="24"/>
          <w:lang w:eastAsia="zh-CN"/>
        </w:rPr>
        <w:t>黄石市中心医院（中心院区）2号楼、3号楼、6号楼室内粉刷工程</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采购方式：竞争性磋商</w:t>
      </w:r>
    </w:p>
    <w:p>
      <w:pPr>
        <w:spacing w:line="360" w:lineRule="auto"/>
        <w:ind w:firstLine="480" w:firstLineChars="200"/>
        <w:rPr>
          <w:rFonts w:ascii="宋体" w:hAnsi="宋体" w:cs="仿宋_GB2312"/>
          <w:sz w:val="24"/>
          <w:highlight w:val="yellow"/>
        </w:rPr>
      </w:pPr>
      <w:r>
        <w:rPr>
          <w:rFonts w:hint="eastAsia" w:ascii="宋体" w:hAnsi="宋体" w:cs="仿宋_GB2312"/>
          <w:sz w:val="24"/>
          <w:highlight w:val="yellow"/>
          <w:lang w:val="en-US" w:eastAsia="zh-CN"/>
        </w:rPr>
        <w:t>3</w:t>
      </w:r>
      <w:r>
        <w:rPr>
          <w:rFonts w:ascii="宋体" w:hAnsi="宋体" w:cs="仿宋_GB2312"/>
          <w:sz w:val="24"/>
          <w:highlight w:val="yellow"/>
        </w:rPr>
        <w:t>.</w:t>
      </w:r>
      <w:r>
        <w:rPr>
          <w:rFonts w:hint="eastAsia" w:ascii="宋体" w:hAnsi="宋体" w:cs="仿宋_GB2312"/>
          <w:sz w:val="24"/>
          <w:highlight w:val="yellow"/>
        </w:rPr>
        <w:t>预算金额：</w:t>
      </w:r>
      <w:r>
        <w:rPr>
          <w:rFonts w:hint="eastAsia" w:ascii="宋体" w:hAnsi="宋体" w:cs="仿宋_GB2312"/>
          <w:sz w:val="24"/>
          <w:highlight w:val="yellow"/>
          <w:lang w:val="en-US" w:eastAsia="zh-CN"/>
        </w:rPr>
        <w:t>61万</w:t>
      </w:r>
      <w:r>
        <w:rPr>
          <w:rFonts w:hint="eastAsia" w:ascii="宋体" w:hAnsi="宋体" w:cs="仿宋_GB2312"/>
          <w:sz w:val="24"/>
          <w:highlight w:val="yellow"/>
        </w:rPr>
        <w:t>元</w:t>
      </w:r>
    </w:p>
    <w:p>
      <w:pPr>
        <w:spacing w:line="360" w:lineRule="auto"/>
        <w:ind w:firstLine="480" w:firstLineChars="200"/>
        <w:rPr>
          <w:rFonts w:ascii="宋体" w:hAnsi="宋体" w:cs="仿宋_GB2312"/>
          <w:sz w:val="24"/>
          <w:highlight w:val="yellow"/>
        </w:rPr>
      </w:pPr>
      <w:r>
        <w:rPr>
          <w:rFonts w:hint="eastAsia" w:ascii="宋体" w:hAnsi="宋体" w:cs="仿宋_GB2312"/>
          <w:sz w:val="24"/>
          <w:highlight w:val="yellow"/>
          <w:lang w:val="en-US" w:eastAsia="zh-CN"/>
        </w:rPr>
        <w:t>4</w:t>
      </w:r>
      <w:r>
        <w:rPr>
          <w:rFonts w:ascii="宋体" w:hAnsi="宋体" w:cs="仿宋_GB2312"/>
          <w:sz w:val="24"/>
          <w:highlight w:val="yellow"/>
        </w:rPr>
        <w:t>.</w:t>
      </w:r>
      <w:r>
        <w:rPr>
          <w:rFonts w:hint="eastAsia" w:ascii="宋体" w:hAnsi="宋体" w:cs="仿宋_GB2312"/>
          <w:sz w:val="24"/>
          <w:highlight w:val="yellow"/>
        </w:rPr>
        <w:t>最高限价：</w:t>
      </w:r>
      <w:r>
        <w:rPr>
          <w:rFonts w:hint="eastAsia" w:ascii="宋体" w:hAnsi="宋体" w:cs="仿宋_GB2312"/>
          <w:sz w:val="24"/>
          <w:highlight w:val="yellow"/>
          <w:lang w:val="en-US" w:eastAsia="zh-CN"/>
        </w:rPr>
        <w:t>61万</w:t>
      </w:r>
      <w:r>
        <w:rPr>
          <w:rFonts w:hint="eastAsia" w:ascii="宋体" w:hAnsi="宋体" w:cs="仿宋_GB2312"/>
          <w:sz w:val="24"/>
          <w:highlight w:val="yellow"/>
        </w:rPr>
        <w:t>元</w:t>
      </w:r>
    </w:p>
    <w:p>
      <w:pPr>
        <w:adjustRightInd w:val="0"/>
        <w:snapToGrid w:val="0"/>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采购需求：黄石市中心医院（中心院区）2号楼、3号楼、6号楼室内粉刷工程（具体内容详见</w:t>
      </w:r>
      <w:r>
        <w:rPr>
          <w:rFonts w:hint="eastAsia" w:ascii="宋体" w:hAnsi="宋体" w:cs="仿宋_GB2312"/>
          <w:sz w:val="24"/>
          <w:lang w:val="en-US" w:eastAsia="zh-CN"/>
        </w:rPr>
        <w:t>磋商文件</w:t>
      </w:r>
      <w:r>
        <w:rPr>
          <w:rFonts w:hint="eastAsia" w:ascii="宋体" w:hAnsi="宋体" w:cs="仿宋_GB2312"/>
          <w:sz w:val="24"/>
        </w:rPr>
        <w:t>第</w:t>
      </w:r>
      <w:r>
        <w:rPr>
          <w:rFonts w:hint="eastAsia" w:ascii="宋体" w:hAnsi="宋体" w:cs="仿宋_GB2312"/>
          <w:sz w:val="24"/>
          <w:lang w:val="en-US" w:eastAsia="zh-CN"/>
        </w:rPr>
        <w:t>三</w:t>
      </w:r>
      <w:r>
        <w:rPr>
          <w:rFonts w:hint="eastAsia" w:ascii="宋体" w:hAnsi="宋体" w:cs="仿宋_GB2312"/>
          <w:sz w:val="24"/>
        </w:rPr>
        <w:t>章采购需求</w:t>
      </w:r>
      <w:r>
        <w:rPr>
          <w:rFonts w:hint="eastAsia" w:ascii="宋体" w:hAnsi="宋体" w:cs="仿宋_GB2312"/>
          <w:sz w:val="24"/>
          <w:lang w:val="en-US" w:eastAsia="zh-CN"/>
        </w:rPr>
        <w:t>、工程量清单及图纸</w:t>
      </w:r>
      <w:r>
        <w:rPr>
          <w:rFonts w:hint="eastAsia" w:ascii="宋体" w:hAnsi="宋体" w:cs="仿宋_GB2312"/>
          <w:sz w:val="24"/>
        </w:rPr>
        <w:t>）</w:t>
      </w:r>
      <w:r>
        <w:rPr>
          <w:rFonts w:hint="eastAsia" w:ascii="宋体" w:hAnsi="宋体" w:cs="仿宋_GB2312"/>
          <w:sz w:val="24"/>
          <w:lang w:eastAsia="zh-CN"/>
        </w:rPr>
        <w:t>。</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30</w:t>
      </w:r>
      <w:r>
        <w:rPr>
          <w:rFonts w:hint="eastAsia" w:ascii="宋体" w:hAnsi="宋体" w:cs="仿宋_GB2312"/>
          <w:sz w:val="24"/>
          <w:highlight w:val="none"/>
          <w:lang w:val="en-US" w:eastAsia="zh-CN"/>
        </w:rPr>
        <w:t>日历天</w:t>
      </w:r>
      <w:r>
        <w:rPr>
          <w:rFonts w:hint="eastAsia" w:ascii="宋体" w:hAnsi="宋体" w:cs="仿宋_GB2312"/>
          <w:sz w:val="24"/>
          <w:highlight w:val="none"/>
        </w:rPr>
        <w:t>。</w:t>
      </w:r>
    </w:p>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lang w:val="en-US" w:eastAsia="zh-CN"/>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u w:val="none"/>
          <w:lang w:val="en-US" w:eastAsia="zh-CN"/>
        </w:rPr>
        <w:t>否</w:t>
      </w:r>
    </w:p>
    <w:p>
      <w:pPr>
        <w:spacing w:line="360" w:lineRule="auto"/>
        <w:ind w:firstLine="480" w:firstLineChars="200"/>
        <w:rPr>
          <w:rFonts w:hint="eastAsia" w:ascii="宋体" w:hAnsi="宋体" w:eastAsia="宋体" w:cs="仿宋_GB2312"/>
          <w:sz w:val="24"/>
          <w:highlight w:val="none"/>
          <w:lang w:eastAsia="zh-CN"/>
        </w:rPr>
      </w:pPr>
      <w:bookmarkStart w:id="13" w:name="_Toc109899941"/>
      <w:bookmarkStart w:id="14" w:name="_Toc109897423"/>
      <w:bookmarkStart w:id="15" w:name="_Toc109900360"/>
      <w:r>
        <w:rPr>
          <w:rFonts w:hint="eastAsia" w:ascii="宋体" w:hAnsi="宋体" w:cs="仿宋_GB2312"/>
          <w:sz w:val="24"/>
          <w:highlight w:val="none"/>
          <w:lang w:val="en-US" w:eastAsia="zh-CN"/>
        </w:rPr>
        <w:t>8</w:t>
      </w:r>
      <w:r>
        <w:rPr>
          <w:rFonts w:ascii="宋体" w:hAnsi="宋体" w:cs="仿宋_GB2312"/>
          <w:sz w:val="24"/>
          <w:highlight w:val="none"/>
        </w:rPr>
        <w:t>.</w:t>
      </w:r>
      <w:r>
        <w:rPr>
          <w:rFonts w:hint="eastAsia" w:ascii="宋体" w:hAnsi="宋体" w:cs="仿宋_GB2312"/>
          <w:sz w:val="24"/>
          <w:highlight w:val="none"/>
        </w:rPr>
        <w:t>是否可采购进口产品：</w:t>
      </w:r>
      <w:r>
        <w:rPr>
          <w:rFonts w:hint="eastAsia" w:ascii="宋体" w:hAnsi="宋体" w:cs="仿宋_GB2312"/>
          <w:kern w:val="2"/>
          <w:sz w:val="24"/>
          <w:szCs w:val="24"/>
          <w:highlight w:val="none"/>
          <w:u w:val="none"/>
          <w:lang w:val="en-US" w:eastAsia="zh-CN"/>
        </w:rPr>
        <w:t>否</w:t>
      </w:r>
    </w:p>
    <w:p>
      <w:pPr>
        <w:spacing w:line="360" w:lineRule="auto"/>
        <w:ind w:firstLine="480" w:firstLineChars="200"/>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9</w:t>
      </w:r>
      <w:r>
        <w:rPr>
          <w:rFonts w:ascii="宋体" w:hAnsi="宋体" w:cs="仿宋_GB2312"/>
          <w:sz w:val="24"/>
          <w:highlight w:val="none"/>
        </w:rPr>
        <w:t>.</w:t>
      </w:r>
      <w:r>
        <w:rPr>
          <w:rFonts w:hint="eastAsia" w:ascii="宋体" w:hAnsi="宋体" w:cs="仿宋_GB2312"/>
          <w:sz w:val="24"/>
          <w:highlight w:val="none"/>
        </w:rPr>
        <w:t>本项目（是/否）专门面向中小微企业：</w:t>
      </w:r>
      <w:r>
        <w:rPr>
          <w:rFonts w:hint="eastAsia" w:ascii="宋体" w:hAnsi="宋体" w:cs="仿宋_GB2312"/>
          <w:sz w:val="24"/>
          <w:highlight w:val="none"/>
          <w:lang w:val="en-US" w:eastAsia="zh-CN"/>
        </w:rPr>
        <w:t>否</w:t>
      </w:r>
    </w:p>
    <w:p>
      <w:pPr>
        <w:keepNext/>
        <w:keepLines/>
        <w:spacing w:line="360" w:lineRule="auto"/>
        <w:ind w:firstLine="482" w:firstLineChars="200"/>
        <w:outlineLvl w:val="1"/>
        <w:rPr>
          <w:rFonts w:ascii="宋体" w:hAnsi="宋体" w:cs="仿宋_GB2312"/>
          <w:b/>
          <w:sz w:val="24"/>
        </w:rPr>
      </w:pPr>
      <w:bookmarkStart w:id="16" w:name="_Toc8498"/>
      <w:r>
        <w:rPr>
          <w:rFonts w:hint="eastAsia" w:ascii="宋体" w:hAnsi="宋体" w:cs="仿宋_GB2312"/>
          <w:b/>
          <w:sz w:val="24"/>
        </w:rPr>
        <w:t>二、申请人的资格要求</w:t>
      </w:r>
      <w:bookmarkEnd w:id="13"/>
      <w:bookmarkEnd w:id="14"/>
      <w:bookmarkEnd w:id="15"/>
      <w:bookmarkEnd w:id="16"/>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pPr>
        <w:adjustRightInd w:val="0"/>
        <w:snapToGrid w:val="0"/>
        <w:spacing w:line="360" w:lineRule="auto"/>
        <w:ind w:firstLine="480" w:firstLineChars="200"/>
        <w:rPr>
          <w:rFonts w:hint="eastAsia" w:ascii="宋体" w:hAnsi="宋体" w:eastAsia="宋体" w:cs="仿宋_GB2312"/>
          <w:sz w:val="24"/>
          <w:highlight w:val="yellow"/>
          <w:lang w:val="hr-HR"/>
        </w:rPr>
      </w:pPr>
      <w:r>
        <w:rPr>
          <w:rFonts w:hint="eastAsia" w:ascii="宋体" w:hAnsi="宋体" w:eastAsia="宋体" w:cs="仿宋_GB2312"/>
          <w:sz w:val="24"/>
          <w:lang w:val="hr-HR"/>
        </w:rPr>
        <w:t>5.落实政府采购政策需满足的资格要求：根据《政府采购促进中小企业发展管理办法》财库（2020）46号文相关规定，本项目专门面向中小微企业（含支持监狱企业发展、促进残疾人就业）采购</w:t>
      </w:r>
      <w:r>
        <w:rPr>
          <w:rFonts w:hint="eastAsia" w:ascii="宋体" w:hAnsi="宋体" w:eastAsia="宋体" w:cs="仿宋_GB2312"/>
          <w:sz w:val="24"/>
          <w:highlight w:val="none"/>
          <w:lang w:val="hr-HR"/>
        </w:rPr>
        <w:t>。</w:t>
      </w:r>
    </w:p>
    <w:p>
      <w:pPr>
        <w:adjustRightInd w:val="0"/>
        <w:snapToGrid w:val="0"/>
        <w:spacing w:line="360" w:lineRule="auto"/>
        <w:ind w:firstLine="480" w:firstLineChars="200"/>
        <w:rPr>
          <w:rFonts w:hint="eastAsia" w:ascii="宋体" w:hAnsi="宋体" w:eastAsia="宋体" w:cs="仿宋_GB2312"/>
          <w:sz w:val="24"/>
          <w:highlight w:val="none"/>
          <w:lang w:val="hr-HR" w:eastAsia="zh-CN"/>
        </w:rPr>
      </w:pPr>
      <w:r>
        <w:rPr>
          <w:rFonts w:hint="eastAsia" w:ascii="宋体" w:hAnsi="宋体" w:eastAsia="宋体" w:cs="仿宋_GB2312"/>
          <w:sz w:val="24"/>
          <w:highlight w:val="none"/>
          <w:lang w:val="en-US" w:eastAsia="zh-CN"/>
        </w:rPr>
        <w:t>6.</w:t>
      </w:r>
      <w:r>
        <w:rPr>
          <w:rFonts w:hint="eastAsia" w:ascii="宋体" w:hAnsi="宋体" w:eastAsia="宋体" w:cs="仿宋_GB2312"/>
          <w:sz w:val="24"/>
          <w:highlight w:val="none"/>
          <w:lang w:val="hr-HR"/>
        </w:rPr>
        <w:t>供应商特定资格要求：（1）具备建设行政主管部门核发的建筑装修装饰工程专业承包二级及以上资质，具备有效的安全生产许可证；（2）拟派本工程的项目经理具备建筑工程专业贰级及以上注册建造师执业证书及安全培训合格证书（B证）；</w:t>
      </w:r>
      <w:r>
        <w:rPr>
          <w:rFonts w:hint="eastAsia" w:ascii="宋体" w:hAnsi="宋体" w:eastAsia="宋体" w:cs="仿宋_GB2312"/>
          <w:sz w:val="24"/>
          <w:highlight w:val="none"/>
          <w:lang w:val="hr-HR" w:eastAsia="zh-CN"/>
        </w:rPr>
        <w:t>（</w:t>
      </w:r>
      <w:r>
        <w:rPr>
          <w:rFonts w:hint="eastAsia" w:ascii="宋体" w:hAnsi="宋体" w:eastAsia="宋体" w:cs="仿宋_GB2312"/>
          <w:sz w:val="24"/>
          <w:highlight w:val="none"/>
          <w:lang w:val="en-US" w:eastAsia="zh-CN"/>
        </w:rPr>
        <w:t>3</w:t>
      </w:r>
      <w:r>
        <w:rPr>
          <w:rFonts w:hint="eastAsia" w:ascii="宋体" w:hAnsi="宋体" w:eastAsia="宋体" w:cs="仿宋_GB2312"/>
          <w:sz w:val="24"/>
          <w:highlight w:val="none"/>
          <w:lang w:val="hr-HR" w:eastAsia="zh-CN"/>
        </w:rPr>
        <w:t>）</w:t>
      </w:r>
      <w:r>
        <w:rPr>
          <w:rFonts w:hint="eastAsia" w:ascii="宋体" w:hAnsi="宋体" w:eastAsia="宋体" w:cs="仿宋_GB2312"/>
          <w:sz w:val="24"/>
          <w:highlight w:val="none"/>
          <w:lang w:val="hr-HR"/>
        </w:rPr>
        <w:t>拟派本工程的施工员（</w:t>
      </w:r>
      <w:r>
        <w:rPr>
          <w:rFonts w:hint="eastAsia" w:ascii="宋体" w:hAnsi="宋体" w:eastAsia="宋体" w:cs="仿宋_GB2312"/>
          <w:sz w:val="24"/>
          <w:highlight w:val="none"/>
          <w:lang w:val="hr-HR" w:eastAsia="zh-CN"/>
        </w:rPr>
        <w:t>装饰装修</w:t>
      </w:r>
      <w:r>
        <w:rPr>
          <w:rFonts w:hint="eastAsia" w:ascii="宋体" w:hAnsi="宋体" w:eastAsia="宋体" w:cs="仿宋_GB2312"/>
          <w:sz w:val="24"/>
          <w:highlight w:val="none"/>
          <w:lang w:val="hr-HR"/>
        </w:rPr>
        <w:t>）、质量员（</w:t>
      </w:r>
      <w:r>
        <w:rPr>
          <w:rFonts w:hint="eastAsia" w:ascii="宋体" w:hAnsi="宋体" w:eastAsia="宋体" w:cs="仿宋_GB2312"/>
          <w:sz w:val="24"/>
          <w:highlight w:val="none"/>
          <w:lang w:val="hr-HR" w:eastAsia="zh-CN"/>
        </w:rPr>
        <w:t>装饰装修</w:t>
      </w:r>
      <w:r>
        <w:rPr>
          <w:rFonts w:hint="eastAsia" w:ascii="宋体" w:hAnsi="宋体" w:eastAsia="宋体" w:cs="仿宋_GB2312"/>
          <w:sz w:val="24"/>
          <w:highlight w:val="none"/>
          <w:lang w:val="hr-HR"/>
        </w:rPr>
        <w:t>）、材料员及资料员必须具有岗位培训考核合格证书，安全员必须持有有效的安全生产考核合格证书（C证）</w:t>
      </w:r>
      <w:r>
        <w:rPr>
          <w:rFonts w:hint="eastAsia" w:ascii="宋体" w:hAnsi="宋体" w:eastAsia="宋体" w:cs="仿宋_GB2312"/>
          <w:sz w:val="24"/>
          <w:highlight w:val="none"/>
          <w:lang w:val="hr-HR" w:eastAsia="zh-CN"/>
        </w:rPr>
        <w:t>。</w:t>
      </w:r>
    </w:p>
    <w:p>
      <w:pPr>
        <w:keepNext/>
        <w:keepLines/>
        <w:spacing w:line="360" w:lineRule="auto"/>
        <w:ind w:firstLine="482" w:firstLineChars="200"/>
        <w:outlineLvl w:val="1"/>
        <w:rPr>
          <w:rFonts w:ascii="宋体" w:hAnsi="宋体" w:cs="仿宋_GB2312"/>
          <w:b/>
          <w:sz w:val="24"/>
        </w:rPr>
      </w:pPr>
      <w:bookmarkStart w:id="17" w:name="_Toc109897424"/>
      <w:bookmarkStart w:id="18" w:name="_Toc27291"/>
      <w:bookmarkStart w:id="19" w:name="_Toc109899942"/>
      <w:bookmarkStart w:id="20" w:name="_Toc109900361"/>
      <w:r>
        <w:rPr>
          <w:rFonts w:hint="eastAsia" w:ascii="宋体" w:hAnsi="宋体" w:cs="仿宋_GB2312"/>
          <w:b/>
          <w:sz w:val="24"/>
        </w:rPr>
        <w:t>三、获取采购文件</w:t>
      </w:r>
      <w:bookmarkEnd w:id="17"/>
      <w:bookmarkEnd w:id="18"/>
      <w:bookmarkEnd w:id="19"/>
      <w:bookmarkEnd w:id="20"/>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w:t>
      </w:r>
      <w:r>
        <w:rPr>
          <w:rFonts w:ascii="宋体" w:hAnsi="宋体" w:cs="仿宋_GB2312"/>
          <w:sz w:val="24"/>
          <w:lang w:val="hr-HR"/>
        </w:rPr>
        <w:t>.</w:t>
      </w:r>
      <w:r>
        <w:rPr>
          <w:rFonts w:hint="eastAsia" w:ascii="宋体" w:hAnsi="宋体" w:cs="仿宋_GB2312"/>
          <w:sz w:val="24"/>
          <w:lang w:val="hr-HR"/>
        </w:rPr>
        <w:t>时间：</w:t>
      </w:r>
      <w:r>
        <w:rPr>
          <w:rFonts w:hint="eastAsia" w:ascii="宋体" w:hAnsi="宋体" w:cs="仿宋_GB2312"/>
          <w:sz w:val="24"/>
          <w:u w:val="single"/>
          <w:lang w:val="en-US" w:eastAsia="zh-CN"/>
        </w:rPr>
        <w:t>2</w:t>
      </w:r>
      <w:r>
        <w:rPr>
          <w:rFonts w:hint="eastAsia" w:ascii="宋体" w:hAnsi="宋体" w:cs="仿宋_GB2312"/>
          <w:sz w:val="24"/>
          <w:highlight w:val="none"/>
          <w:u w:val="single"/>
          <w:lang w:val="en-US" w:eastAsia="zh-CN"/>
        </w:rPr>
        <w:t>023</w:t>
      </w:r>
      <w:r>
        <w:rPr>
          <w:rFonts w:hint="eastAsia" w:ascii="宋体" w:hAnsi="宋体" w:cs="仿宋_GB2312"/>
          <w:sz w:val="24"/>
          <w:highlight w:val="none"/>
          <w:u w:val="single"/>
        </w:rPr>
        <w:t>年</w:t>
      </w:r>
      <w:r>
        <w:rPr>
          <w:rFonts w:hint="eastAsia" w:ascii="宋体" w:hAnsi="宋体" w:cs="仿宋_GB2312"/>
          <w:sz w:val="24"/>
          <w:highlight w:val="yellow"/>
          <w:u w:val="single"/>
          <w:lang w:val="en-US" w:eastAsia="zh-CN"/>
        </w:rPr>
        <w:t xml:space="preserve">  11 </w:t>
      </w:r>
      <w:r>
        <w:rPr>
          <w:rFonts w:hint="eastAsia" w:ascii="宋体" w:hAnsi="宋体" w:cs="仿宋_GB2312"/>
          <w:sz w:val="24"/>
          <w:highlight w:val="none"/>
          <w:u w:val="single"/>
        </w:rPr>
        <w:t>月</w:t>
      </w:r>
      <w:r>
        <w:rPr>
          <w:rFonts w:hint="eastAsia" w:ascii="宋体" w:hAnsi="宋体" w:cs="仿宋_GB2312"/>
          <w:sz w:val="24"/>
          <w:highlight w:val="yellow"/>
          <w:u w:val="single"/>
          <w:lang w:val="en-US" w:eastAsia="zh-CN"/>
        </w:rPr>
        <w:t xml:space="preserve">  15 </w:t>
      </w:r>
      <w:r>
        <w:rPr>
          <w:rFonts w:hint="eastAsia" w:ascii="宋体" w:hAnsi="宋体" w:cs="仿宋_GB2312"/>
          <w:sz w:val="24"/>
          <w:highlight w:val="none"/>
          <w:u w:val="single"/>
        </w:rPr>
        <w:t>日</w:t>
      </w:r>
      <w:r>
        <w:rPr>
          <w:rFonts w:hint="eastAsia" w:ascii="宋体" w:hAnsi="宋体" w:cs="仿宋_GB2312"/>
          <w:sz w:val="24"/>
          <w:highlight w:val="none"/>
          <w:u w:val="single"/>
          <w:lang w:val="hr-HR"/>
        </w:rPr>
        <w:t>至</w:t>
      </w:r>
      <w:r>
        <w:rPr>
          <w:rFonts w:hint="eastAsia" w:ascii="宋体" w:hAnsi="宋体" w:cs="仿宋_GB2312"/>
          <w:sz w:val="24"/>
          <w:highlight w:val="none"/>
          <w:u w:val="single"/>
          <w:lang w:val="en-US" w:eastAsia="zh-CN"/>
        </w:rPr>
        <w:t>2023</w:t>
      </w:r>
      <w:r>
        <w:rPr>
          <w:rFonts w:hint="eastAsia" w:ascii="宋体" w:hAnsi="宋体" w:cs="仿宋_GB2312"/>
          <w:sz w:val="24"/>
          <w:highlight w:val="none"/>
          <w:u w:val="single"/>
        </w:rPr>
        <w:t>年</w:t>
      </w:r>
      <w:r>
        <w:rPr>
          <w:rFonts w:hint="eastAsia" w:ascii="宋体" w:hAnsi="宋体" w:cs="仿宋_GB2312"/>
          <w:sz w:val="24"/>
          <w:highlight w:val="yellow"/>
          <w:u w:val="single"/>
          <w:lang w:val="en-US" w:eastAsia="zh-CN"/>
        </w:rPr>
        <w:t xml:space="preserve">  11 </w:t>
      </w:r>
      <w:r>
        <w:rPr>
          <w:rFonts w:hint="eastAsia" w:ascii="宋体" w:hAnsi="宋体" w:cs="仿宋_GB2312"/>
          <w:sz w:val="24"/>
          <w:highlight w:val="none"/>
          <w:u w:val="single"/>
          <w:lang w:val="en-US" w:eastAsia="zh-CN"/>
        </w:rPr>
        <w:t>月</w:t>
      </w:r>
      <w:r>
        <w:rPr>
          <w:rFonts w:hint="eastAsia" w:ascii="宋体" w:hAnsi="宋体" w:cs="仿宋_GB2312"/>
          <w:sz w:val="24"/>
          <w:highlight w:val="yellow"/>
          <w:u w:val="single"/>
          <w:lang w:val="en-US" w:eastAsia="zh-CN"/>
        </w:rPr>
        <w:t xml:space="preserve"> 20  </w:t>
      </w:r>
      <w:r>
        <w:rPr>
          <w:rFonts w:hint="eastAsia" w:ascii="宋体" w:hAnsi="宋体" w:cs="仿宋_GB2312"/>
          <w:sz w:val="24"/>
          <w:highlight w:val="none"/>
          <w:u w:val="single"/>
        </w:rPr>
        <w:t>日</w:t>
      </w:r>
      <w:r>
        <w:rPr>
          <w:rFonts w:hint="eastAsia" w:ascii="宋体" w:hAnsi="宋体" w:cs="仿宋_GB2312"/>
          <w:sz w:val="24"/>
          <w:lang w:val="hr-HR"/>
        </w:rPr>
        <w:t>（每天上午8:</w:t>
      </w:r>
      <w:r>
        <w:rPr>
          <w:rFonts w:hint="eastAsia" w:ascii="宋体" w:hAnsi="宋体" w:cs="仿宋_GB2312"/>
          <w:sz w:val="24"/>
          <w:lang w:val="en-US" w:eastAsia="zh-CN"/>
        </w:rPr>
        <w:t>0</w:t>
      </w:r>
      <w:r>
        <w:rPr>
          <w:rFonts w:hint="eastAsia" w:ascii="宋体" w:hAnsi="宋体" w:cs="仿宋_GB2312"/>
          <w:sz w:val="24"/>
          <w:lang w:val="hr-HR"/>
        </w:rPr>
        <w:t>0至1</w:t>
      </w:r>
      <w:r>
        <w:rPr>
          <w:rFonts w:hint="eastAsia" w:ascii="宋体" w:hAnsi="宋体" w:cs="仿宋_GB2312"/>
          <w:sz w:val="24"/>
          <w:lang w:val="en-US" w:eastAsia="zh-CN"/>
        </w:rPr>
        <w:t>2</w:t>
      </w:r>
      <w:r>
        <w:rPr>
          <w:rFonts w:hint="eastAsia" w:ascii="宋体" w:hAnsi="宋体" w:cs="仿宋_GB2312"/>
          <w:sz w:val="24"/>
          <w:lang w:val="hr-HR"/>
        </w:rPr>
        <w:t>:00，下午14:00至</w:t>
      </w:r>
      <w:r>
        <w:rPr>
          <w:rFonts w:hint="eastAsia" w:ascii="宋体" w:hAnsi="宋体" w:cs="仿宋_GB2312"/>
          <w:sz w:val="24"/>
          <w:lang w:val="en-US" w:eastAsia="zh-CN"/>
        </w:rPr>
        <w:t>21</w:t>
      </w:r>
      <w:r>
        <w:rPr>
          <w:rFonts w:hint="eastAsia" w:ascii="宋体" w:hAnsi="宋体" w:cs="仿宋_GB2312"/>
          <w:sz w:val="24"/>
          <w:lang w:val="hr-HR"/>
        </w:rPr>
        <w:t>:00（北京时间，法定节假日除外）。</w:t>
      </w:r>
    </w:p>
    <w:p>
      <w:pPr>
        <w:adjustRightInd w:val="0"/>
        <w:snapToGrid w:val="0"/>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hr-HR"/>
        </w:rPr>
        <w:t>2</w:t>
      </w:r>
      <w:r>
        <w:rPr>
          <w:rFonts w:ascii="宋体" w:hAnsi="宋体" w:cs="仿宋_GB2312"/>
          <w:sz w:val="24"/>
          <w:lang w:val="hr-HR"/>
        </w:rPr>
        <w:t>.</w:t>
      </w:r>
      <w:r>
        <w:rPr>
          <w:rFonts w:hint="eastAsia" w:ascii="宋体" w:hAnsi="宋体" w:cs="仿宋_GB2312"/>
          <w:sz w:val="24"/>
          <w:lang w:val="hr-HR"/>
        </w:rPr>
        <w:t>地点：</w:t>
      </w:r>
      <w:r>
        <w:rPr>
          <w:rFonts w:hint="eastAsia" w:ascii="宋体" w:hAnsi="宋体" w:cs="仿宋_GB2312"/>
          <w:sz w:val="24"/>
          <w:highlight w:val="yellow"/>
          <w:lang w:val="en-US" w:eastAsia="zh-CN"/>
        </w:rPr>
        <w:t xml:space="preserve">   黄石市中心医院行政楼819办公室 </w:t>
      </w:r>
    </w:p>
    <w:p>
      <w:pPr>
        <w:adjustRightInd w:val="0"/>
        <w:snapToGrid w:val="0"/>
        <w:spacing w:line="360" w:lineRule="auto"/>
        <w:ind w:left="240" w:leftChars="120" w:firstLine="240" w:firstLineChars="100"/>
        <w:rPr>
          <w:rFonts w:hint="eastAsia" w:ascii="宋体" w:hAnsi="宋体" w:eastAsia="宋体" w:cs="仿宋_GB2312"/>
          <w:bCs/>
          <w:sz w:val="24"/>
          <w:highlight w:val="none"/>
          <w:lang w:val="hr-HR"/>
        </w:rPr>
      </w:pPr>
      <w:r>
        <w:rPr>
          <w:rFonts w:hint="eastAsia" w:ascii="宋体" w:hAnsi="宋体" w:cs="仿宋_GB2312"/>
          <w:sz w:val="24"/>
          <w:highlight w:val="none"/>
          <w:lang w:val="hr-HR"/>
        </w:rPr>
        <w:t>3</w:t>
      </w:r>
      <w:r>
        <w:rPr>
          <w:rFonts w:ascii="宋体" w:hAnsi="宋体" w:cs="仿宋_GB2312"/>
          <w:sz w:val="24"/>
          <w:highlight w:val="none"/>
          <w:lang w:val="hr-HR"/>
        </w:rPr>
        <w:t>.</w:t>
      </w:r>
      <w:r>
        <w:rPr>
          <w:rFonts w:hint="eastAsia" w:ascii="宋体" w:hAnsi="宋体" w:cs="仿宋_GB2312"/>
          <w:b w:val="0"/>
          <w:bCs w:val="0"/>
          <w:sz w:val="24"/>
          <w:highlight w:val="none"/>
          <w:lang w:val="hr-HR"/>
        </w:rPr>
        <w:t>方式</w:t>
      </w:r>
      <w:r>
        <w:rPr>
          <w:rFonts w:hint="eastAsia" w:ascii="宋体" w:hAnsi="宋体" w:cs="仿宋_GB2312"/>
          <w:b/>
          <w:bCs/>
          <w:sz w:val="24"/>
          <w:highlight w:val="none"/>
          <w:lang w:val="hr-HR"/>
        </w:rPr>
        <w:t>：</w:t>
      </w:r>
      <w:r>
        <w:rPr>
          <w:rFonts w:hint="eastAsia" w:ascii="宋体" w:hAnsi="宋体" w:cs="仿宋_GB2312"/>
          <w:sz w:val="24"/>
          <w:highlight w:val="none"/>
          <w:lang w:val="hr-HR"/>
        </w:rPr>
        <w:t>符合资格的</w:t>
      </w:r>
      <w:r>
        <w:rPr>
          <w:rFonts w:hint="eastAsia" w:ascii="宋体" w:hAnsi="宋体" w:cs="仿宋_GB2312"/>
          <w:sz w:val="24"/>
          <w:highlight w:val="none"/>
          <w:lang w:val="en-US" w:eastAsia="zh-CN"/>
        </w:rPr>
        <w:t>供应商</w:t>
      </w:r>
      <w:r>
        <w:rPr>
          <w:rFonts w:hint="eastAsia" w:ascii="宋体" w:hAnsi="宋体" w:cs="仿宋_GB2312"/>
          <w:sz w:val="24"/>
          <w:highlight w:val="none"/>
          <w:lang w:val="hr-HR"/>
        </w:rPr>
        <w:t>应当在获取时间内，携带以下盖章材料送至</w:t>
      </w:r>
      <w:r>
        <w:rPr>
          <w:rFonts w:hint="eastAsia" w:ascii="宋体" w:hAnsi="宋体" w:cs="仿宋_GB2312"/>
          <w:sz w:val="24"/>
          <w:highlight w:val="yellow"/>
          <w:lang w:val="en-US" w:eastAsia="zh-CN"/>
        </w:rPr>
        <w:t xml:space="preserve"> 819办公室 </w:t>
      </w:r>
      <w:r>
        <w:rPr>
          <w:rFonts w:hint="eastAsia" w:ascii="宋体" w:hAnsi="宋体" w:cs="仿宋_GB2312"/>
          <w:sz w:val="24"/>
          <w:highlight w:val="none"/>
          <w:lang w:val="hr-HR"/>
        </w:rPr>
        <w:t>领取</w:t>
      </w:r>
      <w:r>
        <w:rPr>
          <w:rFonts w:hint="eastAsia" w:ascii="宋体" w:hAnsi="宋体" w:cs="仿宋_GB2312"/>
          <w:sz w:val="24"/>
          <w:highlight w:val="none"/>
          <w:lang w:val="en-US" w:eastAsia="zh-CN"/>
        </w:rPr>
        <w:t>磋商</w:t>
      </w:r>
      <w:r>
        <w:rPr>
          <w:rFonts w:hint="eastAsia" w:ascii="宋体" w:hAnsi="宋体" w:cs="仿宋_GB2312"/>
          <w:sz w:val="24"/>
          <w:highlight w:val="none"/>
          <w:lang w:val="hr-HR"/>
        </w:rPr>
        <w:t>文件</w:t>
      </w:r>
      <w:r>
        <w:rPr>
          <w:rFonts w:hint="eastAsia" w:ascii="宋体" w:hAnsi="宋体" w:cs="仿宋_GB2312"/>
          <w:bCs/>
          <w:sz w:val="24"/>
          <w:highlight w:val="none"/>
        </w:rPr>
        <w:t>：①报名登记表</w:t>
      </w:r>
      <w:r>
        <w:rPr>
          <w:rFonts w:hint="eastAsia" w:ascii="宋体" w:hAnsi="宋体" w:cs="仿宋_GB2312"/>
          <w:bCs/>
          <w:sz w:val="24"/>
          <w:highlight w:val="none"/>
          <w:lang w:eastAsia="zh-CN"/>
        </w:rPr>
        <w:t>；②</w:t>
      </w:r>
      <w:r>
        <w:rPr>
          <w:rFonts w:hint="eastAsia" w:ascii="宋体" w:hAnsi="宋体" w:cs="仿宋_GB2312"/>
          <w:bCs/>
          <w:sz w:val="24"/>
          <w:highlight w:val="none"/>
        </w:rPr>
        <w:t>法定代表人自己领取的，须提供法定代表人身份证明书及法定</w:t>
      </w:r>
      <w:r>
        <w:rPr>
          <w:rFonts w:hint="eastAsia" w:ascii="宋体" w:hAnsi="宋体" w:eastAsia="宋体" w:cs="仿宋_GB2312"/>
          <w:bCs/>
          <w:sz w:val="24"/>
          <w:highlight w:val="none"/>
        </w:rPr>
        <w:t>代表人身份证；法定代表人委托他人领取的，须提供法定代表人授权书及受托人身份证</w:t>
      </w:r>
      <w:r>
        <w:rPr>
          <w:rFonts w:hint="eastAsia" w:ascii="宋体" w:hAnsi="宋体" w:eastAsia="宋体" w:cs="仿宋_GB2312"/>
          <w:bCs/>
          <w:sz w:val="24"/>
          <w:highlight w:val="none"/>
          <w:lang w:eastAsia="zh-CN"/>
        </w:rPr>
        <w:t>；</w:t>
      </w:r>
      <w:r>
        <w:rPr>
          <w:rFonts w:hint="eastAsia" w:ascii="宋体" w:hAnsi="宋体" w:eastAsia="宋体" w:cs="仿宋_GB2312"/>
          <w:bCs/>
          <w:sz w:val="24"/>
          <w:highlight w:val="none"/>
          <w:lang w:val="en-US" w:eastAsia="zh-CN"/>
        </w:rPr>
        <w:t>③营业执照</w:t>
      </w:r>
      <w:r>
        <w:rPr>
          <w:rFonts w:hint="eastAsia" w:ascii="宋体" w:hAnsi="宋体" w:eastAsia="宋体" w:cs="仿宋_GB2312"/>
          <w:bCs/>
          <w:sz w:val="24"/>
          <w:highlight w:val="none"/>
          <w:lang w:val="hr-HR"/>
        </w:rPr>
        <w:t>。</w:t>
      </w:r>
    </w:p>
    <w:p>
      <w:pPr>
        <w:adjustRightInd w:val="0"/>
        <w:snapToGrid w:val="0"/>
        <w:spacing w:line="360" w:lineRule="auto"/>
        <w:ind w:firstLine="480" w:firstLineChars="200"/>
        <w:rPr>
          <w:rFonts w:hint="default" w:ascii="宋体" w:hAnsi="宋体" w:eastAsia="宋体" w:cs="仿宋_GB2312"/>
          <w:bCs/>
          <w:sz w:val="24"/>
          <w:highlight w:val="none"/>
          <w:lang w:val="en-US" w:eastAsia="zh-CN"/>
        </w:rPr>
      </w:pPr>
      <w:r>
        <w:rPr>
          <w:rFonts w:hint="eastAsia" w:ascii="宋体" w:hAnsi="宋体" w:eastAsia="宋体" w:cs="仿宋_GB2312"/>
          <w:bCs/>
          <w:sz w:val="24"/>
          <w:highlight w:val="none"/>
          <w:lang w:val="en-US" w:eastAsia="zh-CN"/>
        </w:rPr>
        <w:t>4.售价：400元</w:t>
      </w:r>
    </w:p>
    <w:p>
      <w:pPr>
        <w:keepNext/>
        <w:keepLines/>
        <w:spacing w:line="360" w:lineRule="auto"/>
        <w:ind w:firstLine="482" w:firstLineChars="200"/>
        <w:outlineLvl w:val="1"/>
        <w:rPr>
          <w:rFonts w:ascii="宋体" w:hAnsi="宋体" w:cs="仿宋_GB2312"/>
          <w:b/>
          <w:sz w:val="24"/>
        </w:rPr>
      </w:pPr>
      <w:bookmarkStart w:id="21" w:name="_Toc32103"/>
      <w:bookmarkStart w:id="22" w:name="_Toc109897425"/>
      <w:bookmarkStart w:id="23" w:name="_Toc109899943"/>
      <w:bookmarkStart w:id="24" w:name="_Toc109900362"/>
      <w:r>
        <w:rPr>
          <w:rFonts w:hint="eastAsia" w:ascii="宋体" w:hAnsi="宋体" w:cs="仿宋_GB2312"/>
          <w:b/>
          <w:sz w:val="24"/>
        </w:rPr>
        <w:t>四、响应文件提交</w:t>
      </w:r>
      <w:bookmarkEnd w:id="21"/>
      <w:bookmarkEnd w:id="22"/>
      <w:bookmarkEnd w:id="23"/>
      <w:bookmarkEnd w:id="24"/>
    </w:p>
    <w:p>
      <w:pPr>
        <w:adjustRightInd w:val="0"/>
        <w:snapToGrid w:val="0"/>
        <w:spacing w:line="360" w:lineRule="auto"/>
        <w:ind w:firstLine="480" w:firstLineChars="200"/>
        <w:rPr>
          <w:rFonts w:ascii="宋体" w:hAnsi="宋体" w:cs="仿宋_GB2312"/>
          <w:sz w:val="24"/>
          <w:highlight w:val="none"/>
          <w:lang w:val="hr-HR"/>
        </w:rPr>
      </w:pPr>
      <w:bookmarkStart w:id="25" w:name="_Toc28359093"/>
      <w:bookmarkStart w:id="26" w:name="_Toc35393633"/>
      <w:bookmarkStart w:id="27" w:name="_Toc35393802"/>
      <w:bookmarkStart w:id="28" w:name="_Toc28359016"/>
      <w:r>
        <w:rPr>
          <w:rFonts w:hint="eastAsia" w:ascii="宋体" w:hAnsi="宋体" w:cs="仿宋_GB2312"/>
          <w:sz w:val="24"/>
          <w:highlight w:val="none"/>
          <w:lang w:val="en-US" w:eastAsia="zh-CN"/>
        </w:rPr>
        <w:t>1</w:t>
      </w:r>
      <w:r>
        <w:rPr>
          <w:rFonts w:ascii="宋体" w:hAnsi="宋体" w:cs="仿宋_GB2312"/>
          <w:sz w:val="24"/>
          <w:highlight w:val="none"/>
          <w:lang w:val="hr-HR"/>
        </w:rPr>
        <w:t>.</w:t>
      </w:r>
      <w:r>
        <w:rPr>
          <w:rFonts w:hint="eastAsia" w:ascii="宋体" w:hAnsi="宋体" w:cs="仿宋_GB2312"/>
          <w:sz w:val="24"/>
          <w:highlight w:val="none"/>
          <w:lang w:val="hr-HR"/>
        </w:rPr>
        <w:t>截止时间：</w:t>
      </w:r>
      <w:r>
        <w:rPr>
          <w:rFonts w:hint="eastAsia" w:ascii="宋体" w:hAnsi="宋体" w:cs="仿宋_GB2312"/>
          <w:sz w:val="24"/>
          <w:highlight w:val="none"/>
          <w:u w:val="single"/>
          <w:lang w:val="en-US" w:eastAsia="zh-CN"/>
        </w:rPr>
        <w:t>2023</w:t>
      </w:r>
      <w:r>
        <w:rPr>
          <w:rFonts w:hint="eastAsia" w:ascii="宋体" w:hAnsi="宋体" w:cs="仿宋_GB2312"/>
          <w:sz w:val="24"/>
          <w:highlight w:val="none"/>
          <w:u w:val="single"/>
        </w:rPr>
        <w:t>年</w:t>
      </w:r>
      <w:r>
        <w:rPr>
          <w:rFonts w:hint="eastAsia" w:ascii="宋体" w:hAnsi="宋体" w:cs="仿宋_GB2312"/>
          <w:sz w:val="24"/>
          <w:highlight w:val="yellow"/>
          <w:u w:val="single"/>
          <w:lang w:val="en-US" w:eastAsia="zh-CN"/>
        </w:rPr>
        <w:t xml:space="preserve"> 11  </w:t>
      </w:r>
      <w:r>
        <w:rPr>
          <w:rFonts w:hint="eastAsia" w:ascii="宋体" w:hAnsi="宋体" w:cs="仿宋_GB2312"/>
          <w:sz w:val="24"/>
          <w:highlight w:val="none"/>
          <w:u w:val="single"/>
        </w:rPr>
        <w:t>月</w:t>
      </w:r>
      <w:r>
        <w:rPr>
          <w:rFonts w:hint="eastAsia" w:ascii="宋体" w:hAnsi="宋体" w:cs="仿宋_GB2312"/>
          <w:sz w:val="24"/>
          <w:highlight w:val="yellow"/>
          <w:u w:val="single"/>
          <w:lang w:val="en-US" w:eastAsia="zh-CN"/>
        </w:rPr>
        <w:t xml:space="preserve">  22 </w:t>
      </w:r>
      <w:r>
        <w:rPr>
          <w:rFonts w:hint="eastAsia" w:ascii="宋体" w:hAnsi="宋体" w:cs="仿宋_GB2312"/>
          <w:sz w:val="24"/>
          <w:highlight w:val="none"/>
          <w:u w:val="single"/>
        </w:rPr>
        <w:t>日</w:t>
      </w:r>
      <w:r>
        <w:rPr>
          <w:rFonts w:hint="eastAsia" w:ascii="宋体" w:hAnsi="宋体" w:cs="仿宋_GB2312"/>
          <w:sz w:val="24"/>
          <w:highlight w:val="none"/>
          <w:u w:val="single"/>
          <w:lang w:val="en-US" w:eastAsia="zh-CN"/>
        </w:rPr>
        <w:t>09</w:t>
      </w:r>
      <w:r>
        <w:rPr>
          <w:rFonts w:hint="eastAsia" w:ascii="宋体" w:hAnsi="宋体" w:cs="仿宋_GB2312"/>
          <w:sz w:val="24"/>
          <w:highlight w:val="none"/>
          <w:u w:val="single"/>
        </w:rPr>
        <w:t>点</w:t>
      </w:r>
      <w:r>
        <w:rPr>
          <w:rFonts w:hint="eastAsia" w:ascii="宋体" w:hAnsi="宋体" w:cs="仿宋_GB2312"/>
          <w:sz w:val="24"/>
          <w:highlight w:val="none"/>
          <w:u w:val="single"/>
          <w:lang w:val="en-US" w:eastAsia="zh-CN"/>
        </w:rPr>
        <w:t>00</w:t>
      </w:r>
      <w:r>
        <w:rPr>
          <w:rFonts w:hint="eastAsia" w:ascii="宋体" w:hAnsi="宋体" w:cs="仿宋_GB2312"/>
          <w:sz w:val="24"/>
          <w:highlight w:val="none"/>
          <w:u w:val="single"/>
        </w:rPr>
        <w:t>分</w:t>
      </w:r>
      <w:r>
        <w:rPr>
          <w:rFonts w:hint="eastAsia" w:ascii="宋体" w:hAnsi="宋体" w:cs="仿宋_GB2312"/>
          <w:sz w:val="24"/>
          <w:highlight w:val="none"/>
          <w:lang w:val="hr-HR"/>
        </w:rPr>
        <w:t>（北京时间）。</w:t>
      </w:r>
    </w:p>
    <w:p>
      <w:pPr>
        <w:adjustRightInd w:val="0"/>
        <w:snapToGrid w:val="0"/>
        <w:spacing w:line="360" w:lineRule="auto"/>
        <w:ind w:firstLine="480" w:firstLineChars="200"/>
        <w:rPr>
          <w:rFonts w:ascii="宋体" w:hAnsi="宋体" w:cs="仿宋_GB2312"/>
          <w:sz w:val="24"/>
          <w:highlight w:val="none"/>
          <w:lang w:val="hr-HR"/>
        </w:rPr>
      </w:pPr>
      <w:r>
        <w:rPr>
          <w:rFonts w:hint="eastAsia" w:ascii="宋体" w:hAnsi="宋体" w:cs="仿宋_GB2312"/>
          <w:sz w:val="24"/>
          <w:highlight w:val="none"/>
          <w:lang w:val="en-US" w:eastAsia="zh-CN"/>
        </w:rPr>
        <w:t>2</w:t>
      </w:r>
      <w:r>
        <w:rPr>
          <w:rFonts w:ascii="宋体" w:hAnsi="宋体" w:cs="仿宋_GB2312"/>
          <w:sz w:val="24"/>
          <w:highlight w:val="none"/>
          <w:lang w:val="hr-HR"/>
        </w:rPr>
        <w:t>.</w:t>
      </w:r>
      <w:r>
        <w:rPr>
          <w:rFonts w:hint="eastAsia" w:ascii="宋体" w:hAnsi="宋体" w:cs="仿宋_GB2312"/>
          <w:sz w:val="24"/>
          <w:highlight w:val="none"/>
          <w:lang w:val="hr-HR"/>
        </w:rPr>
        <w:t>地点：</w:t>
      </w:r>
      <w:r>
        <w:rPr>
          <w:rFonts w:hint="eastAsia" w:ascii="宋体" w:hAnsi="宋体"/>
          <w:sz w:val="24"/>
          <w:szCs w:val="24"/>
          <w:highlight w:val="yellow"/>
          <w:lang w:val="en-US" w:eastAsia="zh-CN"/>
        </w:rPr>
        <w:t xml:space="preserve"> </w:t>
      </w:r>
      <w:r>
        <w:rPr>
          <w:rFonts w:hint="eastAsia" w:ascii="宋体" w:hAnsi="宋体" w:cs="仿宋_GB2312"/>
          <w:sz w:val="24"/>
          <w:highlight w:val="yellow"/>
          <w:lang w:val="en-US" w:eastAsia="zh-CN"/>
        </w:rPr>
        <w:t xml:space="preserve">黄石市中心医院行政楼814办公室 </w:t>
      </w:r>
    </w:p>
    <w:p>
      <w:pPr>
        <w:keepNext/>
        <w:keepLines/>
        <w:spacing w:line="360" w:lineRule="auto"/>
        <w:ind w:firstLine="482" w:firstLineChars="200"/>
        <w:outlineLvl w:val="1"/>
        <w:rPr>
          <w:rFonts w:hint="eastAsia" w:ascii="宋体" w:hAnsi="宋体" w:eastAsia="宋体" w:cs="仿宋_GB2312"/>
          <w:b/>
          <w:sz w:val="24"/>
          <w:highlight w:val="none"/>
          <w:lang w:val="en-US" w:eastAsia="zh-CN"/>
        </w:rPr>
      </w:pPr>
      <w:bookmarkStart w:id="29" w:name="_Toc109899944"/>
      <w:bookmarkStart w:id="30" w:name="_Toc16154"/>
      <w:bookmarkStart w:id="31" w:name="_Toc109900363"/>
      <w:bookmarkStart w:id="32" w:name="_Toc109897426"/>
      <w:r>
        <w:rPr>
          <w:rFonts w:hint="eastAsia" w:ascii="宋体" w:hAnsi="宋体" w:cs="仿宋_GB2312"/>
          <w:b/>
          <w:sz w:val="24"/>
          <w:highlight w:val="none"/>
        </w:rPr>
        <w:t>五、开启</w:t>
      </w:r>
      <w:bookmarkEnd w:id="25"/>
      <w:bookmarkEnd w:id="26"/>
      <w:bookmarkEnd w:id="27"/>
      <w:bookmarkEnd w:id="28"/>
      <w:bookmarkEnd w:id="29"/>
      <w:bookmarkEnd w:id="30"/>
      <w:bookmarkEnd w:id="31"/>
      <w:bookmarkEnd w:id="32"/>
      <w:r>
        <w:rPr>
          <w:rFonts w:hint="eastAsia" w:ascii="宋体" w:hAnsi="宋体" w:cs="仿宋_GB2312"/>
          <w:b/>
          <w:sz w:val="24"/>
          <w:highlight w:val="none"/>
          <w:lang w:val="en-US" w:eastAsia="zh-CN"/>
        </w:rPr>
        <w:t xml:space="preserve"> </w:t>
      </w:r>
    </w:p>
    <w:p>
      <w:pPr>
        <w:spacing w:line="360" w:lineRule="auto"/>
        <w:ind w:firstLine="480" w:firstLineChars="200"/>
        <w:rPr>
          <w:rFonts w:ascii="宋体" w:hAnsi="宋体" w:cs="仿宋_GB2312"/>
          <w:sz w:val="24"/>
          <w:highlight w:val="none"/>
          <w:lang w:val="hr-HR"/>
        </w:rPr>
      </w:pPr>
      <w:r>
        <w:rPr>
          <w:rFonts w:hint="eastAsia" w:ascii="宋体" w:hAnsi="宋体" w:cs="仿宋_GB2312"/>
          <w:sz w:val="24"/>
          <w:highlight w:val="none"/>
        </w:rPr>
        <w:t>1</w:t>
      </w:r>
      <w:r>
        <w:rPr>
          <w:rFonts w:ascii="宋体" w:hAnsi="宋体" w:cs="仿宋_GB2312"/>
          <w:sz w:val="24"/>
          <w:highlight w:val="none"/>
        </w:rPr>
        <w:t>.</w:t>
      </w:r>
      <w:r>
        <w:rPr>
          <w:rFonts w:hint="eastAsia" w:ascii="宋体" w:hAnsi="宋体" w:cs="仿宋_GB2312"/>
          <w:sz w:val="24"/>
          <w:highlight w:val="none"/>
        </w:rPr>
        <w:t>时间：</w:t>
      </w:r>
      <w:r>
        <w:rPr>
          <w:rFonts w:hint="eastAsia" w:ascii="宋体" w:hAnsi="宋体" w:cs="仿宋_GB2312"/>
          <w:sz w:val="24"/>
          <w:highlight w:val="none"/>
          <w:u w:val="single"/>
        </w:rPr>
        <w:t>2023年</w:t>
      </w:r>
      <w:r>
        <w:rPr>
          <w:rFonts w:hint="eastAsia" w:ascii="宋体" w:hAnsi="宋体" w:cs="仿宋_GB2312"/>
          <w:sz w:val="24"/>
          <w:highlight w:val="yellow"/>
          <w:u w:val="single"/>
          <w:lang w:val="en-US" w:eastAsia="zh-CN"/>
        </w:rPr>
        <w:t xml:space="preserve"> 11  </w:t>
      </w:r>
      <w:r>
        <w:rPr>
          <w:rFonts w:hint="eastAsia" w:ascii="宋体" w:hAnsi="宋体" w:cs="仿宋_GB2312"/>
          <w:sz w:val="24"/>
          <w:highlight w:val="none"/>
          <w:u w:val="single"/>
        </w:rPr>
        <w:t>月</w:t>
      </w:r>
      <w:r>
        <w:rPr>
          <w:rFonts w:hint="eastAsia" w:ascii="宋体" w:hAnsi="宋体" w:cs="仿宋_GB2312"/>
          <w:sz w:val="24"/>
          <w:highlight w:val="yellow"/>
          <w:u w:val="single"/>
          <w:lang w:val="en-US" w:eastAsia="zh-CN"/>
        </w:rPr>
        <w:t xml:space="preserve"> 22  </w:t>
      </w:r>
      <w:r>
        <w:rPr>
          <w:rFonts w:hint="eastAsia" w:ascii="宋体" w:hAnsi="宋体" w:cs="仿宋_GB2312"/>
          <w:sz w:val="24"/>
          <w:highlight w:val="none"/>
          <w:u w:val="single"/>
        </w:rPr>
        <w:t>日09点00分</w:t>
      </w:r>
      <w:r>
        <w:rPr>
          <w:rFonts w:hint="eastAsia" w:ascii="宋体" w:hAnsi="宋体" w:cs="仿宋_GB2312"/>
          <w:sz w:val="24"/>
          <w:highlight w:val="none"/>
        </w:rPr>
        <w:t>（北京时间）。</w:t>
      </w:r>
    </w:p>
    <w:p>
      <w:pPr>
        <w:spacing w:line="360" w:lineRule="auto"/>
        <w:ind w:firstLine="480" w:firstLineChars="200"/>
        <w:rPr>
          <w:rFonts w:ascii="宋体" w:hAnsi="宋体" w:cs="仿宋_GB2312"/>
          <w:bCs/>
          <w:sz w:val="24"/>
          <w:highlight w:val="none"/>
          <w:u w:val="single"/>
        </w:rPr>
      </w:pPr>
      <w:r>
        <w:rPr>
          <w:rFonts w:hint="eastAsia" w:ascii="宋体" w:hAnsi="宋体" w:cs="仿宋_GB2312"/>
          <w:sz w:val="24"/>
          <w:highlight w:val="none"/>
        </w:rPr>
        <w:t>2</w:t>
      </w:r>
      <w:r>
        <w:rPr>
          <w:rFonts w:ascii="宋体" w:hAnsi="宋体" w:cs="仿宋_GB2312"/>
          <w:sz w:val="24"/>
          <w:highlight w:val="none"/>
        </w:rPr>
        <w:t>.</w:t>
      </w:r>
      <w:r>
        <w:rPr>
          <w:rFonts w:hint="eastAsia" w:ascii="宋体" w:hAnsi="宋体" w:cs="仿宋_GB2312"/>
          <w:sz w:val="24"/>
          <w:highlight w:val="none"/>
        </w:rPr>
        <w:t>地点：</w:t>
      </w:r>
      <w:r>
        <w:rPr>
          <w:rFonts w:hint="eastAsia" w:ascii="宋体" w:hAnsi="宋体"/>
          <w:sz w:val="24"/>
          <w:szCs w:val="24"/>
          <w:highlight w:val="yellow"/>
          <w:lang w:val="en-US" w:eastAsia="zh-CN"/>
        </w:rPr>
        <w:t xml:space="preserve">  </w:t>
      </w:r>
      <w:r>
        <w:rPr>
          <w:rFonts w:hint="eastAsia" w:ascii="宋体" w:hAnsi="宋体" w:cs="仿宋_GB2312"/>
          <w:sz w:val="24"/>
          <w:highlight w:val="yellow"/>
          <w:lang w:val="en-US" w:eastAsia="zh-CN"/>
        </w:rPr>
        <w:t xml:space="preserve">黄石市中心医院行政楼814办公室 </w:t>
      </w:r>
      <w:r>
        <w:rPr>
          <w:rFonts w:hint="eastAsia" w:ascii="宋体" w:hAnsi="宋体"/>
          <w:sz w:val="24"/>
          <w:szCs w:val="24"/>
          <w:highlight w:val="yellow"/>
          <w:lang w:val="en-US" w:eastAsia="zh-CN"/>
        </w:rPr>
        <w:t xml:space="preserve">  </w:t>
      </w:r>
      <w:r>
        <w:rPr>
          <w:rFonts w:hint="eastAsia" w:ascii="宋体" w:hAnsi="宋体" w:cs="仿宋_GB2312"/>
          <w:sz w:val="24"/>
          <w:highlight w:val="none"/>
          <w:lang w:val="hr-HR"/>
        </w:rPr>
        <w:t>。</w:t>
      </w:r>
    </w:p>
    <w:p>
      <w:pPr>
        <w:keepNext/>
        <w:keepLines/>
        <w:spacing w:line="360" w:lineRule="auto"/>
        <w:ind w:firstLine="482" w:firstLineChars="200"/>
        <w:outlineLvl w:val="1"/>
        <w:rPr>
          <w:rFonts w:ascii="宋体" w:hAnsi="宋体" w:cs="仿宋_GB2312"/>
          <w:b/>
          <w:sz w:val="24"/>
          <w:highlight w:val="none"/>
        </w:rPr>
      </w:pPr>
      <w:bookmarkStart w:id="33" w:name="_Toc109900364"/>
      <w:bookmarkStart w:id="34" w:name="_Toc109897427"/>
      <w:bookmarkStart w:id="35" w:name="_Toc30251"/>
      <w:bookmarkStart w:id="36" w:name="_Toc109899945"/>
      <w:r>
        <w:rPr>
          <w:rFonts w:hint="eastAsia" w:ascii="宋体" w:hAnsi="宋体" w:cs="仿宋_GB2312"/>
          <w:b/>
          <w:sz w:val="24"/>
          <w:highlight w:val="none"/>
        </w:rPr>
        <w:t>六、公告期限</w:t>
      </w:r>
      <w:bookmarkEnd w:id="33"/>
      <w:bookmarkEnd w:id="34"/>
      <w:bookmarkEnd w:id="35"/>
      <w:bookmarkEnd w:id="36"/>
    </w:p>
    <w:p>
      <w:pPr>
        <w:spacing w:line="360" w:lineRule="auto"/>
        <w:ind w:firstLine="480" w:firstLineChars="200"/>
        <w:rPr>
          <w:rFonts w:ascii="宋体" w:hAnsi="宋体" w:cs="仿宋_GB2312"/>
          <w:sz w:val="24"/>
        </w:rPr>
      </w:pPr>
      <w:r>
        <w:rPr>
          <w:rFonts w:hint="eastAsia" w:ascii="宋体" w:hAnsi="宋体" w:cs="仿宋_GB2312"/>
          <w:sz w:val="24"/>
        </w:rPr>
        <w:t>自本公告发布之日起</w:t>
      </w:r>
      <w:r>
        <w:rPr>
          <w:rFonts w:ascii="宋体" w:hAnsi="宋体" w:cs="仿宋_GB2312"/>
          <w:sz w:val="24"/>
        </w:rPr>
        <w:t>3</w:t>
      </w:r>
      <w:r>
        <w:rPr>
          <w:rFonts w:hint="eastAsia" w:ascii="宋体" w:hAnsi="宋体" w:cs="仿宋_GB2312"/>
          <w:sz w:val="24"/>
        </w:rPr>
        <w:t>个工作日。</w:t>
      </w:r>
    </w:p>
    <w:p>
      <w:pPr>
        <w:keepNext/>
        <w:keepLines/>
        <w:spacing w:line="360" w:lineRule="auto"/>
        <w:ind w:firstLine="482" w:firstLineChars="200"/>
        <w:outlineLvl w:val="1"/>
        <w:rPr>
          <w:rFonts w:ascii="宋体" w:hAnsi="宋体" w:cs="仿宋_GB2312"/>
          <w:b/>
          <w:color w:val="FF0000"/>
          <w:sz w:val="24"/>
        </w:rPr>
      </w:pPr>
      <w:bookmarkStart w:id="37" w:name="_Toc23853"/>
      <w:bookmarkStart w:id="38" w:name="_Toc109900365"/>
      <w:bookmarkStart w:id="39" w:name="_Toc109899946"/>
      <w:bookmarkStart w:id="40" w:name="_Toc109897428"/>
      <w:r>
        <w:rPr>
          <w:rFonts w:hint="eastAsia" w:ascii="宋体" w:hAnsi="宋体" w:cs="仿宋_GB2312"/>
          <w:b/>
          <w:sz w:val="24"/>
        </w:rPr>
        <w:t>七、其他补充事宜</w:t>
      </w:r>
      <w:bookmarkEnd w:id="37"/>
      <w:bookmarkEnd w:id="38"/>
      <w:bookmarkEnd w:id="39"/>
      <w:bookmarkEnd w:id="40"/>
    </w:p>
    <w:p>
      <w:pPr>
        <w:pageBreakBefore w:val="0"/>
        <w:kinsoku/>
        <w:wordWrap/>
        <w:overflowPunct/>
        <w:topLinePunct w:val="0"/>
        <w:autoSpaceDE w:val="0"/>
        <w:autoSpaceDN w:val="0"/>
        <w:bidi w:val="0"/>
        <w:adjustRightInd w:val="0"/>
        <w:spacing w:line="336" w:lineRule="auto"/>
        <w:ind w:firstLine="480" w:firstLineChars="200"/>
        <w:jc w:val="left"/>
        <w:textAlignment w:val="auto"/>
        <w:rPr>
          <w:rFonts w:hint="eastAsia" w:ascii="宋体" w:hAnsi="宋体" w:cs="宋体"/>
          <w:color w:val="auto"/>
          <w:sz w:val="24"/>
          <w:szCs w:val="24"/>
          <w:lang w:val="en-US"/>
        </w:rPr>
      </w:pPr>
      <w:bookmarkStart w:id="41" w:name="_Toc16756"/>
      <w:bookmarkStart w:id="42" w:name="_Toc109899947"/>
      <w:bookmarkStart w:id="43" w:name="_Toc109897429"/>
      <w:bookmarkStart w:id="44" w:name="_Toc109900366"/>
      <w:r>
        <w:rPr>
          <w:rFonts w:hint="eastAsia" w:ascii="宋体" w:hAnsi="宋体" w:cs="宋体"/>
          <w:color w:val="auto"/>
          <w:sz w:val="24"/>
          <w:szCs w:val="24"/>
          <w:lang w:val="en-US"/>
        </w:rPr>
        <w:t>若采购时间、地点以及采购项目其它内容发生变更，代理机构将在</w:t>
      </w:r>
      <w:r>
        <w:rPr>
          <w:rFonts w:hint="eastAsia" w:ascii="宋体" w:hAnsi="宋体"/>
          <w:sz w:val="24"/>
          <w:szCs w:val="24"/>
          <w:highlight w:val="yellow"/>
          <w:lang w:val="en-US" w:eastAsia="zh-CN"/>
        </w:rPr>
        <w:t xml:space="preserve"> 黄石市中心医院官</w:t>
      </w:r>
      <w:r>
        <w:rPr>
          <w:rFonts w:hint="eastAsia" w:ascii="宋体" w:hAnsi="宋体" w:cs="宋体"/>
          <w:color w:val="auto"/>
          <w:sz w:val="24"/>
          <w:szCs w:val="24"/>
          <w:lang w:val="en-US"/>
        </w:rPr>
        <w:t>网上发布变更公告，请各供应商随时关注相关信息。</w:t>
      </w:r>
    </w:p>
    <w:p>
      <w:pPr>
        <w:keepNext/>
        <w:keepLines/>
        <w:spacing w:line="360" w:lineRule="auto"/>
        <w:ind w:firstLine="482" w:firstLineChars="200"/>
        <w:outlineLvl w:val="1"/>
        <w:rPr>
          <w:rFonts w:ascii="宋体" w:hAnsi="宋体" w:cs="仿宋_GB2312"/>
          <w:b/>
          <w:sz w:val="24"/>
        </w:rPr>
      </w:pPr>
      <w:r>
        <w:rPr>
          <w:rFonts w:hint="eastAsia" w:ascii="宋体" w:hAnsi="宋体" w:cs="仿宋_GB2312"/>
          <w:b/>
          <w:sz w:val="24"/>
        </w:rPr>
        <w:t>八、联系方式</w:t>
      </w:r>
      <w:bookmarkEnd w:id="41"/>
      <w:bookmarkEnd w:id="42"/>
      <w:bookmarkEnd w:id="43"/>
      <w:bookmarkEnd w:id="44"/>
    </w:p>
    <w:bookmarkEnd w:id="7"/>
    <w:p>
      <w:pPr>
        <w:spacing w:line="360" w:lineRule="auto"/>
        <w:ind w:firstLine="480" w:firstLineChars="200"/>
        <w:rPr>
          <w:rFonts w:ascii="宋体" w:hAnsi="宋体" w:cs="仿宋_GB2312"/>
          <w:sz w:val="24"/>
        </w:rPr>
      </w:pPr>
      <w:r>
        <w:rPr>
          <w:rFonts w:hint="eastAsia" w:ascii="宋体" w:hAnsi="宋体" w:cs="仿宋_GB2312"/>
          <w:sz w:val="24"/>
        </w:rPr>
        <w:t>1.采购人信息</w:t>
      </w:r>
    </w:p>
    <w:p>
      <w:pPr>
        <w:spacing w:line="360" w:lineRule="auto"/>
        <w:ind w:firstLine="480" w:firstLineChars="200"/>
        <w:rPr>
          <w:rFonts w:hint="eastAsia" w:ascii="宋体" w:hAnsi="宋体" w:eastAsia="宋体" w:cs="仿宋_GB2312"/>
          <w:sz w:val="24"/>
          <w:lang w:val="en-US" w:eastAsia="zh-CN"/>
        </w:rPr>
      </w:pPr>
      <w:r>
        <w:rPr>
          <w:rFonts w:hint="eastAsia" w:ascii="宋体" w:hAnsi="宋体" w:cs="仿宋_GB2312"/>
          <w:sz w:val="24"/>
        </w:rPr>
        <w:t>名称：</w:t>
      </w:r>
      <w:r>
        <w:rPr>
          <w:rFonts w:hint="eastAsia" w:ascii="宋体" w:hAnsi="宋体" w:cs="仿宋_GB2312"/>
          <w:sz w:val="24"/>
          <w:lang w:eastAsia="zh-CN"/>
        </w:rPr>
        <w:t>黄石市中心医院</w:t>
      </w:r>
    </w:p>
    <w:p>
      <w:pPr>
        <w:spacing w:line="360" w:lineRule="auto"/>
        <w:ind w:firstLine="480" w:firstLineChars="200"/>
        <w:rPr>
          <w:rFonts w:hint="default" w:ascii="宋体" w:hAnsi="宋体" w:eastAsia="宋体" w:cs="仿宋_GB2312"/>
          <w:kern w:val="2"/>
          <w:sz w:val="24"/>
          <w:szCs w:val="24"/>
          <w:highlight w:val="none"/>
          <w:u w:val="single"/>
          <w:lang w:val="en-US" w:eastAsia="zh-CN"/>
        </w:rPr>
      </w:pPr>
      <w:r>
        <w:rPr>
          <w:rFonts w:hint="eastAsia" w:ascii="宋体" w:hAnsi="宋体" w:cs="仿宋_GB2312"/>
          <w:sz w:val="24"/>
          <w:highlight w:val="none"/>
        </w:rPr>
        <w:t>地址：天津路141号</w:t>
      </w:r>
    </w:p>
    <w:p>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联系人：</w:t>
      </w:r>
      <w:r>
        <w:rPr>
          <w:rFonts w:hint="eastAsia" w:ascii="宋体" w:hAnsi="宋体" w:cs="仿宋_GB2312"/>
          <w:sz w:val="24"/>
          <w:highlight w:val="yellow"/>
          <w:lang w:val="en-US" w:eastAsia="zh-CN"/>
        </w:rPr>
        <w:t xml:space="preserve">  邵奇  </w:t>
      </w:r>
    </w:p>
    <w:p>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rPr>
        <w:t>联系方式：</w:t>
      </w:r>
      <w:r>
        <w:rPr>
          <w:rFonts w:hint="eastAsia" w:ascii="宋体" w:hAnsi="宋体" w:cs="仿宋_GB2312"/>
          <w:sz w:val="24"/>
          <w:highlight w:val="yellow"/>
          <w:lang w:val="en-US" w:eastAsia="zh-CN"/>
        </w:rPr>
        <w:t xml:space="preserve"> 13797788685   </w:t>
      </w:r>
    </w:p>
    <w:p>
      <w:pPr>
        <w:spacing w:line="360" w:lineRule="auto"/>
        <w:ind w:firstLine="480" w:firstLineChars="200"/>
        <w:rPr>
          <w:rFonts w:ascii="宋体" w:hAnsi="宋体" w:cs="仿宋_GB2312"/>
          <w:sz w:val="24"/>
          <w:u w:val="none"/>
        </w:rPr>
      </w:pPr>
    </w:p>
    <w:p>
      <w:pPr>
        <w:pStyle w:val="615"/>
        <w:spacing w:before="240" w:after="240"/>
        <w:ind w:firstLine="420"/>
        <w:rPr>
          <w:rFonts w:ascii="宋体" w:hAnsi="宋体"/>
          <w:sz w:val="21"/>
          <w:szCs w:val="21"/>
          <w:u w:val="none"/>
          <w:lang w:val="hr-HR"/>
        </w:rPr>
        <w:sectPr>
          <w:footerReference r:id="rId6" w:type="default"/>
          <w:type w:val="nextColumn"/>
          <w:pgSz w:w="11907" w:h="16840"/>
          <w:pgMar w:top="1440" w:right="1797" w:bottom="1440" w:left="1797" w:header="907" w:footer="907" w:gutter="0"/>
          <w:pgNumType w:fmt="decimal" w:start="1"/>
          <w:cols w:space="720" w:num="1"/>
          <w:docGrid w:linePitch="312" w:charSpace="0"/>
        </w:sectPr>
      </w:pPr>
    </w:p>
    <w:bookmarkEnd w:id="8"/>
    <w:p>
      <w:pPr>
        <w:pStyle w:val="4"/>
        <w:spacing w:before="0" w:after="0" w:line="360" w:lineRule="auto"/>
        <w:rPr>
          <w:rFonts w:hint="default" w:ascii="微软雅黑" w:hAnsi="微软雅黑" w:eastAsia="微软雅黑"/>
          <w:szCs w:val="32"/>
        </w:rPr>
      </w:pPr>
      <w:bookmarkStart w:id="45" w:name="_Toc109897430"/>
      <w:bookmarkStart w:id="46" w:name="_Toc20202"/>
      <w:bookmarkStart w:id="47" w:name="_Toc109899948"/>
      <w:bookmarkStart w:id="48" w:name="_Toc109900367"/>
      <w:r>
        <w:rPr>
          <w:rFonts w:ascii="微软雅黑" w:hAnsi="微软雅黑" w:eastAsia="微软雅黑"/>
          <w:szCs w:val="32"/>
        </w:rPr>
        <w:t>第二章 供应商须知</w:t>
      </w:r>
      <w:bookmarkEnd w:id="45"/>
      <w:bookmarkEnd w:id="46"/>
      <w:bookmarkEnd w:id="47"/>
      <w:bookmarkEnd w:id="48"/>
    </w:p>
    <w:p>
      <w:pPr>
        <w:autoSpaceDE w:val="0"/>
        <w:autoSpaceDN w:val="0"/>
        <w:adjustRightInd w:val="0"/>
        <w:snapToGrid w:val="0"/>
        <w:spacing w:line="360" w:lineRule="auto"/>
        <w:jc w:val="center"/>
        <w:outlineLvl w:val="1"/>
        <w:rPr>
          <w:rFonts w:ascii="宋体" w:hAnsi="宋体" w:cs="仿宋_GB2312"/>
          <w:b/>
          <w:sz w:val="28"/>
          <w:szCs w:val="28"/>
          <w:lang w:val="zh-CN"/>
        </w:rPr>
      </w:pPr>
      <w:bookmarkStart w:id="49" w:name="_Toc9491"/>
      <w:bookmarkStart w:id="50" w:name="_Toc470172661"/>
      <w:bookmarkStart w:id="51" w:name="_Toc109897431"/>
      <w:bookmarkStart w:id="52" w:name="_Toc109899949"/>
      <w:bookmarkStart w:id="53" w:name="_Toc109900368"/>
      <w:r>
        <w:rPr>
          <w:rFonts w:hint="eastAsia" w:ascii="宋体" w:hAnsi="宋体" w:cs="仿宋_GB2312"/>
          <w:b/>
          <w:sz w:val="28"/>
          <w:szCs w:val="28"/>
        </w:rPr>
        <w:t>一、供应商须知前附表</w:t>
      </w:r>
      <w:bookmarkEnd w:id="49"/>
      <w:bookmarkEnd w:id="50"/>
      <w:bookmarkEnd w:id="51"/>
      <w:bookmarkEnd w:id="52"/>
      <w:bookmarkEnd w:id="53"/>
    </w:p>
    <w:p>
      <w:pPr>
        <w:autoSpaceDE w:val="0"/>
        <w:autoSpaceDN w:val="0"/>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磋商供应商应仔细阅读本磋商文件的第二章“供应商须知”，下面所列资料是对“供应商须知”的具体补充和说明。</w:t>
      </w:r>
      <w:r>
        <w:rPr>
          <w:rFonts w:hint="eastAsia" w:ascii="宋体" w:hAnsi="宋体" w:cs="仿宋_GB2312"/>
          <w:sz w:val="24"/>
          <w:lang w:val="zh-CN"/>
        </w:rPr>
        <w:t>如有矛盾，应以本表为准。</w:t>
      </w:r>
    </w:p>
    <w:tbl>
      <w:tblPr>
        <w:tblStyle w:val="8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条款号</w:t>
            </w:r>
          </w:p>
        </w:tc>
        <w:tc>
          <w:tcPr>
            <w:tcW w:w="169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5709"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采购人</w:t>
            </w:r>
          </w:p>
        </w:tc>
        <w:tc>
          <w:tcPr>
            <w:tcW w:w="5709" w:type="dxa"/>
            <w:vAlign w:val="center"/>
          </w:tcPr>
          <w:p>
            <w:pPr>
              <w:autoSpaceDE w:val="0"/>
              <w:autoSpaceDN w:val="0"/>
              <w:adjustRightInd w:val="0"/>
              <w:snapToGrid w:val="0"/>
              <w:spacing w:line="360" w:lineRule="auto"/>
              <w:ind w:left="20" w:leftChars="10" w:right="20" w:rightChars="10"/>
              <w:rPr>
                <w:rFonts w:hint="eastAsia" w:ascii="宋体" w:hAnsi="宋体" w:eastAsia="宋体" w:cs="仿宋_GB2312"/>
                <w:szCs w:val="21"/>
                <w:lang w:val="en-US" w:eastAsia="zh-CN"/>
              </w:rPr>
            </w:pPr>
            <w:r>
              <w:rPr>
                <w:rFonts w:hint="eastAsia" w:ascii="宋体" w:hAnsi="宋体" w:cs="仿宋_GB2312"/>
                <w:szCs w:val="21"/>
                <w:lang w:val="en-US"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w:t>
            </w:r>
          </w:p>
        </w:tc>
        <w:tc>
          <w:tcPr>
            <w:tcW w:w="1692" w:type="dxa"/>
            <w:vAlign w:val="center"/>
          </w:tcPr>
          <w:p>
            <w:pPr>
              <w:pStyle w:val="82"/>
              <w:widowControl w:val="0"/>
              <w:autoSpaceDE w:val="0"/>
              <w:autoSpaceDN w:val="0"/>
              <w:adjustRightInd w:val="0"/>
              <w:snapToGrid w:val="0"/>
              <w:spacing w:before="0" w:beforeAutospacing="0" w:after="0" w:afterAutospacing="0" w:line="360" w:lineRule="auto"/>
              <w:ind w:left="20" w:leftChars="10" w:right="20" w:rightChars="10"/>
              <w:jc w:val="center"/>
              <w:rPr>
                <w:rFonts w:cs="仿宋_GB2312"/>
                <w:kern w:val="2"/>
                <w:sz w:val="21"/>
                <w:szCs w:val="21"/>
                <w:lang w:val="zh-CN"/>
              </w:rPr>
            </w:pPr>
            <w:r>
              <w:rPr>
                <w:rFonts w:hint="eastAsia" w:cs="仿宋_GB2312"/>
                <w:kern w:val="2"/>
                <w:sz w:val="21"/>
                <w:szCs w:val="21"/>
                <w:lang w:val="zh-CN"/>
              </w:rPr>
              <w:t>采购代理机构</w:t>
            </w:r>
          </w:p>
        </w:tc>
        <w:tc>
          <w:tcPr>
            <w:tcW w:w="5709" w:type="dxa"/>
            <w:vAlign w:val="center"/>
          </w:tcPr>
          <w:p>
            <w:pPr>
              <w:autoSpaceDE w:val="0"/>
              <w:autoSpaceDN w:val="0"/>
              <w:adjustRightInd w:val="0"/>
              <w:snapToGrid w:val="0"/>
              <w:spacing w:line="360" w:lineRule="auto"/>
              <w:ind w:left="20" w:leftChars="10" w:right="20" w:rightChars="10"/>
              <w:rPr>
                <w:rFonts w:hint="eastAsia" w:ascii="宋体" w:hAnsi="宋体" w:eastAsia="宋体" w:cs="仿宋_GB2312"/>
                <w:szCs w:val="21"/>
                <w:lang w:val="zh-CN" w:eastAsia="zh-CN"/>
              </w:rPr>
            </w:pP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磋商供应商</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6.3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供应商确认收到磋商文件澄清或者修改的时间</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lang w:val="en-US" w:eastAsia="zh-CN"/>
              </w:rPr>
              <w:t>3日</w:t>
            </w:r>
            <w:r>
              <w:rPr>
                <w:rFonts w:hint="eastAsia" w:ascii="宋体" w:hAnsi="宋体" w:cs="仿宋_GB2312"/>
                <w:szCs w:val="21"/>
                <w:lang w:val="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7.1</w:t>
            </w:r>
          </w:p>
        </w:tc>
        <w:tc>
          <w:tcPr>
            <w:tcW w:w="1692" w:type="dxa"/>
            <w:vAlign w:val="center"/>
          </w:tcPr>
          <w:p>
            <w:pPr>
              <w:autoSpaceDE w:val="0"/>
              <w:autoSpaceDN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踏勘现场</w:t>
            </w:r>
          </w:p>
        </w:tc>
        <w:tc>
          <w:tcPr>
            <w:tcW w:w="5709" w:type="dxa"/>
            <w:vAlign w:val="center"/>
          </w:tcPr>
          <w:p>
            <w:pPr>
              <w:autoSpaceDE w:val="0"/>
              <w:autoSpaceDN w:val="0"/>
              <w:adjustRightInd w:val="0"/>
              <w:snapToGrid w:val="0"/>
              <w:spacing w:line="360" w:lineRule="auto"/>
              <w:ind w:left="20" w:leftChars="10" w:right="20" w:rightChars="10"/>
              <w:jc w:val="left"/>
              <w:rPr>
                <w:rFonts w:hint="eastAsia" w:ascii="宋体" w:hAnsi="宋体" w:cs="仿宋_GB2312"/>
                <w:szCs w:val="21"/>
                <w:lang w:val="zh-CN"/>
              </w:rPr>
            </w:pPr>
            <w:r>
              <w:rPr>
                <w:rFonts w:hint="eastAsia" w:ascii="宋体" w:hAnsi="宋体" w:cs="仿宋_GB2312"/>
                <w:szCs w:val="21"/>
                <w:lang w:val="zh-CN"/>
              </w:rPr>
              <w:sym w:font="Wingdings" w:char="00FE"/>
            </w:r>
            <w:r>
              <w:rPr>
                <w:rFonts w:hint="eastAsia" w:ascii="宋体" w:hAnsi="宋体" w:cs="仿宋_GB2312"/>
                <w:szCs w:val="21"/>
                <w:lang w:val="zh-CN"/>
              </w:rPr>
              <w:t>不组织</w:t>
            </w:r>
          </w:p>
          <w:p>
            <w:pPr>
              <w:autoSpaceDE w:val="0"/>
              <w:autoSpaceDN w:val="0"/>
              <w:adjustRightInd w:val="0"/>
              <w:snapToGrid w:val="0"/>
              <w:spacing w:line="360" w:lineRule="auto"/>
              <w:ind w:left="20" w:leftChars="10" w:right="20" w:rightChars="10"/>
              <w:jc w:val="left"/>
              <w:rPr>
                <w:rFonts w:ascii="宋体" w:hAnsi="宋体" w:cs="仿宋_GB2312"/>
                <w:b/>
                <w:szCs w:val="21"/>
              </w:rPr>
            </w:pPr>
            <w:r>
              <w:rPr>
                <w:rFonts w:hint="eastAsia" w:ascii="宋体" w:hAnsi="宋体" w:cs="仿宋_GB2312"/>
                <w:szCs w:val="21"/>
                <w:lang w:val="zh-CN"/>
              </w:rPr>
              <w:sym w:font="Wingdings" w:char="00A8"/>
            </w:r>
            <w:r>
              <w:rPr>
                <w:rFonts w:hint="eastAsia" w:ascii="宋体" w:hAnsi="宋体" w:cs="仿宋_GB2312"/>
                <w:szCs w:val="21"/>
                <w:lang w:val="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10.4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对多包采购</w:t>
            </w:r>
          </w:p>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的规定</w:t>
            </w:r>
          </w:p>
        </w:tc>
        <w:tc>
          <w:tcPr>
            <w:tcW w:w="5709" w:type="dxa"/>
            <w:vAlign w:val="center"/>
          </w:tcPr>
          <w:p>
            <w:pPr>
              <w:adjustRightInd w:val="0"/>
              <w:snapToGrid w:val="0"/>
              <w:spacing w:line="360" w:lineRule="auto"/>
              <w:ind w:right="20" w:rightChars="10"/>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sym w:font="Wingdings" w:char="00FE"/>
            </w:r>
            <w:r>
              <w:rPr>
                <w:rFonts w:hint="eastAsia" w:ascii="宋体" w:hAnsi="宋体" w:eastAsia="宋体" w:cs="仿宋_GB2312"/>
                <w:szCs w:val="21"/>
                <w:highlight w:val="none"/>
                <w:lang w:val="en-US" w:eastAsia="zh-CN"/>
              </w:rPr>
              <w:t>无</w:t>
            </w:r>
          </w:p>
          <w:p>
            <w:pPr>
              <w:adjustRightInd w:val="0"/>
              <w:snapToGrid w:val="0"/>
              <w:spacing w:line="360" w:lineRule="auto"/>
              <w:ind w:right="20" w:rightChars="10"/>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sym w:font="Wingdings" w:char="00A8"/>
            </w:r>
            <w:r>
              <w:rPr>
                <w:rFonts w:hint="eastAsia" w:ascii="宋体" w:hAnsi="宋体" w:eastAsia="宋体" w:cs="仿宋_GB2312"/>
                <w:szCs w:val="21"/>
                <w:highlight w:val="none"/>
                <w:lang w:val="zh-CN" w:eastAsia="zh-CN"/>
              </w:rPr>
              <w:t>有</w:t>
            </w:r>
            <w:r>
              <w:rPr>
                <w:rFonts w:hint="eastAsia" w:ascii="宋体" w:hAnsi="宋体" w:cs="仿宋_GB2312"/>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备选方案</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联合体磋商</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8"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5709" w:type="dxa"/>
            <w:vAlign w:val="center"/>
          </w:tcPr>
          <w:p>
            <w:pPr>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详见第一章“磋商公告”第二项“申请人的资格要求”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文件</w:t>
            </w:r>
          </w:p>
        </w:tc>
        <w:tc>
          <w:tcPr>
            <w:tcW w:w="5709" w:type="dxa"/>
            <w:vAlign w:val="center"/>
          </w:tcPr>
          <w:p>
            <w:pPr>
              <w:pStyle w:val="367"/>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djustRightInd w:val="0"/>
              <w:snapToGrid w:val="0"/>
              <w:spacing w:line="360" w:lineRule="auto"/>
              <w:ind w:right="20" w:rightChars="10"/>
              <w:rPr>
                <w:rFonts w:hint="eastAsia" w:ascii="宋体" w:hAnsi="宋体" w:eastAsia="宋体" w:cs="仿宋_GB2312"/>
                <w:szCs w:val="21"/>
                <w:u w:val="single"/>
                <w:lang w:val="zh-CN" w:eastAsia="zh-CN"/>
              </w:rPr>
            </w:pPr>
            <w:r>
              <w:rPr>
                <w:rFonts w:hint="eastAsia" w:ascii="宋体" w:hAnsi="宋体" w:cs="仿宋_GB2312"/>
                <w:szCs w:val="21"/>
              </w:rPr>
              <w:sym w:font="Wingdings" w:char="00A8"/>
            </w:r>
            <w:r>
              <w:rPr>
                <w:rFonts w:hint="eastAsia" w:ascii="宋体" w:hAnsi="宋体" w:cs="仿宋_GB2312"/>
                <w:szCs w:val="21"/>
                <w:lang w:val="zh-CN"/>
              </w:rPr>
              <w:t>有：</w:t>
            </w: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15.1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符合磋商文件要求的文件和磋商文件规定的其他资料</w:t>
            </w:r>
          </w:p>
        </w:tc>
        <w:tc>
          <w:tcPr>
            <w:tcW w:w="5709" w:type="dxa"/>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证明满足磋商文件第三章中技术要求及商务要求的所有相关规定的内容。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6</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5709" w:type="dxa"/>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cs="仿宋_GB2312"/>
                <w:szCs w:val="21"/>
                <w:lang w:val="en-US" w:eastAsia="zh-CN"/>
              </w:rPr>
              <w:t>90</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7</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竞争性磋商</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正、副本数量</w:t>
            </w:r>
          </w:p>
        </w:tc>
        <w:tc>
          <w:tcPr>
            <w:tcW w:w="5709" w:type="dxa"/>
            <w:vAlign w:val="center"/>
          </w:tcPr>
          <w:p>
            <w:pPr>
              <w:spacing w:line="360" w:lineRule="auto"/>
              <w:rPr>
                <w:rFonts w:ascii="宋体" w:hAnsi="宋体"/>
                <w:szCs w:val="21"/>
              </w:rPr>
            </w:pPr>
            <w:r>
              <w:rPr>
                <w:rFonts w:hint="eastAsia" w:ascii="宋体" w:hAnsi="宋体"/>
                <w:szCs w:val="21"/>
              </w:rPr>
              <w:t>纸质响应文件：正本</w:t>
            </w:r>
            <w:r>
              <w:rPr>
                <w:rFonts w:hint="eastAsia" w:ascii="宋体" w:hAnsi="宋体" w:cs="仿宋_GB2312"/>
                <w:szCs w:val="21"/>
                <w:u w:val="single"/>
                <w:lang w:val="en-US" w:eastAsia="zh-CN"/>
              </w:rPr>
              <w:t>1</w:t>
            </w:r>
            <w:r>
              <w:rPr>
                <w:rFonts w:hint="eastAsia" w:ascii="宋体" w:hAnsi="宋体"/>
                <w:szCs w:val="21"/>
              </w:rPr>
              <w:t>份，副本</w:t>
            </w:r>
            <w:r>
              <w:rPr>
                <w:rFonts w:hint="eastAsia" w:ascii="宋体" w:hAnsi="宋体" w:cs="仿宋_GB2312"/>
                <w:szCs w:val="21"/>
                <w:u w:val="single"/>
                <w:lang w:val="en-US" w:eastAsia="zh-CN"/>
              </w:rPr>
              <w:t>2</w:t>
            </w:r>
            <w:r>
              <w:rPr>
                <w:rFonts w:hint="eastAsia" w:ascii="宋体" w:hAnsi="宋体"/>
                <w:szCs w:val="21"/>
              </w:rPr>
              <w:t>份。正本和副本的封面上应当清楚地标记“正本”或者“副本”字样。正本和副本不一致时，以正本为准。电子响应文件：</w:t>
            </w:r>
            <w:r>
              <w:rPr>
                <w:rFonts w:hint="eastAsia" w:ascii="宋体" w:hAnsi="宋体" w:cs="仿宋_GB2312"/>
                <w:szCs w:val="21"/>
                <w:u w:val="single"/>
                <w:lang w:val="en-US" w:eastAsia="zh-CN"/>
              </w:rPr>
              <w:t>1</w:t>
            </w:r>
            <w:r>
              <w:rPr>
                <w:rFonts w:hint="eastAsia" w:ascii="宋体" w:hAnsi="宋体"/>
                <w:szCs w:val="21"/>
              </w:rPr>
              <w:t>份；格式：PDF；介质：U盘。内容与纸质响应文件正本一致，纸质和电子响应文件不一致时，以纸质版为准。</w:t>
            </w:r>
          </w:p>
          <w:p>
            <w:pPr>
              <w:spacing w:line="360" w:lineRule="auto"/>
              <w:rPr>
                <w:rFonts w:ascii="宋体" w:hAnsi="宋体"/>
                <w:szCs w:val="21"/>
              </w:rPr>
            </w:pPr>
            <w:r>
              <w:rPr>
                <w:rFonts w:hint="eastAsia" w:ascii="宋体" w:hAnsi="宋体"/>
                <w:szCs w:val="21"/>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8</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样品</w:t>
            </w:r>
          </w:p>
        </w:tc>
        <w:tc>
          <w:tcPr>
            <w:tcW w:w="5709" w:type="dxa"/>
            <w:vAlign w:val="center"/>
          </w:tcPr>
          <w:p>
            <w:pPr>
              <w:pStyle w:val="367"/>
              <w:snapToGrid w:val="0"/>
              <w:spacing w:line="360" w:lineRule="auto"/>
              <w:rPr>
                <w:rFonts w:ascii="宋体" w:hAnsi="宋体" w:eastAsia="宋体" w:cs="仿宋_GB2312"/>
                <w:color w:val="auto"/>
                <w:sz w:val="21"/>
                <w:szCs w:val="21"/>
                <w:highlight w:val="none"/>
              </w:rPr>
            </w:pPr>
            <w:r>
              <w:rPr>
                <w:rFonts w:ascii="宋体" w:hAnsi="宋体" w:eastAsia="宋体" w:cs="仿宋_GB2312"/>
                <w:color w:val="auto"/>
                <w:sz w:val="21"/>
                <w:szCs w:val="21"/>
                <w:highlight w:val="none"/>
              </w:rPr>
              <w:sym w:font="Wingdings" w:char="00FE"/>
            </w:r>
            <w:r>
              <w:rPr>
                <w:rFonts w:ascii="宋体" w:hAnsi="宋体" w:eastAsia="宋体" w:cs="仿宋_GB2312"/>
                <w:color w:val="auto"/>
                <w:sz w:val="21"/>
                <w:szCs w:val="21"/>
                <w:highlight w:val="none"/>
              </w:rPr>
              <w:t>无</w:t>
            </w:r>
          </w:p>
          <w:p>
            <w:pPr>
              <w:autoSpaceDE w:val="0"/>
              <w:autoSpaceDN w:val="0"/>
              <w:adjustRightInd w:val="0"/>
              <w:snapToGrid w:val="0"/>
              <w:spacing w:line="360" w:lineRule="auto"/>
              <w:ind w:right="10"/>
              <w:rPr>
                <w:rFonts w:hint="eastAsia" w:ascii="宋体" w:hAnsi="宋体" w:eastAsia="宋体" w:cs="仿宋_GB2312"/>
                <w:szCs w:val="21"/>
                <w:highlight w:val="none"/>
                <w:u w:val="single"/>
                <w:lang w:eastAsia="zh-CN"/>
              </w:rPr>
            </w:pPr>
            <w:r>
              <w:rPr>
                <w:rFonts w:hint="eastAsia" w:ascii="宋体" w:hAnsi="宋体" w:cs="仿宋_GB2312"/>
                <w:szCs w:val="21"/>
                <w:highlight w:val="none"/>
              </w:rPr>
              <w:sym w:font="Wingdings" w:char="00A8"/>
            </w:r>
            <w:r>
              <w:rPr>
                <w:rFonts w:hint="eastAsia" w:ascii="宋体" w:hAnsi="宋体" w:cs="仿宋_GB2312"/>
                <w:szCs w:val="21"/>
                <w:highlight w:val="none"/>
                <w:lang w:val="zh-CN"/>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19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磋商响应文件送达地点及递交</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截止时间</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lang w:val="zh-CN"/>
              </w:rPr>
              <w:t>详见第一章“磋商公告”内容。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磋商小组人数</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t>磋商小组由采购人代表和评审专家共3人以上单数组成，其中评审专家人数不得少于磋商小组成员总数的2/3。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5709" w:type="dxa"/>
            <w:vAlign w:val="center"/>
          </w:tcPr>
          <w:p>
            <w:pPr>
              <w:pStyle w:val="367"/>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专家库中随机抽取</w:t>
            </w:r>
          </w:p>
          <w:p>
            <w:pPr>
              <w:adjustRightInd w:val="0"/>
              <w:snapToGrid w:val="0"/>
              <w:spacing w:line="360" w:lineRule="auto"/>
              <w:ind w:right="20" w:rightChars="10"/>
              <w:rPr>
                <w:rFonts w:ascii="宋体" w:hAnsi="宋体" w:cs="仿宋_GB2312"/>
                <w:snapToGrid w:val="0"/>
                <w:szCs w:val="21"/>
                <w:u w:val="single"/>
                <w:lang w:val="zh-CN"/>
              </w:rPr>
            </w:pPr>
            <w:r>
              <w:rPr>
                <w:rFonts w:ascii="宋体" w:hAnsi="宋体" w:cs="仿宋_GB2312"/>
                <w:szCs w:val="21"/>
              </w:rPr>
              <w:sym w:font="Wingdings" w:char="00A8"/>
            </w:r>
            <w:r>
              <w:rPr>
                <w:rFonts w:hint="eastAsia" w:ascii="宋体" w:hAnsi="宋体" w:cs="仿宋_GB2312"/>
                <w:szCs w:val="21"/>
                <w:lang w:val="zh-CN"/>
              </w:rPr>
              <w:t>其他：</w:t>
            </w:r>
            <w:r>
              <w:rPr>
                <w:rFonts w:hint="eastAsia" w:ascii="宋体" w:hAnsi="宋体" w:cs="仿宋_GB2312"/>
                <w:szCs w:val="21"/>
                <w:lang w:val="en-US" w:eastAsia="zh-CN"/>
              </w:rPr>
              <w:t>/</w:t>
            </w:r>
            <w:r>
              <w:rPr>
                <w:rFonts w:hint="eastAsia" w:ascii="宋体" w:hAnsi="宋体" w:cs="仿宋_GB2312"/>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2</w:t>
            </w:r>
            <w:r>
              <w:rPr>
                <w:rFonts w:ascii="宋体" w:hAnsi="宋体" w:cs="仿宋_GB2312"/>
                <w:szCs w:val="21"/>
                <w:highlight w:val="none"/>
                <w:lang w:val="zh-CN"/>
              </w:rPr>
              <w:t>5</w:t>
            </w:r>
            <w:r>
              <w:rPr>
                <w:rFonts w:hint="eastAsia" w:ascii="宋体" w:hAnsi="宋体" w:cs="仿宋_GB2312"/>
                <w:szCs w:val="21"/>
                <w:highlight w:val="none"/>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确定提交最后报价供应商的方式</w:t>
            </w:r>
          </w:p>
        </w:tc>
        <w:tc>
          <w:tcPr>
            <w:tcW w:w="5709" w:type="dxa"/>
            <w:vAlign w:val="center"/>
          </w:tcPr>
          <w:p>
            <w:pPr>
              <w:pStyle w:val="367"/>
              <w:snapToGrid w:val="0"/>
              <w:spacing w:line="360" w:lineRule="auto"/>
              <w:rPr>
                <w:rFonts w:ascii="宋体" w:hAnsi="宋体" w:eastAsia="宋体" w:cs="仿宋_GB2312"/>
                <w:color w:val="auto"/>
                <w:sz w:val="21"/>
                <w:szCs w:val="21"/>
                <w:highlight w:val="none"/>
                <w:lang w:val="zh-CN"/>
              </w:rPr>
            </w:pPr>
            <w:r>
              <w:rPr>
                <w:rFonts w:ascii="宋体" w:hAnsi="宋体" w:eastAsia="宋体" w:cs="仿宋_GB2312"/>
                <w:color w:val="auto"/>
                <w:sz w:val="21"/>
                <w:szCs w:val="21"/>
                <w:highlight w:val="none"/>
              </w:rPr>
              <w:sym w:font="Wingdings" w:char="00FE"/>
            </w:r>
            <w:r>
              <w:rPr>
                <w:rFonts w:ascii="宋体" w:hAnsi="宋体" w:eastAsia="宋体" w:cs="仿宋_GB2312"/>
                <w:color w:val="auto"/>
                <w:sz w:val="21"/>
                <w:szCs w:val="21"/>
                <w:highlight w:val="none"/>
                <w:lang w:val="zh-CN"/>
              </w:rPr>
              <w:t>本项目按照第（1）条规定确定提交最后报价供应商</w:t>
            </w:r>
          </w:p>
          <w:p>
            <w:pPr>
              <w:adjustRightInd w:val="0"/>
              <w:snapToGrid w:val="0"/>
              <w:spacing w:line="360" w:lineRule="auto"/>
              <w:ind w:right="20" w:rightChars="10"/>
              <w:rPr>
                <w:rFonts w:ascii="宋体" w:hAnsi="宋体" w:cs="仿宋_GB2312"/>
                <w:snapToGrid w:val="0"/>
                <w:szCs w:val="21"/>
                <w:highlight w:val="none"/>
                <w:lang w:val="zh-CN"/>
              </w:rPr>
            </w:pPr>
            <w:r>
              <w:rPr>
                <w:rFonts w:hint="eastAsia" w:ascii="宋体" w:hAnsi="宋体" w:cs="仿宋_GB2312"/>
                <w:szCs w:val="21"/>
                <w:highlight w:val="none"/>
              </w:rPr>
              <w:sym w:font="Wingdings" w:char="00A8"/>
            </w:r>
            <w:r>
              <w:rPr>
                <w:rFonts w:hint="eastAsia" w:ascii="宋体" w:hAnsi="宋体" w:cs="仿宋_GB2312"/>
                <w:szCs w:val="21"/>
                <w:highlight w:val="none"/>
                <w:lang w:val="zh-CN"/>
              </w:rPr>
              <w:t>本项目适用第（2）条规定确定提交最后报价供应商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6</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供应商数量</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7</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领取时间</w:t>
            </w:r>
          </w:p>
        </w:tc>
        <w:tc>
          <w:tcPr>
            <w:tcW w:w="5709" w:type="dxa"/>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8</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履约保证金</w:t>
            </w:r>
          </w:p>
        </w:tc>
        <w:tc>
          <w:tcPr>
            <w:tcW w:w="5709" w:type="dxa"/>
            <w:vAlign w:val="center"/>
          </w:tcPr>
          <w:p>
            <w:pPr>
              <w:pStyle w:val="367"/>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有： </w:t>
            </w:r>
            <w:r>
              <w:rPr>
                <w:rFonts w:ascii="宋体" w:hAnsi="宋体" w:cs="仿宋_GB2312"/>
                <w:szCs w:val="21"/>
                <w:lang w:val="zh-CN"/>
              </w:rPr>
              <w:t xml:space="preserve"> </w:t>
            </w:r>
            <w:r>
              <w:rPr>
                <w:rFonts w:hint="eastAsia" w:ascii="宋体" w:hAnsi="宋体" w:cs="仿宋_GB2312"/>
                <w:szCs w:val="21"/>
                <w:lang w:val="zh-CN"/>
              </w:rPr>
              <w:t>履约保证金金额：</w:t>
            </w:r>
            <w:r>
              <w:rPr>
                <w:rFonts w:hint="eastAsia" w:ascii="宋体" w:hAnsi="宋体" w:cs="仿宋_GB2312"/>
                <w:szCs w:val="21"/>
                <w:lang w:val="en-US" w:eastAsia="zh-CN"/>
              </w:rPr>
              <w:t>/</w:t>
            </w:r>
            <w:r>
              <w:rPr>
                <w:rFonts w:hint="eastAsia" w:ascii="宋体" w:hAnsi="宋体" w:cs="仿宋_GB2312"/>
                <w:szCs w:val="21"/>
                <w:lang w:val="zh-CN"/>
              </w:rPr>
              <w:t xml:space="preserve">              </w:t>
            </w:r>
          </w:p>
          <w:p>
            <w:pPr>
              <w:adjustRightInd w:val="0"/>
              <w:snapToGrid w:val="0"/>
              <w:spacing w:line="360" w:lineRule="auto"/>
              <w:ind w:right="10" w:firstLine="800" w:firstLineChars="400"/>
              <w:rPr>
                <w:rFonts w:ascii="宋体" w:hAnsi="宋体" w:cs="仿宋_GB2312"/>
                <w:szCs w:val="21"/>
              </w:rPr>
            </w:pPr>
            <w:r>
              <w:rPr>
                <w:rFonts w:hint="eastAsia" w:ascii="宋体" w:hAnsi="宋体" w:cs="仿宋_GB2312"/>
                <w:szCs w:val="21"/>
                <w:lang w:val="zh-CN"/>
              </w:rPr>
              <w:t>履约保证金提交形式：</w:t>
            </w:r>
            <w:r>
              <w:rPr>
                <w:rFonts w:hint="eastAsia" w:ascii="宋体" w:hAnsi="宋体" w:cs="仿宋_GB2312"/>
                <w:szCs w:val="21"/>
                <w:lang w:val="en-US" w:eastAsia="zh-CN"/>
              </w:rPr>
              <w:t>/</w:t>
            </w:r>
            <w:r>
              <w:rPr>
                <w:rFonts w:hint="eastAsia" w:ascii="宋体" w:hAnsi="宋体" w:cs="仿宋_GB2312"/>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质疑期</w:t>
            </w:r>
          </w:p>
        </w:tc>
        <w:tc>
          <w:tcPr>
            <w:tcW w:w="5709" w:type="dxa"/>
            <w:vAlign w:val="center"/>
          </w:tcPr>
          <w:p>
            <w:pPr>
              <w:adjustRightInd w:val="0"/>
              <w:snapToGrid w:val="0"/>
              <w:spacing w:line="360" w:lineRule="auto"/>
              <w:ind w:right="10"/>
              <w:rPr>
                <w:rFonts w:hint="eastAsia" w:ascii="宋体" w:hAnsi="宋体" w:eastAsia="宋体" w:cs="仿宋_GB2312"/>
                <w:szCs w:val="21"/>
                <w:lang w:eastAsia="zh-CN"/>
              </w:rPr>
            </w:pPr>
            <w:r>
              <w:rPr>
                <w:rFonts w:hint="eastAsia" w:ascii="宋体" w:hAnsi="宋体" w:cs="仿宋_GB2312"/>
                <w:szCs w:val="21"/>
                <w:lang w:val="zh-CN"/>
              </w:rPr>
              <w:t>供应商认为磋商文件、磋商过程和成交结果使自己的权益受到损害的，可以在知道或者应知其权益受到损害之日起7个工作日内，以书面形式向采购人提出质疑。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0</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质疑回复</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Merge w:val="restart"/>
            <w:vAlign w:val="center"/>
          </w:tcPr>
          <w:p>
            <w:pPr>
              <w:autoSpaceDE w:val="0"/>
              <w:autoSpaceDN w:val="0"/>
              <w:adjustRightInd w:val="0"/>
              <w:snapToGrid w:val="0"/>
              <w:spacing w:line="360" w:lineRule="auto"/>
              <w:ind w:left="20" w:leftChars="10" w:right="20" w:rightChars="10"/>
              <w:jc w:val="center"/>
              <w:rPr>
                <w:rFonts w:hint="eastAsia" w:ascii="宋体" w:hAnsi="宋体" w:eastAsia="宋体" w:cs="仿宋_GB2312"/>
                <w:kern w:val="0"/>
                <w:sz w:val="20"/>
                <w:szCs w:val="21"/>
                <w:lang w:val="en-US" w:eastAsia="zh-CN" w:bidi="ar-SA"/>
              </w:rPr>
            </w:pPr>
            <w:r>
              <w:rPr>
                <w:rFonts w:hint="eastAsia" w:ascii="宋体" w:hAnsi="宋体" w:cs="仿宋_GB2312"/>
                <w:szCs w:val="21"/>
                <w:lang w:val="zh-CN"/>
              </w:rPr>
              <w:t>3</w:t>
            </w:r>
            <w:r>
              <w:rPr>
                <w:rFonts w:hint="eastAsia" w:ascii="宋体" w:hAnsi="宋体" w:cs="仿宋_GB2312"/>
                <w:szCs w:val="21"/>
                <w:lang w:val="en-US" w:eastAsia="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是否专门面向中小企业采购</w:t>
            </w:r>
          </w:p>
        </w:tc>
        <w:tc>
          <w:tcPr>
            <w:tcW w:w="5709" w:type="dxa"/>
            <w:vAlign w:val="center"/>
          </w:tcPr>
          <w:p>
            <w:pPr>
              <w:snapToGrid w:val="0"/>
              <w:spacing w:line="300" w:lineRule="auto"/>
              <w:rPr>
                <w:rFonts w:ascii="宋体" w:hAnsi="宋体" w:cs="仿宋_GB2312"/>
                <w:szCs w:val="21"/>
                <w:highlight w:val="none"/>
                <w:lang w:val="zh-CN"/>
              </w:rPr>
            </w:pPr>
            <w:r>
              <w:rPr>
                <w:rFonts w:ascii="宋体" w:hAnsi="宋体" w:cs="仿宋_GB2312"/>
                <w:szCs w:val="21"/>
                <w:highlight w:val="none"/>
                <w:lang w:val="zh-CN"/>
              </w:rPr>
              <w:sym w:font="Wingdings" w:char="00A8"/>
            </w:r>
            <w:r>
              <w:rPr>
                <w:rFonts w:hint="eastAsia" w:ascii="宋体" w:hAnsi="宋体" w:cs="仿宋_GB2312"/>
                <w:szCs w:val="21"/>
                <w:highlight w:val="none"/>
                <w:lang w:val="zh-CN"/>
              </w:rPr>
              <w:t>非专门面向中小企业的项目</w:t>
            </w:r>
          </w:p>
          <w:p>
            <w:pPr>
              <w:pStyle w:val="32"/>
              <w:topLinePunct/>
              <w:snapToGrid w:val="0"/>
              <w:spacing w:line="300" w:lineRule="auto"/>
              <w:rPr>
                <w:rFonts w:hint="eastAsia" w:ascii="宋体" w:hAnsi="宋体" w:eastAsia="宋体" w:cs="仿宋_GB2312"/>
                <w:szCs w:val="21"/>
                <w:highlight w:val="none"/>
                <w:lang w:val="zh-CN" w:eastAsia="zh-CN"/>
              </w:rPr>
            </w:pPr>
            <w:r>
              <w:rPr>
                <w:rFonts w:hint="eastAsia" w:ascii="宋体" w:hAnsi="宋体" w:eastAsia="宋体" w:cs="仿宋_GB2312"/>
                <w:kern w:val="0"/>
                <w:sz w:val="20"/>
                <w:szCs w:val="21"/>
                <w:highlight w:val="none"/>
                <w:lang w:val="zh-CN"/>
              </w:rPr>
              <w:sym w:font="Wingdings" w:char="00FE"/>
            </w:r>
            <w:r>
              <w:rPr>
                <w:rFonts w:hint="eastAsia" w:ascii="宋体" w:hAnsi="宋体" w:eastAsia="宋体" w:cs="仿宋_GB2312"/>
                <w:kern w:val="0"/>
                <w:sz w:val="20"/>
                <w:szCs w:val="21"/>
                <w:highlight w:val="none"/>
                <w:lang w:val="zh-CN"/>
              </w:rPr>
              <w:t>专门面向中小企业的项目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Merge w:val="continue"/>
            <w:vAlign w:val="center"/>
          </w:tcPr>
          <w:p>
            <w:pPr>
              <w:autoSpaceDE w:val="0"/>
              <w:autoSpaceDN w:val="0"/>
              <w:adjustRightInd w:val="0"/>
              <w:snapToGrid w:val="0"/>
              <w:spacing w:line="360" w:lineRule="auto"/>
              <w:ind w:left="20" w:leftChars="10" w:right="20" w:rightChars="10"/>
              <w:jc w:val="center"/>
              <w:rPr>
                <w:rFonts w:hint="eastAsia" w:ascii="宋体" w:hAnsi="宋体" w:eastAsia="宋体" w:cs="仿宋_GB2312"/>
                <w:kern w:val="0"/>
                <w:sz w:val="20"/>
                <w:szCs w:val="21"/>
                <w:lang w:val="zh-CN" w:eastAsia="zh-CN" w:bidi="ar-SA"/>
              </w:rPr>
            </w:pPr>
          </w:p>
        </w:tc>
        <w:tc>
          <w:tcPr>
            <w:tcW w:w="1692" w:type="dxa"/>
            <w:vAlign w:val="center"/>
          </w:tcPr>
          <w:p>
            <w:pPr>
              <w:autoSpaceDE w:val="0"/>
              <w:autoSpaceDN w:val="0"/>
              <w:adjustRightInd w:val="0"/>
              <w:snapToGrid w:val="0"/>
              <w:spacing w:line="360" w:lineRule="auto"/>
              <w:ind w:left="20" w:leftChars="10" w:right="20" w:rightChars="10"/>
              <w:jc w:val="center"/>
              <w:rPr>
                <w:rFonts w:hint="eastAsia" w:ascii="宋体" w:hAnsi="宋体" w:eastAsia="宋体" w:cs="仿宋_GB2312"/>
                <w:kern w:val="0"/>
                <w:sz w:val="20"/>
                <w:szCs w:val="21"/>
                <w:highlight w:val="none"/>
                <w:lang w:val="zh-CN" w:eastAsia="zh-CN" w:bidi="ar-SA"/>
              </w:rPr>
            </w:pPr>
            <w:r>
              <w:rPr>
                <w:rFonts w:hint="eastAsia" w:ascii="宋体" w:hAnsi="宋体" w:cs="仿宋_GB2312"/>
                <w:szCs w:val="21"/>
                <w:highlight w:val="none"/>
                <w:lang w:val="zh-CN"/>
              </w:rPr>
              <w:t>所属行业</w:t>
            </w:r>
          </w:p>
        </w:tc>
        <w:tc>
          <w:tcPr>
            <w:tcW w:w="5709" w:type="dxa"/>
            <w:vAlign w:val="center"/>
          </w:tcPr>
          <w:p>
            <w:pPr>
              <w:snapToGrid w:val="0"/>
              <w:spacing w:line="300" w:lineRule="auto"/>
              <w:rPr>
                <w:rFonts w:hint="default" w:ascii="宋体" w:hAnsi="宋体" w:eastAsia="宋体" w:cs="仿宋_GB2312"/>
                <w:kern w:val="0"/>
                <w:sz w:val="20"/>
                <w:szCs w:val="21"/>
                <w:highlight w:val="none"/>
                <w:u w:val="single"/>
                <w:lang w:val="en-US" w:eastAsia="zh-CN" w:bidi="ar-SA"/>
              </w:rPr>
            </w:pPr>
            <w:r>
              <w:rPr>
                <w:rFonts w:hint="eastAsia" w:ascii="宋体" w:hAnsi="宋体" w:cs="仿宋_GB2312"/>
                <w:szCs w:val="21"/>
                <w:highlight w:val="none"/>
              </w:rPr>
              <w:t>根据工信部 统计局 发改委 财政部《中小企业划型标准规定》（</w:t>
            </w:r>
            <w:r>
              <w:rPr>
                <w:rFonts w:ascii="宋体" w:hAnsi="宋体" w:cs="仿宋_GB2312"/>
                <w:szCs w:val="21"/>
                <w:highlight w:val="none"/>
              </w:rPr>
              <w:t>工信部联企业〔2011〕300号</w:t>
            </w:r>
            <w:r>
              <w:rPr>
                <w:rFonts w:hint="eastAsia" w:ascii="宋体" w:hAnsi="宋体" w:cs="仿宋_GB2312"/>
                <w:szCs w:val="21"/>
                <w:highlight w:val="none"/>
              </w:rPr>
              <w:t>），本项目采购标的的对应的中小企业划分标准所属行业为：</w:t>
            </w:r>
            <w:r>
              <w:rPr>
                <w:rFonts w:hint="eastAsia" w:ascii="宋体" w:hAnsi="宋体" w:eastAsia="宋体" w:cs="仿宋_GB2312"/>
                <w:szCs w:val="21"/>
                <w:highlight w:val="none"/>
                <w:u w:val="single"/>
                <w:lang w:val="en-US" w:eastAsia="zh-CN"/>
              </w:rPr>
              <w:t xml:space="preserve"> </w:t>
            </w:r>
            <w:r>
              <w:rPr>
                <w:rFonts w:hint="eastAsia" w:ascii="宋体" w:hAnsi="宋体" w:cs="仿宋_GB2312"/>
                <w:szCs w:val="21"/>
                <w:highlight w:val="none"/>
                <w:u w:val="single"/>
                <w:lang w:val="en-US" w:eastAsia="zh-CN"/>
              </w:rPr>
              <w:t>建筑</w:t>
            </w:r>
            <w:r>
              <w:rPr>
                <w:rFonts w:hint="eastAsia" w:ascii="宋体" w:hAnsi="宋体" w:eastAsia="宋体" w:cs="仿宋_GB2312"/>
                <w:szCs w:val="21"/>
                <w:highlight w:val="none"/>
                <w:u w:val="single"/>
                <w:lang w:val="en-US" w:eastAsia="zh-CN"/>
              </w:rPr>
              <w:t xml:space="preserve">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hint="eastAsia" w:ascii="宋体" w:hAnsi="宋体" w:eastAsia="宋体" w:cs="仿宋_GB2312"/>
                <w:szCs w:val="21"/>
                <w:highlight w:val="none"/>
                <w:lang w:val="zh-CN" w:eastAsia="zh-CN"/>
              </w:rPr>
            </w:pPr>
            <w:r>
              <w:rPr>
                <w:rFonts w:hint="eastAsia" w:ascii="宋体" w:hAnsi="宋体" w:cs="仿宋_GB2312"/>
                <w:szCs w:val="21"/>
                <w:highlight w:val="none"/>
              </w:rPr>
              <w:t xml:space="preserve"> </w:t>
            </w:r>
            <w:r>
              <w:rPr>
                <w:rFonts w:hint="eastAsia" w:ascii="宋体" w:hAnsi="宋体" w:cs="仿宋_GB2312"/>
                <w:szCs w:val="21"/>
                <w:highlight w:val="none"/>
                <w:lang w:val="en-US" w:eastAsia="zh-CN"/>
              </w:rPr>
              <w:t>九</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highlight w:val="none"/>
                <w:lang w:val="zh-CN"/>
              </w:rPr>
            </w:pPr>
            <w:r>
              <w:rPr>
                <w:rFonts w:hint="eastAsia" w:ascii="宋体" w:hAnsi="宋体" w:cs="仿宋_GB2312"/>
                <w:szCs w:val="21"/>
                <w:highlight w:val="none"/>
                <w:lang w:val="zh-CN"/>
              </w:rPr>
              <w:t>其他要求</w:t>
            </w:r>
          </w:p>
        </w:tc>
        <w:tc>
          <w:tcPr>
            <w:tcW w:w="5709" w:type="dxa"/>
            <w:vAlign w:val="center"/>
          </w:tcPr>
          <w:p>
            <w:pPr>
              <w:adjustRightInd w:val="0"/>
              <w:snapToGrid w:val="0"/>
              <w:spacing w:line="360" w:lineRule="auto"/>
              <w:ind w:right="10"/>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spacing w:line="360" w:lineRule="auto"/>
              <w:ind w:firstLine="400" w:firstLineChars="200"/>
              <w:rPr>
                <w:rFonts w:ascii="宋体" w:hAnsi="宋体"/>
                <w:szCs w:val="21"/>
              </w:rPr>
            </w:pPr>
            <w:r>
              <w:rPr>
                <w:rFonts w:hint="eastAsia" w:ascii="宋体" w:hAnsi="宋体"/>
                <w:szCs w:val="21"/>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00" w:firstLineChars="200"/>
              <w:rPr>
                <w:rFonts w:ascii="宋体" w:hAnsi="宋体"/>
                <w:szCs w:val="21"/>
              </w:rPr>
            </w:pPr>
            <w:r>
              <w:rPr>
                <w:rFonts w:hint="eastAsia" w:ascii="宋体" w:hAnsi="宋体"/>
                <w:szCs w:val="21"/>
              </w:rPr>
              <w:t>2.本磋商文件所称的“以上”、“以下”、“内”、“以内”，包括本数；所称的“不足”，不包括本数。</w:t>
            </w:r>
          </w:p>
          <w:p>
            <w:pPr>
              <w:adjustRightInd w:val="0"/>
              <w:snapToGrid w:val="0"/>
              <w:spacing w:line="360" w:lineRule="auto"/>
              <w:ind w:right="10" w:firstLine="40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widowControl/>
        <w:jc w:val="left"/>
        <w:rPr>
          <w:rFonts w:ascii="宋体" w:hAnsi="宋体" w:cs="仿宋_GB2312"/>
        </w:rPr>
      </w:pPr>
    </w:p>
    <w:p>
      <w:pPr>
        <w:autoSpaceDE w:val="0"/>
        <w:autoSpaceDN w:val="0"/>
        <w:adjustRightInd w:val="0"/>
        <w:snapToGrid w:val="0"/>
        <w:spacing w:line="360" w:lineRule="auto"/>
        <w:jc w:val="center"/>
        <w:outlineLvl w:val="1"/>
        <w:rPr>
          <w:rFonts w:ascii="宋体" w:hAnsi="宋体" w:cs="仿宋_GB2312"/>
          <w:b/>
          <w:sz w:val="28"/>
          <w:szCs w:val="28"/>
        </w:rPr>
      </w:pPr>
      <w:r>
        <w:rPr>
          <w:rFonts w:hint="eastAsia" w:ascii="宋体" w:hAnsi="宋体" w:cs="仿宋_GB2312"/>
          <w:b/>
          <w:szCs w:val="21"/>
        </w:rPr>
        <w:br w:type="page"/>
      </w:r>
      <w:bookmarkStart w:id="54" w:name="_Toc109900369"/>
      <w:bookmarkStart w:id="55" w:name="_Toc109899950"/>
      <w:bookmarkStart w:id="56" w:name="_Toc24235"/>
      <w:bookmarkStart w:id="57" w:name="_Toc470172662"/>
      <w:bookmarkStart w:id="58" w:name="_Toc109897432"/>
      <w:r>
        <w:rPr>
          <w:rFonts w:hint="eastAsia" w:ascii="宋体" w:hAnsi="宋体" w:cs="仿宋_GB2312"/>
          <w:b/>
          <w:sz w:val="28"/>
          <w:szCs w:val="28"/>
        </w:rPr>
        <w:t>二、供应商须知</w:t>
      </w:r>
      <w:bookmarkEnd w:id="54"/>
      <w:bookmarkEnd w:id="55"/>
      <w:bookmarkEnd w:id="56"/>
      <w:bookmarkEnd w:id="57"/>
      <w:bookmarkEnd w:id="58"/>
    </w:p>
    <w:p>
      <w:pPr>
        <w:tabs>
          <w:tab w:val="left" w:pos="425"/>
          <w:tab w:val="left" w:pos="540"/>
        </w:tabs>
        <w:snapToGrid w:val="0"/>
        <w:spacing w:line="360" w:lineRule="auto"/>
        <w:ind w:firstLine="482" w:firstLineChars="200"/>
        <w:outlineLvl w:val="1"/>
        <w:rPr>
          <w:rFonts w:ascii="宋体" w:hAnsi="宋体" w:cs="仿宋_GB2312"/>
          <w:b/>
          <w:sz w:val="24"/>
        </w:rPr>
      </w:pPr>
      <w:bookmarkStart w:id="59" w:name="_Toc109899951"/>
      <w:bookmarkStart w:id="60" w:name="_Toc5790"/>
      <w:bookmarkStart w:id="61" w:name="_Toc109900370"/>
      <w:bookmarkStart w:id="62" w:name="_Toc46771638"/>
      <w:bookmarkStart w:id="63" w:name="_Toc109897433"/>
      <w:bookmarkStart w:id="64" w:name="_Toc470172694"/>
      <w:r>
        <w:rPr>
          <w:rFonts w:hint="eastAsia" w:ascii="宋体" w:hAnsi="宋体" w:cs="仿宋_GB2312"/>
          <w:b/>
          <w:sz w:val="24"/>
        </w:rPr>
        <w:t>（一）总则</w:t>
      </w:r>
      <w:bookmarkEnd w:id="59"/>
      <w:bookmarkEnd w:id="60"/>
      <w:bookmarkEnd w:id="61"/>
      <w:bookmarkEnd w:id="62"/>
      <w:bookmarkEnd w:id="63"/>
    </w:p>
    <w:p>
      <w:pPr>
        <w:tabs>
          <w:tab w:val="left" w:pos="540"/>
        </w:tabs>
        <w:snapToGrid w:val="0"/>
        <w:spacing w:line="360" w:lineRule="auto"/>
        <w:ind w:firstLine="482" w:firstLineChars="200"/>
        <w:outlineLvl w:val="1"/>
        <w:rPr>
          <w:rFonts w:ascii="宋体" w:hAnsi="宋体" w:cs="仿宋_GB2312"/>
          <w:b/>
          <w:sz w:val="24"/>
        </w:rPr>
      </w:pPr>
      <w:bookmarkStart w:id="65" w:name="_Toc48688788"/>
      <w:bookmarkStart w:id="66" w:name="_Toc109899533"/>
      <w:bookmarkStart w:id="67" w:name="_Toc109897434"/>
      <w:bookmarkStart w:id="68" w:name="_Toc27243"/>
      <w:bookmarkStart w:id="69" w:name="_Toc46771639"/>
      <w:bookmarkStart w:id="70" w:name="_Toc52960552"/>
      <w:bookmarkStart w:id="71" w:name="_Toc13761"/>
      <w:bookmarkStart w:id="72" w:name="_Toc52962726"/>
      <w:bookmarkStart w:id="73" w:name="_Toc470172664"/>
      <w:bookmarkStart w:id="74" w:name="_Toc109900371"/>
      <w:bookmarkStart w:id="75" w:name="_Toc109899952"/>
      <w:bookmarkStart w:id="76" w:name="_Toc46772240"/>
      <w:bookmarkStart w:id="77" w:name="_Toc51674210"/>
      <w:bookmarkStart w:id="78" w:name="_Toc48846108"/>
      <w:r>
        <w:rPr>
          <w:rFonts w:hint="eastAsia" w:ascii="宋体" w:hAnsi="宋体" w:cs="仿宋_GB2312"/>
          <w:b/>
          <w:sz w:val="24"/>
        </w:rPr>
        <w:t>1.适用范围</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1.1本竞争性磋商文件仅适用于本次竞争性磋商中所述项目的采购活动。</w:t>
      </w:r>
    </w:p>
    <w:p>
      <w:pPr>
        <w:tabs>
          <w:tab w:val="left" w:pos="540"/>
        </w:tabs>
        <w:snapToGrid w:val="0"/>
        <w:spacing w:line="360" w:lineRule="auto"/>
        <w:ind w:firstLine="482" w:firstLineChars="200"/>
        <w:outlineLvl w:val="1"/>
        <w:rPr>
          <w:rFonts w:ascii="宋体" w:hAnsi="宋体" w:cs="仿宋_GB2312"/>
          <w:b/>
          <w:sz w:val="24"/>
        </w:rPr>
      </w:pPr>
      <w:bookmarkStart w:id="79" w:name="_Toc51674211"/>
      <w:bookmarkStart w:id="80" w:name="_Toc109899953"/>
      <w:bookmarkStart w:id="81" w:name="_Toc470172665"/>
      <w:bookmarkStart w:id="82" w:name="_Toc48846109"/>
      <w:bookmarkStart w:id="83" w:name="_Toc25553"/>
      <w:bookmarkStart w:id="84" w:name="_Toc52962727"/>
      <w:bookmarkStart w:id="85" w:name="_Toc109897435"/>
      <w:bookmarkStart w:id="86" w:name="_Toc48688789"/>
      <w:bookmarkStart w:id="87" w:name="_Toc46772241"/>
      <w:bookmarkStart w:id="88" w:name="_Toc46771640"/>
      <w:bookmarkStart w:id="89" w:name="_Toc30547"/>
      <w:bookmarkStart w:id="90" w:name="_Toc109899534"/>
      <w:bookmarkStart w:id="91" w:name="_Toc52960553"/>
      <w:bookmarkStart w:id="92" w:name="_Toc109900372"/>
      <w:r>
        <w:rPr>
          <w:rFonts w:hint="eastAsia" w:ascii="宋体" w:hAnsi="宋体" w:cs="仿宋_GB2312"/>
          <w:b/>
          <w:sz w:val="24"/>
        </w:rPr>
        <w:t>2.定义</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2.1“采购人”：本次磋商的采购人见《供应商须知前附表》。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2.2“监管部门”：本次磋商的监管部门见《供应商须知前附表》。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2.3“采购代理机构”：本次磋商的采购代理机构见《供应商须知前附表》。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2.4“供应商”是指获取本磋商文件的法人、其他组织或者自然人。</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2.5“磋商供应商”是指</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（1）符合具备《中华人民共和国政府采购法》第二十二条规定的条件。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（2）符合《供应商须知前附表》的相应条件。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（3）通过竞争性磋商采购评定办法中初步审核的供应商。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2.6“成交供应商”是指经磋商小组评审推荐，采购人授予合同的供应商。</w:t>
      </w:r>
    </w:p>
    <w:p>
      <w:pPr>
        <w:tabs>
          <w:tab w:val="left" w:pos="540"/>
        </w:tabs>
        <w:snapToGrid w:val="0"/>
        <w:spacing w:line="360" w:lineRule="auto"/>
        <w:ind w:firstLine="482" w:firstLineChars="200"/>
        <w:outlineLvl w:val="1"/>
        <w:rPr>
          <w:rFonts w:ascii="宋体" w:hAnsi="宋体" w:cs="仿宋_GB2312"/>
          <w:b/>
          <w:sz w:val="24"/>
        </w:rPr>
      </w:pPr>
      <w:bookmarkStart w:id="93" w:name="_Toc48846110"/>
      <w:bookmarkStart w:id="94" w:name="_Toc109899535"/>
      <w:bookmarkStart w:id="95" w:name="_Toc46771641"/>
      <w:bookmarkStart w:id="96" w:name="_Toc109900373"/>
      <w:bookmarkStart w:id="97" w:name="_Toc51674212"/>
      <w:bookmarkStart w:id="98" w:name="_Toc46772242"/>
      <w:bookmarkStart w:id="99" w:name="_Toc30503"/>
      <w:bookmarkStart w:id="100" w:name="_Toc109899954"/>
      <w:bookmarkStart w:id="101" w:name="_Toc48688790"/>
      <w:bookmarkStart w:id="102" w:name="_Toc52960554"/>
      <w:bookmarkStart w:id="103" w:name="_Toc52962728"/>
      <w:bookmarkStart w:id="104" w:name="_Toc21994"/>
      <w:bookmarkStart w:id="105" w:name="_Toc109897436"/>
      <w:bookmarkStart w:id="106" w:name="_Toc470172666"/>
      <w:r>
        <w:rPr>
          <w:rFonts w:hint="eastAsia" w:ascii="宋体" w:hAnsi="宋体" w:cs="仿宋_GB2312"/>
          <w:b/>
          <w:sz w:val="24"/>
        </w:rPr>
        <w:t>3.工程、货物及服务</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rPr>
        <w:t>3.1</w:t>
      </w:r>
      <w:r>
        <w:rPr>
          <w:rFonts w:hint="eastAsia" w:ascii="宋体" w:hAnsi="宋体" w:cs="仿宋_GB2312"/>
          <w:snapToGrid w:val="0"/>
          <w:sz w:val="24"/>
          <w:lang w:val="zh-CN"/>
        </w:rPr>
        <w:t>“工程”是指建设工程，包括建筑物和构筑物的新建、改建、扩建及其相关的装修、拆除、修缮等。</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3.2“货物”是指各种形态和种类的物品，包括原材料、燃料、设备、产品等。</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3.3“服务”是指除货物（指各种形态和种类的物品，包括原材料、燃料、设备、产品等）和工程（指建设工程，包括建筑物和构筑物的新建、改建、扩建及其相关的装修、拆除、修缮等）以外的其他采购对象。</w:t>
      </w:r>
    </w:p>
    <w:p>
      <w:pPr>
        <w:tabs>
          <w:tab w:val="left" w:pos="540"/>
        </w:tabs>
        <w:snapToGrid w:val="0"/>
        <w:spacing w:line="360" w:lineRule="auto"/>
        <w:ind w:firstLine="482" w:firstLineChars="200"/>
        <w:outlineLvl w:val="1"/>
        <w:rPr>
          <w:rFonts w:ascii="宋体" w:hAnsi="宋体" w:cs="仿宋_GB2312"/>
          <w:b/>
          <w:sz w:val="24"/>
        </w:rPr>
      </w:pPr>
      <w:bookmarkStart w:id="107" w:name="_Toc52962729"/>
      <w:bookmarkStart w:id="108" w:name="_Toc109897437"/>
      <w:bookmarkStart w:id="109" w:name="_Toc51674213"/>
      <w:bookmarkStart w:id="110" w:name="_Toc46771642"/>
      <w:bookmarkStart w:id="111" w:name="_Toc52960555"/>
      <w:bookmarkStart w:id="112" w:name="_Toc109900374"/>
      <w:bookmarkStart w:id="113" w:name="_Toc48846111"/>
      <w:bookmarkStart w:id="114" w:name="_Toc109899536"/>
      <w:bookmarkStart w:id="115" w:name="_Toc9974"/>
      <w:bookmarkStart w:id="116" w:name="_Toc109899955"/>
      <w:bookmarkStart w:id="117" w:name="_Toc48688791"/>
      <w:bookmarkStart w:id="118" w:name="_Toc28341"/>
      <w:bookmarkStart w:id="119" w:name="_Toc470172667"/>
      <w:bookmarkStart w:id="120" w:name="_Toc46772243"/>
      <w:r>
        <w:rPr>
          <w:rFonts w:hint="eastAsia" w:ascii="宋体" w:hAnsi="宋体" w:cs="仿宋_GB2312"/>
          <w:b/>
          <w:sz w:val="24"/>
        </w:rPr>
        <w:t>4.费用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4.1供应商应承担所有与准备和参加磋商有关的费用，不论磋商的结果如何，采购人无义务和责任承担这些费用。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4.2成交服务费：成交供应商须在收到成交通知书时向采购代理机构支付成交服务费。服务费支付标准和方法详见《供应商须知前附表》。</w:t>
      </w:r>
    </w:p>
    <w:p>
      <w:pPr>
        <w:tabs>
          <w:tab w:val="left" w:pos="425"/>
          <w:tab w:val="left" w:pos="540"/>
        </w:tabs>
        <w:snapToGrid w:val="0"/>
        <w:spacing w:line="360" w:lineRule="auto"/>
        <w:ind w:firstLine="482" w:firstLineChars="200"/>
        <w:outlineLvl w:val="1"/>
        <w:rPr>
          <w:rFonts w:ascii="宋体" w:hAnsi="宋体" w:cs="仿宋_GB2312"/>
          <w:b/>
          <w:sz w:val="24"/>
        </w:rPr>
      </w:pPr>
      <w:bookmarkStart w:id="121" w:name="_Toc109899956"/>
      <w:bookmarkStart w:id="122" w:name="_Toc109900375"/>
      <w:bookmarkStart w:id="123" w:name="_Toc46771643"/>
      <w:bookmarkStart w:id="124" w:name="_Toc470172668"/>
      <w:bookmarkStart w:id="125" w:name="_Toc27454"/>
      <w:bookmarkStart w:id="126" w:name="_Toc109897438"/>
      <w:r>
        <w:rPr>
          <w:rFonts w:hint="eastAsia" w:ascii="宋体" w:hAnsi="宋体" w:cs="仿宋_GB2312"/>
          <w:b/>
          <w:sz w:val="24"/>
        </w:rPr>
        <w:t>（二）磋商文件</w:t>
      </w:r>
      <w:bookmarkEnd w:id="121"/>
      <w:bookmarkEnd w:id="122"/>
      <w:bookmarkEnd w:id="123"/>
      <w:bookmarkEnd w:id="124"/>
      <w:bookmarkEnd w:id="125"/>
      <w:bookmarkEnd w:id="126"/>
    </w:p>
    <w:p>
      <w:pPr>
        <w:tabs>
          <w:tab w:val="left" w:pos="540"/>
        </w:tabs>
        <w:snapToGrid w:val="0"/>
        <w:spacing w:line="360" w:lineRule="auto"/>
        <w:ind w:firstLine="482" w:firstLineChars="200"/>
        <w:outlineLvl w:val="1"/>
        <w:rPr>
          <w:rFonts w:ascii="宋体" w:hAnsi="宋体" w:cs="仿宋_GB2312"/>
          <w:b/>
          <w:sz w:val="24"/>
        </w:rPr>
      </w:pPr>
      <w:bookmarkStart w:id="127" w:name="_Toc109899957"/>
      <w:bookmarkStart w:id="128" w:name="_Toc109900376"/>
      <w:bookmarkStart w:id="129" w:name="_Toc48846113"/>
      <w:bookmarkStart w:id="130" w:name="_Toc109897439"/>
      <w:bookmarkStart w:id="131" w:name="_Toc51674215"/>
      <w:bookmarkStart w:id="132" w:name="_Toc470172669"/>
      <w:bookmarkStart w:id="133" w:name="_Toc46771644"/>
      <w:bookmarkStart w:id="134" w:name="_Toc109899538"/>
      <w:bookmarkStart w:id="135" w:name="_Toc52962731"/>
      <w:bookmarkStart w:id="136" w:name="_Toc9301"/>
      <w:bookmarkStart w:id="137" w:name="_Toc48688793"/>
      <w:bookmarkStart w:id="138" w:name="_Toc46772245"/>
      <w:bookmarkStart w:id="139" w:name="_Toc4547"/>
      <w:bookmarkStart w:id="140" w:name="_Toc52960557"/>
      <w:r>
        <w:rPr>
          <w:rFonts w:hint="eastAsia" w:ascii="宋体" w:hAnsi="宋体" w:cs="仿宋_GB2312"/>
          <w:b/>
          <w:sz w:val="24"/>
        </w:rPr>
        <w:t>5.磋商文件的构成</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5.1</w:t>
      </w:r>
      <w:r>
        <w:rPr>
          <w:rFonts w:hint="eastAsia" w:ascii="宋体" w:hAnsi="宋体" w:cs="仿宋_GB2312"/>
          <w:snapToGrid w:val="0"/>
          <w:sz w:val="24"/>
          <w:lang w:val="zh-CN"/>
        </w:rPr>
        <w:t>本磋商文件包括</w:t>
      </w:r>
      <w:r>
        <w:rPr>
          <w:rFonts w:hint="eastAsia" w:ascii="宋体" w:hAnsi="宋体" w:cs="仿宋_GB2312"/>
          <w:snapToGrid w:val="0"/>
          <w:sz w:val="24"/>
        </w:rPr>
        <w:t>：</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（1）磋商公告</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（2）供应商须知</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（3）项目采购需求</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（4）合同草案</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（5）评审程序、方法及标准</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（6）响应文件的格式</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（7）采购过程中由采购</w:t>
      </w:r>
      <w:r>
        <w:rPr>
          <w:rFonts w:hint="eastAsia" w:ascii="宋体" w:hAnsi="宋体" w:cs="仿宋_GB2312"/>
          <w:snapToGrid w:val="0"/>
          <w:sz w:val="24"/>
          <w:lang w:val="en-US" w:eastAsia="zh-CN"/>
        </w:rPr>
        <w:t>人</w:t>
      </w:r>
      <w:r>
        <w:rPr>
          <w:rFonts w:hint="eastAsia" w:ascii="宋体" w:hAnsi="宋体" w:cs="仿宋_GB2312"/>
          <w:snapToGrid w:val="0"/>
          <w:sz w:val="24"/>
          <w:lang w:val="zh-CN"/>
        </w:rPr>
        <w:t>发出的澄清和修正文件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（8）磋商小组在磋商过程中发出的对本磋商文件的实质性变动</w:t>
      </w:r>
    </w:p>
    <w:p>
      <w:pPr>
        <w:tabs>
          <w:tab w:val="left" w:pos="540"/>
        </w:tabs>
        <w:snapToGrid w:val="0"/>
        <w:spacing w:line="360" w:lineRule="auto"/>
        <w:ind w:firstLine="482" w:firstLineChars="200"/>
        <w:outlineLvl w:val="1"/>
        <w:rPr>
          <w:rFonts w:ascii="宋体" w:hAnsi="宋体" w:cs="仿宋_GB2312"/>
          <w:b/>
          <w:sz w:val="24"/>
        </w:rPr>
      </w:pPr>
      <w:bookmarkStart w:id="141" w:name="_Toc51674216"/>
      <w:bookmarkStart w:id="142" w:name="_Toc52962732"/>
      <w:bookmarkStart w:id="143" w:name="_Toc109900377"/>
      <w:bookmarkStart w:id="144" w:name="_Toc8874"/>
      <w:bookmarkStart w:id="145" w:name="_Toc109897440"/>
      <w:bookmarkStart w:id="146" w:name="_Toc109899539"/>
      <w:bookmarkStart w:id="147" w:name="_Toc478415174"/>
      <w:bookmarkStart w:id="148" w:name="_Toc52960558"/>
      <w:bookmarkStart w:id="149" w:name="_Toc48846114"/>
      <w:bookmarkStart w:id="150" w:name="_Toc46772246"/>
      <w:bookmarkStart w:id="151" w:name="_Toc46771645"/>
      <w:bookmarkStart w:id="152" w:name="_Toc109899958"/>
      <w:bookmarkStart w:id="153" w:name="_Toc48688794"/>
      <w:r>
        <w:rPr>
          <w:rFonts w:hint="eastAsia" w:ascii="宋体" w:hAnsi="宋体" w:cs="仿宋_GB2312"/>
          <w:b/>
          <w:sz w:val="24"/>
        </w:rPr>
        <w:t>6.磋商文件的澄清或修改</w:t>
      </w:r>
      <w:bookmarkEnd w:id="141"/>
      <w:bookmarkEnd w:id="142"/>
      <w:bookmarkEnd w:id="143"/>
      <w:bookmarkEnd w:id="144"/>
      <w:bookmarkEnd w:id="145"/>
      <w:bookmarkEnd w:id="146"/>
      <w:bookmarkEnd w:id="147"/>
      <w:bookmarkEnd w:id="148"/>
      <w:bookmarkEnd w:id="149"/>
      <w:bookmarkEnd w:id="150"/>
      <w:bookmarkEnd w:id="151"/>
      <w:bookmarkEnd w:id="152"/>
      <w:bookmarkEnd w:id="15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6.1提交响应文件截止之日前，采购人或者磋商小组可以对已发出的磋商文件进行必要的澄清或者修改，澄清或者修改的内容作为磋商文件的组成部分。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6.2对磋商文件澄清或者修改的内容可能影响响应文件编制的，采购人或者磋商小组应当在提交响应文件截止之日5日前，以书面形式通知所有接收磋商文件的供应商，不足5日的，应当顺延提交首次响应文件截止时间。</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6.3供应商在收到澄清或者修改通知后，应在供应商须知前附表规定的时间内以书面形式通知采购人，确认已收到该澄清或者修改通知。</w:t>
      </w:r>
    </w:p>
    <w:p>
      <w:pPr>
        <w:tabs>
          <w:tab w:val="left" w:pos="540"/>
        </w:tabs>
        <w:snapToGrid w:val="0"/>
        <w:spacing w:line="360" w:lineRule="auto"/>
        <w:ind w:firstLine="482" w:firstLineChars="200"/>
        <w:outlineLvl w:val="1"/>
        <w:rPr>
          <w:rFonts w:ascii="宋体" w:hAnsi="宋体" w:cs="仿宋_GB2312"/>
          <w:b/>
          <w:sz w:val="24"/>
        </w:rPr>
      </w:pPr>
      <w:bookmarkStart w:id="154" w:name="_Toc109899959"/>
      <w:bookmarkStart w:id="155" w:name="_Toc109900378"/>
      <w:bookmarkStart w:id="156" w:name="_Toc52960559"/>
      <w:bookmarkStart w:id="157" w:name="_Toc52962733"/>
      <w:bookmarkStart w:id="158" w:name="_Toc478415175"/>
      <w:bookmarkStart w:id="159" w:name="_Toc18890"/>
      <w:bookmarkStart w:id="160" w:name="_Toc109897441"/>
      <w:bookmarkStart w:id="161" w:name="_Toc46771646"/>
      <w:bookmarkStart w:id="162" w:name="_Toc48688795"/>
      <w:bookmarkStart w:id="163" w:name="_Toc48846115"/>
      <w:bookmarkStart w:id="164" w:name="_Toc109899540"/>
      <w:bookmarkStart w:id="165" w:name="_Toc46772247"/>
      <w:bookmarkStart w:id="166" w:name="_Toc51674217"/>
      <w:r>
        <w:rPr>
          <w:rFonts w:hint="eastAsia" w:ascii="宋体" w:hAnsi="宋体" w:cs="仿宋_GB2312"/>
          <w:b/>
          <w:sz w:val="24"/>
        </w:rPr>
        <w:t>7.现场踏勘</w:t>
      </w:r>
      <w:bookmarkEnd w:id="154"/>
      <w:bookmarkEnd w:id="155"/>
      <w:bookmarkEnd w:id="156"/>
      <w:bookmarkEnd w:id="157"/>
      <w:bookmarkEnd w:id="158"/>
      <w:bookmarkEnd w:id="159"/>
      <w:bookmarkEnd w:id="160"/>
      <w:bookmarkEnd w:id="161"/>
      <w:bookmarkEnd w:id="162"/>
      <w:bookmarkEnd w:id="163"/>
      <w:bookmarkEnd w:id="164"/>
      <w:bookmarkEnd w:id="165"/>
      <w:bookmarkEnd w:id="16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7.1供应商须知前附表规定组织踏勘现场的，</w:t>
      </w:r>
      <w:r>
        <w:rPr>
          <w:rFonts w:hint="eastAsia" w:ascii="宋体" w:hAnsi="宋体" w:cs="仿宋_GB2312"/>
          <w:snapToGrid w:val="0"/>
          <w:sz w:val="24"/>
          <w:lang w:val="en-US" w:eastAsia="zh-CN"/>
        </w:rPr>
        <w:t>采购人</w:t>
      </w:r>
      <w:r>
        <w:rPr>
          <w:rFonts w:hint="eastAsia" w:ascii="宋体" w:hAnsi="宋体" w:cs="仿宋_GB2312"/>
          <w:snapToGrid w:val="0"/>
          <w:sz w:val="24"/>
          <w:lang w:val="zh-CN"/>
        </w:rPr>
        <w:t>按供应商须知前附表规定的时间、地点组织供应商踏勘项目现场。</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7.2供应商踏勘现场发生的费用自理。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7.3除采购人的原因外，供应商自行负责在踏勘现场中所发生的人员伤亡和财产损失。</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7.4采购人在踏勘现场中介绍的项目场地和相关的周边环境情况，供应商在编制响应文件时参考，采购人不对供应商据此作出的判断和决策负责。</w:t>
      </w:r>
    </w:p>
    <w:p>
      <w:pPr>
        <w:tabs>
          <w:tab w:val="left" w:pos="425"/>
          <w:tab w:val="left" w:pos="540"/>
        </w:tabs>
        <w:snapToGrid w:val="0"/>
        <w:spacing w:line="360" w:lineRule="auto"/>
        <w:ind w:firstLine="482" w:firstLineChars="200"/>
        <w:outlineLvl w:val="1"/>
        <w:rPr>
          <w:rFonts w:ascii="宋体" w:hAnsi="宋体" w:cs="仿宋_GB2312"/>
          <w:b/>
          <w:sz w:val="24"/>
        </w:rPr>
      </w:pPr>
      <w:bookmarkStart w:id="167" w:name="_Toc46771647"/>
      <w:bookmarkStart w:id="168" w:name="_Toc109899960"/>
      <w:bookmarkStart w:id="169" w:name="_Toc20797"/>
      <w:bookmarkStart w:id="170" w:name="_Toc109897442"/>
      <w:bookmarkStart w:id="171" w:name="_Toc109900379"/>
      <w:bookmarkStart w:id="172" w:name="_Toc470172672"/>
      <w:r>
        <w:rPr>
          <w:rFonts w:hint="eastAsia" w:ascii="宋体" w:hAnsi="宋体" w:cs="仿宋_GB2312"/>
          <w:b/>
          <w:sz w:val="24"/>
        </w:rPr>
        <w:t>（三）竞争性磋商响应文件</w:t>
      </w:r>
      <w:bookmarkEnd w:id="167"/>
      <w:bookmarkEnd w:id="168"/>
      <w:bookmarkEnd w:id="169"/>
      <w:bookmarkEnd w:id="170"/>
      <w:bookmarkEnd w:id="171"/>
      <w:bookmarkEnd w:id="172"/>
    </w:p>
    <w:p>
      <w:pPr>
        <w:tabs>
          <w:tab w:val="left" w:pos="540"/>
        </w:tabs>
        <w:snapToGrid w:val="0"/>
        <w:spacing w:line="360" w:lineRule="auto"/>
        <w:ind w:firstLine="482" w:firstLineChars="200"/>
        <w:outlineLvl w:val="1"/>
        <w:rPr>
          <w:rFonts w:ascii="宋体" w:hAnsi="宋体" w:cs="仿宋_GB2312"/>
          <w:b/>
          <w:sz w:val="24"/>
        </w:rPr>
      </w:pPr>
      <w:bookmarkStart w:id="173" w:name="_Toc51674219"/>
      <w:bookmarkStart w:id="174" w:name="_Toc52962735"/>
      <w:bookmarkStart w:id="175" w:name="_Toc109899961"/>
      <w:bookmarkStart w:id="176" w:name="_Toc470172673"/>
      <w:bookmarkStart w:id="177" w:name="_Toc23260"/>
      <w:bookmarkStart w:id="178" w:name="_Toc30987"/>
      <w:bookmarkStart w:id="179" w:name="_Toc48688797"/>
      <w:bookmarkStart w:id="180" w:name="_Toc46772249"/>
      <w:bookmarkStart w:id="181" w:name="_Toc109900380"/>
      <w:bookmarkStart w:id="182" w:name="_Toc48846117"/>
      <w:bookmarkStart w:id="183" w:name="_Toc109897443"/>
      <w:bookmarkStart w:id="184" w:name="_Toc52960561"/>
      <w:bookmarkStart w:id="185" w:name="_Toc109899542"/>
      <w:bookmarkStart w:id="186" w:name="_Toc46771648"/>
      <w:r>
        <w:rPr>
          <w:rFonts w:hint="eastAsia" w:ascii="宋体" w:hAnsi="宋体" w:cs="仿宋_GB2312"/>
          <w:b/>
          <w:sz w:val="24"/>
        </w:rPr>
        <w:t>8.语言和计量单位</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8.1供应商提交的竞争性磋商响应文件以及供应商与采购人就有关磋商的所有来往函电均应使用中文。供应商提交的支持文件或印刷的文献可以用另一种语言，但相应内容应附有中文翻译本，在解释竞争性磋商响应文件时以中文翻译本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8.2除非磋商文件中另有规定，计量单位均采用中华人民共和国法定的计量单位。</w:t>
      </w:r>
    </w:p>
    <w:p>
      <w:pPr>
        <w:tabs>
          <w:tab w:val="left" w:pos="540"/>
        </w:tabs>
        <w:snapToGrid w:val="0"/>
        <w:spacing w:line="360" w:lineRule="auto"/>
        <w:ind w:firstLine="482" w:firstLineChars="200"/>
        <w:outlineLvl w:val="1"/>
        <w:rPr>
          <w:rFonts w:ascii="宋体" w:hAnsi="宋体" w:cs="仿宋_GB2312"/>
          <w:b/>
          <w:sz w:val="24"/>
        </w:rPr>
      </w:pPr>
      <w:bookmarkStart w:id="187" w:name="_Toc109899962"/>
      <w:bookmarkStart w:id="188" w:name="_Toc51674220"/>
      <w:bookmarkStart w:id="189" w:name="_Toc470172674"/>
      <w:bookmarkStart w:id="190" w:name="_Toc52962736"/>
      <w:bookmarkStart w:id="191" w:name="_Toc109899543"/>
      <w:bookmarkStart w:id="192" w:name="_Toc46772250"/>
      <w:bookmarkStart w:id="193" w:name="_Toc23241"/>
      <w:bookmarkStart w:id="194" w:name="_Toc48688798"/>
      <w:bookmarkStart w:id="195" w:name="_Toc32272"/>
      <w:bookmarkStart w:id="196" w:name="_Toc48846118"/>
      <w:bookmarkStart w:id="197" w:name="_Toc46771649"/>
      <w:bookmarkStart w:id="198" w:name="_Toc109900381"/>
      <w:bookmarkStart w:id="199" w:name="_Toc109897444"/>
      <w:bookmarkStart w:id="200" w:name="_Toc52960562"/>
      <w:r>
        <w:rPr>
          <w:rFonts w:hint="eastAsia" w:ascii="宋体" w:hAnsi="宋体" w:cs="仿宋_GB2312"/>
          <w:b/>
          <w:sz w:val="24"/>
        </w:rPr>
        <w:t>9.竞争性磋商响应文件的构成</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9.1供应商编制的竞争性磋商响应件应包括的内容详见本文件第六章要求。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注：响应文件目录及内容每页须顺序编写页码。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rPr>
      </w:pPr>
      <w:bookmarkStart w:id="201" w:name="_Toc52960563"/>
      <w:bookmarkStart w:id="202" w:name="_Toc470172675"/>
      <w:bookmarkStart w:id="203" w:name="_Toc109899963"/>
      <w:bookmarkStart w:id="204" w:name="_Toc48846119"/>
      <w:bookmarkStart w:id="205" w:name="_Toc109900382"/>
      <w:bookmarkStart w:id="206" w:name="_Toc25217"/>
      <w:bookmarkStart w:id="207" w:name="_Toc46772251"/>
      <w:bookmarkStart w:id="208" w:name="_Toc20116"/>
      <w:bookmarkStart w:id="209" w:name="_Toc109899544"/>
      <w:bookmarkStart w:id="210" w:name="_Toc109897445"/>
      <w:bookmarkStart w:id="211" w:name="_Toc52962737"/>
      <w:bookmarkStart w:id="212" w:name="_Toc51674221"/>
      <w:bookmarkStart w:id="213" w:name="_Toc46771650"/>
      <w:bookmarkStart w:id="214" w:name="_Toc48688799"/>
      <w:r>
        <w:rPr>
          <w:rFonts w:hint="eastAsia" w:ascii="宋体" w:hAnsi="宋体" w:cs="仿宋_GB2312"/>
          <w:b/>
          <w:sz w:val="24"/>
        </w:rPr>
        <w:t>10.竞争性磋商响应文件的编制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10.1供应商应当按照本磋商文件的要求编制响应文件，并对其提交的响应文件及全部资料的真实性、合法性承担法律责任，并接受采购</w:t>
      </w:r>
      <w:r>
        <w:rPr>
          <w:rFonts w:hint="eastAsia" w:ascii="宋体" w:hAnsi="宋体" w:cs="仿宋_GB2312"/>
          <w:snapToGrid w:val="0"/>
          <w:sz w:val="24"/>
          <w:lang w:val="en-US" w:eastAsia="zh-CN"/>
        </w:rPr>
        <w:t>人</w:t>
      </w:r>
      <w:r>
        <w:rPr>
          <w:rFonts w:hint="eastAsia" w:ascii="宋体" w:hAnsi="宋体" w:cs="仿宋_GB2312"/>
          <w:snapToGrid w:val="0"/>
          <w:sz w:val="24"/>
          <w:lang w:val="zh-CN"/>
        </w:rPr>
        <w:t>对其中任何资料进一步核实的要求。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10.4供应商在编制响应文件时应注意本次采购对多包采购的规定，多包采购的规定见《供应商须知前附表》。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15" w:name="_Toc109900383"/>
      <w:bookmarkStart w:id="216" w:name="_Toc24544"/>
      <w:bookmarkStart w:id="217" w:name="_Toc31403"/>
      <w:bookmarkStart w:id="218" w:name="_Toc48688800"/>
      <w:bookmarkStart w:id="219" w:name="_Toc470172676"/>
      <w:bookmarkStart w:id="220" w:name="_Toc109899964"/>
      <w:bookmarkStart w:id="221" w:name="_Toc52962738"/>
      <w:bookmarkStart w:id="222" w:name="_Toc109897446"/>
      <w:bookmarkStart w:id="223" w:name="_Toc109899545"/>
      <w:bookmarkStart w:id="224" w:name="_Toc46772252"/>
      <w:bookmarkStart w:id="225" w:name="_Toc52960564"/>
      <w:bookmarkStart w:id="226" w:name="_Toc46771651"/>
      <w:bookmarkStart w:id="227" w:name="_Toc51674222"/>
      <w:bookmarkStart w:id="228" w:name="_Toc48846120"/>
      <w:r>
        <w:rPr>
          <w:rFonts w:hint="eastAsia" w:ascii="宋体" w:hAnsi="宋体" w:cs="仿宋_GB2312"/>
          <w:b/>
          <w:sz w:val="24"/>
        </w:rPr>
        <w:t>11.磋商报价</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11.1磋商报价包括磋商供应商在首次提交的响应文件中的报价、磋商过程中的报价和最后报价。磋商供应商的报价均应以人民币报价。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11.4供应商在响应文件中注明免费的项目将视为包含在报价中。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11.5每一种采购内容只允许有一个报价，否则其响应文件将被视为无效文件。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11.6成交供应商的报价在合同执行过程中是固定不变的，不得以任何理由予以变更。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rPr>
      </w:pPr>
      <w:bookmarkStart w:id="229" w:name="_Toc6176"/>
      <w:bookmarkStart w:id="230" w:name="_Toc52960565"/>
      <w:bookmarkStart w:id="231" w:name="_Toc48846121"/>
      <w:bookmarkStart w:id="232" w:name="_Toc31087"/>
      <w:bookmarkStart w:id="233" w:name="_Toc109897447"/>
      <w:bookmarkStart w:id="234" w:name="_Toc109900384"/>
      <w:bookmarkStart w:id="235" w:name="_Toc48688801"/>
      <w:bookmarkStart w:id="236" w:name="_Toc46772253"/>
      <w:bookmarkStart w:id="237" w:name="_Toc46771652"/>
      <w:bookmarkStart w:id="238" w:name="_Toc109899546"/>
      <w:bookmarkStart w:id="239" w:name="_Toc52962739"/>
      <w:bookmarkStart w:id="240" w:name="_Toc51674223"/>
      <w:bookmarkStart w:id="241" w:name="_Toc470172677"/>
      <w:bookmarkStart w:id="242" w:name="_Toc109899965"/>
      <w:r>
        <w:rPr>
          <w:rFonts w:hint="eastAsia" w:ascii="宋体" w:hAnsi="宋体" w:cs="仿宋_GB2312"/>
          <w:b/>
          <w:sz w:val="24"/>
        </w:rPr>
        <w:t>12.备选方案</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12.1是否允许备选方案见《供应商须知前附表》。不允许有备选方案的，若在响应文件中提交了备选方案，其响应文件将被视为无效文件。</w:t>
      </w:r>
    </w:p>
    <w:p>
      <w:pPr>
        <w:tabs>
          <w:tab w:val="left" w:pos="540"/>
        </w:tabs>
        <w:snapToGrid w:val="0"/>
        <w:spacing w:line="360" w:lineRule="auto"/>
        <w:ind w:firstLine="482" w:firstLineChars="200"/>
        <w:outlineLvl w:val="1"/>
        <w:rPr>
          <w:rFonts w:ascii="宋体" w:hAnsi="宋体" w:cs="仿宋_GB2312"/>
          <w:b/>
          <w:sz w:val="24"/>
        </w:rPr>
      </w:pPr>
      <w:bookmarkStart w:id="243" w:name="_Toc51674224"/>
      <w:bookmarkStart w:id="244" w:name="_Toc3324"/>
      <w:bookmarkStart w:id="245" w:name="_Toc470172678"/>
      <w:bookmarkStart w:id="246" w:name="_Toc46771653"/>
      <w:bookmarkStart w:id="247" w:name="_Toc109899547"/>
      <w:bookmarkStart w:id="248" w:name="_Toc26551"/>
      <w:bookmarkStart w:id="249" w:name="_Toc52960566"/>
      <w:bookmarkStart w:id="250" w:name="_Toc109899966"/>
      <w:bookmarkStart w:id="251" w:name="_Toc109897448"/>
      <w:bookmarkStart w:id="252" w:name="_Toc52962740"/>
      <w:bookmarkStart w:id="253" w:name="_Toc46772254"/>
      <w:bookmarkStart w:id="254" w:name="_Toc109900385"/>
      <w:bookmarkStart w:id="255" w:name="_Toc48846122"/>
      <w:bookmarkStart w:id="256" w:name="_Toc48688802"/>
      <w:r>
        <w:rPr>
          <w:rFonts w:hint="eastAsia" w:ascii="宋体" w:hAnsi="宋体" w:cs="仿宋_GB2312"/>
          <w:b/>
          <w:sz w:val="24"/>
        </w:rPr>
        <w:t>13.联合体</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13.1本次采购是否允许联合体参加详见《供应商须知前附表》。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13.2本次采购允许联合体参与磋商的，联合体各方不得再单独或者与其他供应商另外组成联合体参加本项目的磋商，否则相关响应文件均告无效。</w:t>
      </w:r>
    </w:p>
    <w:p>
      <w:pPr>
        <w:tabs>
          <w:tab w:val="left" w:pos="540"/>
        </w:tabs>
        <w:snapToGrid w:val="0"/>
        <w:spacing w:line="360" w:lineRule="auto"/>
        <w:ind w:firstLine="482" w:firstLineChars="200"/>
        <w:outlineLvl w:val="1"/>
        <w:rPr>
          <w:rFonts w:ascii="宋体" w:hAnsi="宋体" w:cs="仿宋_GB2312"/>
          <w:b/>
          <w:sz w:val="24"/>
        </w:rPr>
      </w:pPr>
      <w:bookmarkStart w:id="257" w:name="_Toc109899967"/>
      <w:bookmarkStart w:id="258" w:name="_Toc2434"/>
      <w:bookmarkStart w:id="259" w:name="_Toc48688803"/>
      <w:bookmarkStart w:id="260" w:name="_Toc109900386"/>
      <w:bookmarkStart w:id="261" w:name="_Toc52962741"/>
      <w:bookmarkStart w:id="262" w:name="_Toc470172679"/>
      <w:bookmarkStart w:id="263" w:name="_Toc52960567"/>
      <w:bookmarkStart w:id="264" w:name="_Toc109899548"/>
      <w:bookmarkStart w:id="265" w:name="_Toc48846123"/>
      <w:bookmarkStart w:id="266" w:name="_Toc16915"/>
      <w:bookmarkStart w:id="267" w:name="_Toc46772255"/>
      <w:bookmarkStart w:id="268" w:name="_Toc46771654"/>
      <w:bookmarkStart w:id="269" w:name="_Toc109897449"/>
      <w:bookmarkStart w:id="270" w:name="_Toc51674225"/>
      <w:r>
        <w:rPr>
          <w:rFonts w:hint="eastAsia" w:ascii="宋体" w:hAnsi="宋体" w:cs="仿宋_GB2312"/>
          <w:b/>
          <w:sz w:val="24"/>
        </w:rPr>
        <w:t>14.供应商资格证明文件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14.1供应商应在响应文件提交证明其有资格参加磋商的证明文件，证明文件应包括：详见第六章“资格证明文件”。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14.2磋商文件要求供应商应提交的其它资格证明文件，应提交的其它资格证明文件见《供应商须知前附表》。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14.3除本须知14.1要求的资格证明文件外，如国家法律法规对市场准入有要求的还应提交相关资格证明文件。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14.4</w:t>
      </w:r>
      <w:r>
        <w:rPr>
          <w:rFonts w:hint="eastAsia" w:ascii="宋体" w:hAnsi="宋体" w:cs="仿宋_GB2312"/>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rPr>
      </w:pPr>
      <w:bookmarkStart w:id="271" w:name="_Toc109899968"/>
      <w:bookmarkStart w:id="272" w:name="_Toc109899549"/>
      <w:bookmarkStart w:id="273" w:name="_Toc52962742"/>
      <w:bookmarkStart w:id="274" w:name="_Toc21657"/>
      <w:bookmarkStart w:id="275" w:name="_Toc48846124"/>
      <w:bookmarkStart w:id="276" w:name="_Toc9935"/>
      <w:bookmarkStart w:id="277" w:name="_Toc52960568"/>
      <w:bookmarkStart w:id="278" w:name="_Toc51674226"/>
      <w:bookmarkStart w:id="279" w:name="_Toc46771655"/>
      <w:bookmarkStart w:id="280" w:name="_Toc46772256"/>
      <w:bookmarkStart w:id="281" w:name="_Toc48688804"/>
      <w:bookmarkStart w:id="282" w:name="_Toc470172680"/>
      <w:bookmarkStart w:id="283" w:name="_Toc109900387"/>
      <w:bookmarkStart w:id="284" w:name="_Toc109897450"/>
      <w:r>
        <w:rPr>
          <w:rFonts w:hint="eastAsia" w:ascii="宋体" w:hAnsi="宋体" w:cs="仿宋_GB2312"/>
          <w:b/>
          <w:sz w:val="24"/>
        </w:rPr>
        <w:t>15.证明报价内容、服务合格性和符合磋商文件规定的文件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15.1证明报价内容符合磋商文件要求的文件和磋商文件规定的其他资料，具体要求见《供应商须知前附表》。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85" w:name="_Toc48688806"/>
      <w:bookmarkStart w:id="286" w:name="_Toc109899969"/>
      <w:bookmarkStart w:id="287" w:name="_Toc17581"/>
      <w:bookmarkStart w:id="288" w:name="_Toc46771657"/>
      <w:bookmarkStart w:id="289" w:name="_Toc51674228"/>
      <w:bookmarkStart w:id="290" w:name="_Toc52960570"/>
      <w:bookmarkStart w:id="291" w:name="_Toc109899550"/>
      <w:bookmarkStart w:id="292" w:name="_Toc52962744"/>
      <w:bookmarkStart w:id="293" w:name="_Toc46772258"/>
      <w:bookmarkStart w:id="294" w:name="_Toc5668"/>
      <w:bookmarkStart w:id="295" w:name="_Toc470172682"/>
      <w:bookmarkStart w:id="296" w:name="_Toc109900388"/>
      <w:bookmarkStart w:id="297" w:name="_Toc48846126"/>
      <w:bookmarkStart w:id="298" w:name="_Toc109897451"/>
      <w:r>
        <w:rPr>
          <w:rFonts w:hint="eastAsia" w:ascii="宋体" w:hAnsi="宋体" w:cs="仿宋_GB2312"/>
          <w:b/>
          <w:sz w:val="24"/>
        </w:rPr>
        <w:t>1</w:t>
      </w:r>
      <w:r>
        <w:rPr>
          <w:rFonts w:ascii="宋体" w:hAnsi="宋体" w:cs="仿宋_GB2312"/>
          <w:b/>
          <w:sz w:val="24"/>
        </w:rPr>
        <w:t>6</w:t>
      </w:r>
      <w:r>
        <w:rPr>
          <w:rFonts w:hint="eastAsia" w:ascii="宋体" w:hAnsi="宋体" w:cs="仿宋_GB2312"/>
          <w:b/>
          <w:sz w:val="24"/>
        </w:rPr>
        <w:t>.响应文件有效期</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6</w:t>
      </w:r>
      <w:r>
        <w:rPr>
          <w:rFonts w:hint="eastAsia" w:ascii="宋体" w:hAnsi="宋体" w:cs="仿宋_GB2312"/>
          <w:snapToGrid w:val="0"/>
          <w:sz w:val="24"/>
          <w:lang w:val="zh-CN"/>
        </w:rPr>
        <w:t>.1采购响应文件有效期见《供应商须知前附表》，磋商供应商承诺的响应文件有效期不足的，其响应文件将被视为无效文件。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6</w:t>
      </w:r>
      <w:r>
        <w:rPr>
          <w:rFonts w:hint="eastAsia" w:ascii="宋体" w:hAnsi="宋体" w:cs="仿宋_GB2312"/>
          <w:snapToGrid w:val="0"/>
          <w:sz w:val="24"/>
          <w:lang w:val="zh-CN"/>
        </w:rPr>
        <w:t>.2特殊情况下，在原响应文件有效期截止之前，采购人可要求供应商延长响应文件有效期。需要延长响应文件有效期时，采购人将以书面形式通知所有磋商供应商，供应商应以书面形式答复是否同意延长响应文件有效期。</w:t>
      </w:r>
    </w:p>
    <w:p>
      <w:pPr>
        <w:tabs>
          <w:tab w:val="left" w:pos="540"/>
        </w:tabs>
        <w:snapToGrid w:val="0"/>
        <w:spacing w:line="360" w:lineRule="auto"/>
        <w:ind w:firstLine="482" w:firstLineChars="200"/>
        <w:outlineLvl w:val="1"/>
        <w:rPr>
          <w:rFonts w:ascii="宋体" w:hAnsi="宋体" w:cs="仿宋_GB2312"/>
          <w:b/>
          <w:sz w:val="24"/>
        </w:rPr>
      </w:pPr>
      <w:bookmarkStart w:id="299" w:name="_Toc52960571"/>
      <w:bookmarkStart w:id="300" w:name="_Toc470172683"/>
      <w:bookmarkStart w:id="301" w:name="_Toc8272"/>
      <w:bookmarkStart w:id="302" w:name="_Toc46772259"/>
      <w:bookmarkStart w:id="303" w:name="_Toc6186"/>
      <w:bookmarkStart w:id="304" w:name="_Toc51674229"/>
      <w:bookmarkStart w:id="305" w:name="_Toc109897452"/>
      <w:bookmarkStart w:id="306" w:name="_Toc48846127"/>
      <w:bookmarkStart w:id="307" w:name="_Toc109899970"/>
      <w:bookmarkStart w:id="308" w:name="_Toc52962745"/>
      <w:bookmarkStart w:id="309" w:name="_Toc46771658"/>
      <w:bookmarkStart w:id="310" w:name="_Toc109900389"/>
      <w:bookmarkStart w:id="311" w:name="_Toc109899551"/>
      <w:bookmarkStart w:id="312" w:name="_Toc48688807"/>
      <w:r>
        <w:rPr>
          <w:rFonts w:hint="eastAsia" w:ascii="宋体" w:hAnsi="宋体" w:cs="仿宋_GB2312"/>
          <w:b/>
          <w:sz w:val="24"/>
        </w:rPr>
        <w:t>1</w:t>
      </w:r>
      <w:r>
        <w:rPr>
          <w:rFonts w:ascii="宋体" w:hAnsi="宋体" w:cs="仿宋_GB2312"/>
          <w:b/>
          <w:sz w:val="24"/>
        </w:rPr>
        <w:t>7</w:t>
      </w:r>
      <w:r>
        <w:rPr>
          <w:rFonts w:hint="eastAsia" w:ascii="宋体" w:hAnsi="宋体" w:cs="仿宋_GB2312"/>
          <w:b/>
          <w:sz w:val="24"/>
        </w:rPr>
        <w:t>.响应文件的装订、签署和数量</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.3竞争性磋商响应文件中的任何行间插字、涂改和增删，必须由法定代表人或授权代表在旁边签字才有效。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.4响应文件应当采用不可拆卸的方法的装订，对未经装订的竞争性磋商响应文件可能发生的文件散落或缺损及由此产生的后果由磋商供应商承担。</w:t>
      </w:r>
    </w:p>
    <w:p>
      <w:pPr>
        <w:tabs>
          <w:tab w:val="left" w:pos="425"/>
          <w:tab w:val="left" w:pos="540"/>
        </w:tabs>
        <w:snapToGrid w:val="0"/>
        <w:spacing w:line="360" w:lineRule="auto"/>
        <w:ind w:firstLine="482" w:firstLineChars="200"/>
        <w:outlineLvl w:val="1"/>
        <w:rPr>
          <w:rFonts w:ascii="宋体" w:hAnsi="宋体" w:cs="仿宋_GB2312"/>
          <w:b/>
          <w:sz w:val="24"/>
        </w:rPr>
      </w:pPr>
      <w:bookmarkStart w:id="313" w:name="_Toc109900390"/>
      <w:bookmarkStart w:id="314" w:name="_Toc8818"/>
      <w:bookmarkStart w:id="315" w:name="_Toc46771659"/>
      <w:bookmarkStart w:id="316" w:name="_Toc470172684"/>
      <w:bookmarkStart w:id="317" w:name="_Toc109899971"/>
      <w:bookmarkStart w:id="318" w:name="_Toc109897453"/>
      <w:r>
        <w:rPr>
          <w:rFonts w:hint="eastAsia" w:ascii="宋体" w:hAnsi="宋体" w:cs="仿宋_GB2312"/>
          <w:b/>
          <w:sz w:val="24"/>
        </w:rPr>
        <w:t>（四）响应文件的递交</w:t>
      </w:r>
      <w:bookmarkEnd w:id="313"/>
      <w:bookmarkEnd w:id="314"/>
      <w:bookmarkEnd w:id="315"/>
      <w:bookmarkEnd w:id="316"/>
      <w:bookmarkEnd w:id="317"/>
      <w:bookmarkEnd w:id="318"/>
    </w:p>
    <w:p>
      <w:pPr>
        <w:tabs>
          <w:tab w:val="left" w:pos="540"/>
        </w:tabs>
        <w:snapToGrid w:val="0"/>
        <w:spacing w:line="360" w:lineRule="auto"/>
        <w:ind w:firstLine="482" w:firstLineChars="200"/>
        <w:outlineLvl w:val="1"/>
        <w:rPr>
          <w:rFonts w:ascii="宋体" w:hAnsi="宋体" w:cs="仿宋_GB2312"/>
          <w:b/>
          <w:sz w:val="24"/>
        </w:rPr>
      </w:pPr>
      <w:bookmarkStart w:id="319" w:name="_Toc27305"/>
      <w:bookmarkStart w:id="320" w:name="_Toc109897454"/>
      <w:bookmarkStart w:id="321" w:name="_Toc109900391"/>
      <w:bookmarkStart w:id="322" w:name="_Toc52960573"/>
      <w:bookmarkStart w:id="323" w:name="_Toc51674231"/>
      <w:bookmarkStart w:id="324" w:name="_Toc109899972"/>
      <w:bookmarkStart w:id="325" w:name="_Toc109899553"/>
      <w:bookmarkStart w:id="326" w:name="_Toc52962747"/>
      <w:bookmarkStart w:id="327" w:name="_Toc46771660"/>
      <w:bookmarkStart w:id="328" w:name="_Toc48688809"/>
      <w:bookmarkStart w:id="329" w:name="_Toc25998"/>
      <w:bookmarkStart w:id="330" w:name="_Toc48846129"/>
      <w:bookmarkStart w:id="331" w:name="_Toc470172685"/>
      <w:bookmarkStart w:id="332" w:name="_Toc46772261"/>
      <w:r>
        <w:rPr>
          <w:rFonts w:hint="eastAsia" w:ascii="宋体" w:hAnsi="宋体" w:cs="仿宋_GB2312"/>
          <w:b/>
          <w:sz w:val="24"/>
        </w:rPr>
        <w:t>1</w:t>
      </w:r>
      <w:r>
        <w:rPr>
          <w:rFonts w:ascii="宋体" w:hAnsi="宋体" w:cs="仿宋_GB2312"/>
          <w:b/>
          <w:sz w:val="24"/>
        </w:rPr>
        <w:t>8</w:t>
      </w:r>
      <w:r>
        <w:rPr>
          <w:rFonts w:hint="eastAsia" w:ascii="宋体" w:hAnsi="宋体" w:cs="仿宋_GB2312"/>
          <w:b/>
          <w:sz w:val="24"/>
        </w:rPr>
        <w:t>.响应文件的密封和标记</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.1响应文件的正本、所有副本和电子文档必须密封和加盖供应商公章后递交，包装上应注明：项目编号、项目名称、供应商名称及“  （磋商时间）  前不得启封”的字样。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2为方便磋商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.3未按要求密封和加写标记的响应文件为无效文件，采购人将拒收。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.4要求在磋商时提交样品的，应在样品上标明磋商供应商名称。有关提交及退还样品的相关规定见《供应商须知前附表》。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333" w:name="_Toc46772262"/>
      <w:bookmarkStart w:id="334" w:name="_Toc109897455"/>
      <w:bookmarkStart w:id="335" w:name="_Toc109900392"/>
      <w:bookmarkStart w:id="336" w:name="_Toc470172686"/>
      <w:bookmarkStart w:id="337" w:name="_Toc48688810"/>
      <w:bookmarkStart w:id="338" w:name="_Toc46771661"/>
      <w:bookmarkStart w:id="339" w:name="_Toc51674232"/>
      <w:bookmarkStart w:id="340" w:name="_Toc109899554"/>
      <w:bookmarkStart w:id="341" w:name="_Toc109899973"/>
      <w:bookmarkStart w:id="342" w:name="_Toc26059"/>
      <w:bookmarkStart w:id="343" w:name="_Toc52962748"/>
      <w:bookmarkStart w:id="344" w:name="_Toc52960574"/>
      <w:bookmarkStart w:id="345" w:name="_Toc17857"/>
      <w:bookmarkStart w:id="346" w:name="_Toc48846130"/>
      <w:r>
        <w:rPr>
          <w:rFonts w:ascii="宋体" w:hAnsi="宋体" w:cs="仿宋_GB2312"/>
          <w:b/>
          <w:sz w:val="24"/>
        </w:rPr>
        <w:t>19</w:t>
      </w:r>
      <w:r>
        <w:rPr>
          <w:rFonts w:hint="eastAsia" w:ascii="宋体" w:hAnsi="宋体" w:cs="仿宋_GB2312"/>
          <w:b/>
          <w:sz w:val="24"/>
        </w:rPr>
        <w:t>.响应文件的送达地点及截止时间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lang w:val="zh-CN"/>
        </w:rPr>
        <w:t>19</w:t>
      </w:r>
      <w:r>
        <w:rPr>
          <w:rFonts w:hint="eastAsia" w:ascii="宋体" w:hAnsi="宋体" w:cs="仿宋_GB2312"/>
          <w:snapToGrid w:val="0"/>
          <w:sz w:val="24"/>
          <w:lang w:val="zh-CN"/>
        </w:rPr>
        <w:t>.1截止时间是竞争性磋商文件中规定的首次送达、提交响应文件的最后时间。本次磋商响应文件的送达地点及截止时间见《供应商须知前附表》。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347" w:name="_Toc51674233"/>
      <w:bookmarkStart w:id="348" w:name="_Toc52962749"/>
      <w:bookmarkStart w:id="349" w:name="_Toc109897456"/>
      <w:bookmarkStart w:id="350" w:name="_Toc109899555"/>
      <w:bookmarkStart w:id="351" w:name="_Toc46771662"/>
      <w:bookmarkStart w:id="352" w:name="_Toc109900393"/>
      <w:bookmarkStart w:id="353" w:name="_Toc46772263"/>
      <w:bookmarkStart w:id="354" w:name="_Toc52960575"/>
      <w:bookmarkStart w:id="355" w:name="_Toc48846131"/>
      <w:bookmarkStart w:id="356" w:name="_Toc109899974"/>
      <w:bookmarkStart w:id="357" w:name="_Toc31376"/>
      <w:bookmarkStart w:id="358" w:name="_Toc48688811"/>
      <w:bookmarkStart w:id="359" w:name="_Toc31251"/>
      <w:bookmarkStart w:id="360" w:name="_Toc470172687"/>
      <w:r>
        <w:rPr>
          <w:rFonts w:hint="eastAsia" w:ascii="宋体" w:hAnsi="宋体" w:cs="仿宋_GB2312"/>
          <w:b/>
          <w:sz w:val="24"/>
        </w:rPr>
        <w:t>2</w:t>
      </w:r>
      <w:r>
        <w:rPr>
          <w:rFonts w:ascii="宋体" w:hAnsi="宋体" w:cs="仿宋_GB2312"/>
          <w:b/>
          <w:sz w:val="24"/>
        </w:rPr>
        <w:t>0</w:t>
      </w:r>
      <w:r>
        <w:rPr>
          <w:rFonts w:hint="eastAsia" w:ascii="宋体" w:hAnsi="宋体" w:cs="仿宋_GB2312"/>
          <w:b/>
          <w:sz w:val="24"/>
        </w:rPr>
        <w:t>.迟交的响应文件</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0</w:t>
      </w:r>
      <w:r>
        <w:rPr>
          <w:rFonts w:hint="eastAsia" w:ascii="宋体" w:hAnsi="宋体" w:cs="仿宋_GB2312"/>
          <w:snapToGrid w:val="0"/>
          <w:sz w:val="24"/>
          <w:lang w:val="zh-CN"/>
        </w:rPr>
        <w:t>.1在本次递交响应文件的截止时间以后送达的响应文件，不论何种原因，采购</w:t>
      </w:r>
      <w:r>
        <w:rPr>
          <w:rFonts w:hint="eastAsia" w:ascii="宋体" w:hAnsi="宋体" w:cs="仿宋_GB2312"/>
          <w:snapToGrid w:val="0"/>
          <w:sz w:val="24"/>
          <w:lang w:val="en-US" w:eastAsia="zh-CN"/>
        </w:rPr>
        <w:t>人</w:t>
      </w:r>
      <w:r>
        <w:rPr>
          <w:rFonts w:hint="eastAsia" w:ascii="宋体" w:hAnsi="宋体" w:cs="仿宋_GB2312"/>
          <w:snapToGrid w:val="0"/>
          <w:sz w:val="24"/>
          <w:lang w:val="zh-CN"/>
        </w:rPr>
        <w:t>将拒收。</w:t>
      </w:r>
    </w:p>
    <w:p>
      <w:pPr>
        <w:tabs>
          <w:tab w:val="left" w:pos="540"/>
        </w:tabs>
        <w:snapToGrid w:val="0"/>
        <w:spacing w:line="360" w:lineRule="auto"/>
        <w:ind w:firstLine="482" w:firstLineChars="200"/>
        <w:outlineLvl w:val="1"/>
        <w:rPr>
          <w:rFonts w:ascii="宋体" w:hAnsi="宋体" w:cs="仿宋_GB2312"/>
          <w:b/>
          <w:sz w:val="24"/>
        </w:rPr>
      </w:pPr>
      <w:bookmarkStart w:id="361" w:name="_Toc109900394"/>
      <w:bookmarkStart w:id="362" w:name="_Toc51674234"/>
      <w:bookmarkStart w:id="363" w:name="_Toc52960576"/>
      <w:bookmarkStart w:id="364" w:name="_Toc46772264"/>
      <w:bookmarkStart w:id="365" w:name="_Toc109899975"/>
      <w:bookmarkStart w:id="366" w:name="_Toc26930"/>
      <w:bookmarkStart w:id="367" w:name="_Toc48688812"/>
      <w:bookmarkStart w:id="368" w:name="_Toc48846132"/>
      <w:bookmarkStart w:id="369" w:name="_Toc109897457"/>
      <w:bookmarkStart w:id="370" w:name="_Toc470172688"/>
      <w:bookmarkStart w:id="371" w:name="_Toc31760"/>
      <w:bookmarkStart w:id="372" w:name="_Toc109899556"/>
      <w:bookmarkStart w:id="373" w:name="_Toc46771663"/>
      <w:bookmarkStart w:id="374" w:name="_Toc52962750"/>
      <w:r>
        <w:rPr>
          <w:rFonts w:hint="eastAsia" w:ascii="宋体" w:hAnsi="宋体" w:cs="仿宋_GB2312"/>
          <w:b/>
          <w:sz w:val="24"/>
        </w:rPr>
        <w:t>2</w:t>
      </w:r>
      <w:r>
        <w:rPr>
          <w:rFonts w:ascii="宋体" w:hAnsi="宋体" w:cs="仿宋_GB2312"/>
          <w:b/>
          <w:sz w:val="24"/>
        </w:rPr>
        <w:t>1</w:t>
      </w:r>
      <w:r>
        <w:rPr>
          <w:rFonts w:hint="eastAsia" w:ascii="宋体" w:hAnsi="宋体" w:cs="仿宋_GB2312"/>
          <w:b/>
          <w:sz w:val="24"/>
        </w:rPr>
        <w:t>.响应文件的补充、修改或者撤回</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1在提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.2从提交响应文件截止时间至磋商有效期期满这段时间，供应商不得修改或撤销其响应文件。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.3供应商所提交的响应文件在磋商结束后，无论成交与否都不退还。</w:t>
      </w:r>
    </w:p>
    <w:p>
      <w:pPr>
        <w:tabs>
          <w:tab w:val="left" w:pos="425"/>
          <w:tab w:val="left" w:pos="540"/>
        </w:tabs>
        <w:snapToGrid w:val="0"/>
        <w:spacing w:line="360" w:lineRule="auto"/>
        <w:ind w:firstLine="482" w:firstLineChars="200"/>
        <w:outlineLvl w:val="1"/>
        <w:rPr>
          <w:rFonts w:ascii="宋体" w:hAnsi="宋体" w:cs="仿宋_GB2312"/>
          <w:b/>
          <w:sz w:val="24"/>
        </w:rPr>
      </w:pPr>
      <w:bookmarkStart w:id="375" w:name="_Toc109897458"/>
      <w:bookmarkStart w:id="376" w:name="_Toc470172689"/>
      <w:bookmarkStart w:id="377" w:name="_Toc46771664"/>
      <w:bookmarkStart w:id="378" w:name="_Toc109899976"/>
      <w:bookmarkStart w:id="379" w:name="_Toc109900395"/>
      <w:bookmarkStart w:id="380" w:name="_Toc5922"/>
      <w:r>
        <w:rPr>
          <w:rFonts w:hint="eastAsia" w:ascii="宋体" w:hAnsi="宋体" w:cs="仿宋_GB2312"/>
          <w:b/>
          <w:sz w:val="24"/>
        </w:rPr>
        <w:t>（五）磋商程序</w:t>
      </w:r>
      <w:bookmarkEnd w:id="375"/>
      <w:bookmarkEnd w:id="376"/>
      <w:bookmarkEnd w:id="377"/>
      <w:bookmarkEnd w:id="378"/>
      <w:bookmarkEnd w:id="379"/>
      <w:bookmarkEnd w:id="380"/>
    </w:p>
    <w:p>
      <w:pPr>
        <w:tabs>
          <w:tab w:val="left" w:pos="540"/>
        </w:tabs>
        <w:snapToGrid w:val="0"/>
        <w:spacing w:line="360" w:lineRule="auto"/>
        <w:ind w:firstLine="482" w:firstLineChars="200"/>
        <w:outlineLvl w:val="1"/>
        <w:rPr>
          <w:rFonts w:ascii="宋体" w:hAnsi="宋体" w:cs="仿宋_GB2312"/>
          <w:b/>
          <w:sz w:val="24"/>
        </w:rPr>
      </w:pPr>
      <w:bookmarkStart w:id="381" w:name="_Toc109900396"/>
      <w:bookmarkStart w:id="382" w:name="_Toc52960578"/>
      <w:bookmarkStart w:id="383" w:name="_Toc48846134"/>
      <w:bookmarkStart w:id="384" w:name="_Toc109897459"/>
      <w:bookmarkStart w:id="385" w:name="_Toc24025"/>
      <w:bookmarkStart w:id="386" w:name="_Toc109899977"/>
      <w:bookmarkStart w:id="387" w:name="_Toc470172690"/>
      <w:bookmarkStart w:id="388" w:name="_Toc46772266"/>
      <w:bookmarkStart w:id="389" w:name="_Toc22624"/>
      <w:bookmarkStart w:id="390" w:name="_Toc52962752"/>
      <w:bookmarkStart w:id="391" w:name="_Toc48688814"/>
      <w:bookmarkStart w:id="392" w:name="_Toc109899558"/>
      <w:bookmarkStart w:id="393" w:name="_Toc46771665"/>
      <w:bookmarkStart w:id="394" w:name="_Toc51674236"/>
      <w:r>
        <w:rPr>
          <w:rFonts w:hint="eastAsia" w:ascii="宋体" w:hAnsi="宋体" w:cs="仿宋_GB2312"/>
          <w:b/>
          <w:sz w:val="24"/>
        </w:rPr>
        <w:t>2</w:t>
      </w:r>
      <w:r>
        <w:rPr>
          <w:rFonts w:ascii="宋体" w:hAnsi="宋体" w:cs="仿宋_GB2312"/>
          <w:b/>
          <w:sz w:val="24"/>
        </w:rPr>
        <w:t>2</w:t>
      </w:r>
      <w:r>
        <w:rPr>
          <w:rFonts w:hint="eastAsia" w:ascii="宋体" w:hAnsi="宋体" w:cs="仿宋_GB2312"/>
          <w:b/>
          <w:sz w:val="24"/>
        </w:rPr>
        <w:t>.磋商小组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.2磋商小组由采购人代表和评审专家共3人以上单数组成，其中评审专家人数不得少于磋商小组成员总数的2/3。</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.3磋商小组所有成员按事先抽取的磋商顺序，集中与单一供应商分别进行磋商，并给予所有参加磋商的供应商平等的磋商机会。</w:t>
      </w:r>
    </w:p>
    <w:p>
      <w:pPr>
        <w:tabs>
          <w:tab w:val="left" w:pos="540"/>
        </w:tabs>
        <w:snapToGrid w:val="0"/>
        <w:spacing w:line="360" w:lineRule="auto"/>
        <w:ind w:firstLine="482" w:firstLineChars="200"/>
        <w:outlineLvl w:val="1"/>
        <w:rPr>
          <w:rFonts w:ascii="宋体" w:hAnsi="宋体" w:cs="仿宋_GB2312"/>
          <w:b/>
          <w:sz w:val="24"/>
        </w:rPr>
      </w:pPr>
      <w:bookmarkStart w:id="395" w:name="_Toc109899559"/>
      <w:bookmarkStart w:id="396" w:name="_Toc109899978"/>
      <w:bookmarkStart w:id="397" w:name="_Toc48846135"/>
      <w:bookmarkStart w:id="398" w:name="_Toc21483"/>
      <w:bookmarkStart w:id="399" w:name="_Toc4304"/>
      <w:bookmarkStart w:id="400" w:name="_Toc51674237"/>
      <w:bookmarkStart w:id="401" w:name="_Toc470172691"/>
      <w:bookmarkStart w:id="402" w:name="_Toc52962753"/>
      <w:bookmarkStart w:id="403" w:name="_Toc48688815"/>
      <w:bookmarkStart w:id="404" w:name="_Toc46771666"/>
      <w:bookmarkStart w:id="405" w:name="_Toc109897460"/>
      <w:bookmarkStart w:id="406" w:name="_Toc109900397"/>
      <w:bookmarkStart w:id="407" w:name="_Toc52960579"/>
      <w:bookmarkStart w:id="408" w:name="_Toc46772267"/>
      <w:r>
        <w:rPr>
          <w:rFonts w:hint="eastAsia" w:ascii="宋体" w:hAnsi="宋体" w:cs="仿宋_GB2312"/>
          <w:b/>
          <w:sz w:val="24"/>
        </w:rPr>
        <w:t>2</w:t>
      </w:r>
      <w:r>
        <w:rPr>
          <w:rFonts w:ascii="宋体" w:hAnsi="宋体" w:cs="仿宋_GB2312"/>
          <w:b/>
          <w:sz w:val="24"/>
        </w:rPr>
        <w:t>3</w:t>
      </w:r>
      <w:r>
        <w:rPr>
          <w:rFonts w:hint="eastAsia" w:ascii="宋体" w:hAnsi="宋体" w:cs="仿宋_GB2312"/>
          <w:b/>
          <w:sz w:val="24"/>
        </w:rPr>
        <w:t>.磋商代表</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409" w:name="_Toc9967"/>
      <w:bookmarkStart w:id="410" w:name="_Toc32662"/>
      <w:r>
        <w:rPr>
          <w:rFonts w:hint="eastAsia" w:ascii="宋体" w:hAnsi="宋体" w:cs="仿宋_GB2312"/>
          <w:snapToGrid w:val="0"/>
          <w:sz w:val="24"/>
          <w:lang w:val="zh-CN"/>
        </w:rPr>
        <w:t>2</w:t>
      </w:r>
      <w:r>
        <w:rPr>
          <w:rFonts w:ascii="宋体" w:hAnsi="宋体" w:cs="仿宋_GB2312"/>
          <w:snapToGrid w:val="0"/>
          <w:sz w:val="24"/>
          <w:lang w:val="zh-CN"/>
        </w:rPr>
        <w:t>3</w:t>
      </w:r>
      <w:r>
        <w:rPr>
          <w:rFonts w:hint="eastAsia" w:ascii="宋体" w:hAnsi="宋体" w:cs="仿宋_GB2312"/>
          <w:snapToGrid w:val="0"/>
          <w:sz w:val="24"/>
          <w:lang w:val="zh-CN"/>
        </w:rPr>
        <w:t>.1参与磋商的供应商法定代表人或授权代表应携带本人身份证明参加磋商，授权代表参加磋商的，还应携带法定代表人授权书原件。磋商代表经磋商小组核对身份后，方可参加磋商。</w:t>
      </w:r>
      <w:bookmarkEnd w:id="409"/>
      <w:bookmarkEnd w:id="410"/>
    </w:p>
    <w:p>
      <w:pPr>
        <w:tabs>
          <w:tab w:val="left" w:pos="540"/>
        </w:tabs>
        <w:snapToGrid w:val="0"/>
        <w:spacing w:line="360" w:lineRule="auto"/>
        <w:ind w:firstLine="482" w:firstLineChars="200"/>
        <w:outlineLvl w:val="1"/>
        <w:rPr>
          <w:rFonts w:ascii="宋体" w:hAnsi="宋体" w:cs="仿宋_GB2312"/>
          <w:b/>
          <w:sz w:val="24"/>
        </w:rPr>
      </w:pPr>
      <w:bookmarkStart w:id="411" w:name="_Toc109897461"/>
      <w:bookmarkStart w:id="412" w:name="_Toc52962754"/>
      <w:bookmarkStart w:id="413" w:name="_Toc48846136"/>
      <w:bookmarkStart w:id="414" w:name="_Toc109899979"/>
      <w:bookmarkStart w:id="415" w:name="_Toc48688816"/>
      <w:bookmarkStart w:id="416" w:name="_Toc109899560"/>
      <w:bookmarkStart w:id="417" w:name="_Toc51674238"/>
      <w:bookmarkStart w:id="418" w:name="_Toc109900398"/>
      <w:bookmarkStart w:id="419" w:name="_Toc52960580"/>
      <w:bookmarkStart w:id="420" w:name="_Toc14469"/>
      <w:bookmarkStart w:id="421" w:name="_Toc46771667"/>
      <w:bookmarkStart w:id="422" w:name="_Toc46772268"/>
      <w:r>
        <w:rPr>
          <w:rFonts w:hint="eastAsia" w:ascii="宋体" w:hAnsi="宋体" w:cs="仿宋_GB2312"/>
          <w:b/>
          <w:sz w:val="24"/>
        </w:rPr>
        <w:t>2</w:t>
      </w:r>
      <w:r>
        <w:rPr>
          <w:rFonts w:ascii="宋体" w:hAnsi="宋体" w:cs="仿宋_GB2312"/>
          <w:b/>
          <w:sz w:val="24"/>
        </w:rPr>
        <w:t>4</w:t>
      </w:r>
      <w:r>
        <w:rPr>
          <w:rFonts w:hint="eastAsia" w:ascii="宋体" w:hAnsi="宋体" w:cs="仿宋_GB2312"/>
          <w:b/>
          <w:sz w:val="24"/>
        </w:rPr>
        <w:t>.资格审查和符合性审查</w:t>
      </w:r>
      <w:bookmarkEnd w:id="411"/>
      <w:bookmarkEnd w:id="412"/>
      <w:bookmarkEnd w:id="413"/>
      <w:bookmarkEnd w:id="414"/>
      <w:bookmarkEnd w:id="415"/>
      <w:bookmarkEnd w:id="416"/>
      <w:bookmarkEnd w:id="417"/>
      <w:bookmarkEnd w:id="418"/>
      <w:bookmarkEnd w:id="419"/>
      <w:bookmarkEnd w:id="420"/>
      <w:bookmarkEnd w:id="421"/>
      <w:bookmarkEnd w:id="42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4</w:t>
      </w:r>
      <w:r>
        <w:rPr>
          <w:rFonts w:hint="eastAsia" w:ascii="宋体" w:hAnsi="宋体" w:cs="仿宋_GB2312"/>
          <w:snapToGrid w:val="0"/>
          <w:sz w:val="24"/>
          <w:lang w:val="zh-CN"/>
        </w:rPr>
        <w:t>.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pPr>
        <w:tabs>
          <w:tab w:val="left" w:pos="540"/>
        </w:tabs>
        <w:snapToGrid w:val="0"/>
        <w:spacing w:line="360" w:lineRule="auto"/>
        <w:ind w:firstLine="482" w:firstLineChars="200"/>
        <w:outlineLvl w:val="1"/>
        <w:rPr>
          <w:rFonts w:ascii="宋体" w:hAnsi="宋体" w:cs="仿宋_GB2312"/>
          <w:b/>
          <w:sz w:val="24"/>
        </w:rPr>
      </w:pPr>
      <w:bookmarkStart w:id="423" w:name="_Toc109897462"/>
      <w:bookmarkStart w:id="424" w:name="_Toc109899980"/>
      <w:bookmarkStart w:id="425" w:name="_Toc109899561"/>
      <w:bookmarkStart w:id="426" w:name="_Toc51674239"/>
      <w:bookmarkStart w:id="427" w:name="_Toc52960581"/>
      <w:bookmarkStart w:id="428" w:name="_Toc46772269"/>
      <w:bookmarkStart w:id="429" w:name="_Toc52962755"/>
      <w:bookmarkStart w:id="430" w:name="_Toc15816"/>
      <w:bookmarkStart w:id="431" w:name="_Toc48846137"/>
      <w:bookmarkStart w:id="432" w:name="_Toc46771668"/>
      <w:bookmarkStart w:id="433" w:name="_Toc109900399"/>
      <w:bookmarkStart w:id="434" w:name="_Toc48688817"/>
      <w:r>
        <w:rPr>
          <w:rFonts w:hint="eastAsia" w:ascii="宋体" w:hAnsi="宋体" w:cs="仿宋_GB2312"/>
          <w:b/>
          <w:sz w:val="24"/>
        </w:rPr>
        <w:t>2</w:t>
      </w:r>
      <w:r>
        <w:rPr>
          <w:rFonts w:ascii="宋体" w:hAnsi="宋体" w:cs="仿宋_GB2312"/>
          <w:b/>
          <w:sz w:val="24"/>
        </w:rPr>
        <w:t>5</w:t>
      </w:r>
      <w:r>
        <w:rPr>
          <w:rFonts w:hint="eastAsia" w:ascii="宋体" w:hAnsi="宋体" w:cs="仿宋_GB2312"/>
          <w:b/>
          <w:sz w:val="24"/>
        </w:rPr>
        <w:t>.磋商</w:t>
      </w:r>
      <w:bookmarkEnd w:id="423"/>
      <w:bookmarkEnd w:id="424"/>
      <w:bookmarkEnd w:id="425"/>
      <w:bookmarkEnd w:id="426"/>
      <w:bookmarkEnd w:id="427"/>
      <w:bookmarkEnd w:id="428"/>
      <w:bookmarkEnd w:id="429"/>
      <w:bookmarkEnd w:id="430"/>
      <w:bookmarkEnd w:id="431"/>
      <w:bookmarkEnd w:id="432"/>
      <w:bookmarkEnd w:id="433"/>
      <w:bookmarkEnd w:id="43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.1磋商小组将根据本磋商文件第五章规定的程序、方法和标准与供应商进行磋商。在磋商过程中，磋商的任何一方不得透露与磋商有关的其他供应商的技术资料、价格和其他信息。</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.4最后报价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（1）磋商文件能够详细列明采购标的的技术、服务要求的，磋商结束后，磋商小组应当要求所有继续参加磋商的供应商在规定时间内提交最后报价，提交最后报价的供应商不得少于3家。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已提交响应文件的供应商，在提交最后报价之前，可以根据磋商情况退出磋商。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本采购项目提交最后报价供应商的确定方式详见《供应商须知前附表》。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.5如有需要，磋商小组可进行多轮磋商，直至最终确定磋商文件中的技术、服务要求以及合同草案条款。</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.6磋商小组审核完最终报价后，根据磋商文件规定的评审程序、方法和标准推荐成交候选供应商或根据采购人的书面授权直接确定成交供应商。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.7</w:t>
      </w:r>
      <w:r>
        <w:rPr>
          <w:rFonts w:hint="eastAsia" w:ascii="宋体" w:hAnsi="宋体" w:cs="仿宋_GB2312"/>
          <w:snapToGrid w:val="0"/>
          <w:sz w:val="24"/>
          <w:lang w:val="en-US" w:eastAsia="zh-CN"/>
        </w:rPr>
        <w:t>采购人</w:t>
      </w:r>
      <w:r>
        <w:rPr>
          <w:rFonts w:hint="eastAsia" w:ascii="宋体" w:hAnsi="宋体" w:cs="仿宋_GB2312"/>
          <w:snapToGrid w:val="0"/>
          <w:sz w:val="24"/>
          <w:lang w:val="zh-CN"/>
        </w:rPr>
        <w:t>对磋商过程和重要磋商内容进行记录，磋商双方在记录上签字确认。</w:t>
      </w:r>
    </w:p>
    <w:p>
      <w:pPr>
        <w:tabs>
          <w:tab w:val="left" w:pos="540"/>
        </w:tabs>
        <w:snapToGrid w:val="0"/>
        <w:spacing w:line="360" w:lineRule="auto"/>
        <w:ind w:firstLine="482" w:firstLineChars="200"/>
        <w:outlineLvl w:val="1"/>
        <w:rPr>
          <w:rFonts w:ascii="宋体" w:hAnsi="宋体" w:cs="仿宋_GB2312"/>
          <w:b/>
          <w:sz w:val="24"/>
        </w:rPr>
      </w:pPr>
      <w:bookmarkStart w:id="435" w:name="_Toc51674240"/>
      <w:bookmarkStart w:id="436" w:name="_Toc48846138"/>
      <w:bookmarkStart w:id="437" w:name="_Toc46771669"/>
      <w:bookmarkStart w:id="438" w:name="_Toc48688818"/>
      <w:bookmarkStart w:id="439" w:name="_Toc109897463"/>
      <w:bookmarkStart w:id="440" w:name="_Toc109899981"/>
      <w:bookmarkStart w:id="441" w:name="_Toc109900400"/>
      <w:bookmarkStart w:id="442" w:name="_Toc52960582"/>
      <w:bookmarkStart w:id="443" w:name="_Toc109899562"/>
      <w:bookmarkStart w:id="444" w:name="_Toc15943"/>
      <w:bookmarkStart w:id="445" w:name="_Toc52962756"/>
      <w:bookmarkStart w:id="446" w:name="_Toc46772270"/>
      <w:r>
        <w:rPr>
          <w:rFonts w:hint="eastAsia" w:ascii="宋体" w:hAnsi="宋体" w:cs="仿宋_GB2312"/>
          <w:b/>
          <w:sz w:val="24"/>
        </w:rPr>
        <w:t>2</w:t>
      </w:r>
      <w:r>
        <w:rPr>
          <w:rFonts w:ascii="宋体" w:hAnsi="宋体" w:cs="仿宋_GB2312"/>
          <w:b/>
          <w:sz w:val="24"/>
        </w:rPr>
        <w:t>6</w:t>
      </w:r>
      <w:r>
        <w:rPr>
          <w:rFonts w:hint="eastAsia" w:ascii="宋体" w:hAnsi="宋体" w:cs="仿宋_GB2312"/>
          <w:b/>
          <w:sz w:val="24"/>
        </w:rPr>
        <w:t>.推荐成交候选供应商</w:t>
      </w:r>
      <w:bookmarkEnd w:id="435"/>
      <w:bookmarkEnd w:id="436"/>
      <w:bookmarkEnd w:id="437"/>
      <w:bookmarkEnd w:id="438"/>
      <w:bookmarkEnd w:id="439"/>
      <w:bookmarkEnd w:id="440"/>
      <w:bookmarkEnd w:id="441"/>
      <w:bookmarkEnd w:id="442"/>
      <w:bookmarkEnd w:id="443"/>
      <w:bookmarkEnd w:id="444"/>
      <w:bookmarkEnd w:id="445"/>
      <w:bookmarkEnd w:id="44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6</w:t>
      </w:r>
      <w:r>
        <w:rPr>
          <w:rFonts w:hint="eastAsia" w:ascii="宋体" w:hAnsi="宋体" w:cs="仿宋_GB2312"/>
          <w:snapToGrid w:val="0"/>
          <w:sz w:val="24"/>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6</w:t>
      </w:r>
      <w:r>
        <w:rPr>
          <w:rFonts w:hint="eastAsia" w:ascii="宋体" w:hAnsi="宋体" w:cs="仿宋_GB2312"/>
          <w:snapToGrid w:val="0"/>
          <w:sz w:val="24"/>
          <w:lang w:val="zh-CN"/>
        </w:rPr>
        <w:t>.2磋商小组根据综合评分情况，按照评审得分由高到低的顺序及《供应商须知前附表》规定的数量推荐成交候选供应商，并编写评审报告。评审报告应当有磋商小组全体成员签字认可。</w:t>
      </w:r>
    </w:p>
    <w:p>
      <w:pPr>
        <w:tabs>
          <w:tab w:val="left" w:pos="425"/>
          <w:tab w:val="left" w:pos="540"/>
        </w:tabs>
        <w:snapToGrid w:val="0"/>
        <w:spacing w:line="360" w:lineRule="auto"/>
        <w:ind w:firstLine="482" w:firstLineChars="200"/>
        <w:outlineLvl w:val="1"/>
        <w:rPr>
          <w:rFonts w:ascii="宋体" w:hAnsi="宋体" w:cs="仿宋_GB2312"/>
          <w:b/>
          <w:sz w:val="24"/>
        </w:rPr>
      </w:pPr>
      <w:bookmarkStart w:id="447" w:name="_Toc46771670"/>
      <w:bookmarkStart w:id="448" w:name="_Toc15267"/>
      <w:bookmarkStart w:id="449" w:name="_Toc109899982"/>
      <w:bookmarkStart w:id="450" w:name="_Toc109900401"/>
      <w:bookmarkStart w:id="451" w:name="_Toc470172692"/>
      <w:bookmarkStart w:id="452" w:name="_Toc109897464"/>
      <w:r>
        <w:rPr>
          <w:rFonts w:hint="eastAsia" w:ascii="宋体" w:hAnsi="宋体" w:cs="仿宋_GB2312"/>
          <w:b/>
          <w:sz w:val="24"/>
        </w:rPr>
        <w:t>（六）成交与签订合同</w:t>
      </w:r>
      <w:bookmarkEnd w:id="447"/>
      <w:bookmarkEnd w:id="448"/>
      <w:bookmarkEnd w:id="449"/>
      <w:bookmarkEnd w:id="450"/>
      <w:bookmarkEnd w:id="451"/>
      <w:bookmarkEnd w:id="452"/>
    </w:p>
    <w:p>
      <w:pPr>
        <w:tabs>
          <w:tab w:val="left" w:pos="540"/>
        </w:tabs>
        <w:snapToGrid w:val="0"/>
        <w:spacing w:line="360" w:lineRule="auto"/>
        <w:ind w:firstLine="482" w:firstLineChars="200"/>
        <w:outlineLvl w:val="1"/>
        <w:rPr>
          <w:rFonts w:ascii="宋体" w:hAnsi="宋体" w:cs="仿宋_GB2312"/>
          <w:b/>
          <w:sz w:val="24"/>
        </w:rPr>
      </w:pPr>
      <w:bookmarkStart w:id="453" w:name="_Toc48688820"/>
      <w:bookmarkStart w:id="454" w:name="_Toc52960584"/>
      <w:bookmarkStart w:id="455" w:name="_Toc52962758"/>
      <w:bookmarkStart w:id="456" w:name="_Toc109899564"/>
      <w:bookmarkStart w:id="457" w:name="_Toc109899983"/>
      <w:bookmarkStart w:id="458" w:name="_Toc30712"/>
      <w:bookmarkStart w:id="459" w:name="_Toc51674242"/>
      <w:bookmarkStart w:id="460" w:name="_Toc109900402"/>
      <w:bookmarkStart w:id="461" w:name="_Toc109897465"/>
      <w:bookmarkStart w:id="462" w:name="_Toc46772272"/>
      <w:bookmarkStart w:id="463" w:name="_Toc46771671"/>
      <w:bookmarkStart w:id="464" w:name="_Toc48846140"/>
      <w:r>
        <w:rPr>
          <w:rFonts w:hint="eastAsia" w:ascii="宋体" w:hAnsi="宋体" w:cs="仿宋_GB2312"/>
          <w:b/>
          <w:sz w:val="24"/>
        </w:rPr>
        <w:t>2</w:t>
      </w:r>
      <w:r>
        <w:rPr>
          <w:rFonts w:ascii="宋体" w:hAnsi="宋体" w:cs="仿宋_GB2312"/>
          <w:b/>
          <w:sz w:val="24"/>
        </w:rPr>
        <w:t>7</w:t>
      </w:r>
      <w:r>
        <w:rPr>
          <w:rFonts w:hint="eastAsia" w:ascii="宋体" w:hAnsi="宋体" w:cs="仿宋_GB2312"/>
          <w:b/>
          <w:sz w:val="24"/>
        </w:rPr>
        <w:t>.确定成交供应商</w:t>
      </w:r>
      <w:bookmarkEnd w:id="453"/>
      <w:bookmarkEnd w:id="454"/>
      <w:bookmarkEnd w:id="455"/>
      <w:bookmarkEnd w:id="456"/>
      <w:bookmarkEnd w:id="457"/>
      <w:bookmarkEnd w:id="458"/>
      <w:bookmarkEnd w:id="459"/>
      <w:bookmarkEnd w:id="460"/>
      <w:bookmarkEnd w:id="461"/>
      <w:bookmarkEnd w:id="462"/>
      <w:bookmarkEnd w:id="463"/>
      <w:bookmarkEnd w:id="46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.1采购人应当在评审结束后2个工作日内确认评审报告。</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.3采购人、应当在成交供应商确定后2个工作日内，在</w:t>
      </w:r>
      <w:r>
        <w:rPr>
          <w:rFonts w:hint="eastAsia" w:ascii="宋体" w:hAnsi="宋体" w:cs="仿宋_GB2312"/>
          <w:snapToGrid w:val="0"/>
          <w:sz w:val="24"/>
          <w:lang w:val="en-US" w:eastAsia="zh-CN"/>
        </w:rPr>
        <w:t>相关</w:t>
      </w:r>
      <w:r>
        <w:rPr>
          <w:rFonts w:hint="eastAsia" w:ascii="宋体" w:hAnsi="宋体" w:cs="仿宋_GB2312"/>
          <w:snapToGrid w:val="0"/>
          <w:sz w:val="24"/>
          <w:lang w:val="zh-CN"/>
        </w:rPr>
        <w:t>采购信息发布媒体上公告成交结果，同时向成交供应商发出成交通知书，并将磋商文件随成交结果同时公告。</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.4成交通知书的领取时间详见《供应商须知前附表》。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465" w:name="_Toc48688821"/>
      <w:bookmarkStart w:id="466" w:name="_Toc46772273"/>
      <w:bookmarkStart w:id="467" w:name="_Toc21228"/>
      <w:bookmarkStart w:id="468" w:name="_Toc109899565"/>
      <w:bookmarkStart w:id="469" w:name="_Toc109899984"/>
      <w:bookmarkStart w:id="470" w:name="_Toc52962759"/>
      <w:bookmarkStart w:id="471" w:name="_Toc46771672"/>
      <w:bookmarkStart w:id="472" w:name="_Toc52960585"/>
      <w:bookmarkStart w:id="473" w:name="_Toc109897466"/>
      <w:bookmarkStart w:id="474" w:name="_Toc109900403"/>
      <w:bookmarkStart w:id="475" w:name="_Toc51674243"/>
      <w:bookmarkStart w:id="476" w:name="_Toc48846141"/>
      <w:r>
        <w:rPr>
          <w:rFonts w:hint="eastAsia" w:ascii="宋体" w:hAnsi="宋体" w:cs="仿宋_GB2312"/>
          <w:b/>
          <w:sz w:val="24"/>
        </w:rPr>
        <w:t>2</w:t>
      </w:r>
      <w:r>
        <w:rPr>
          <w:rFonts w:ascii="宋体" w:hAnsi="宋体" w:cs="仿宋_GB2312"/>
          <w:b/>
          <w:sz w:val="24"/>
        </w:rPr>
        <w:t>8</w:t>
      </w:r>
      <w:r>
        <w:rPr>
          <w:rFonts w:hint="eastAsia" w:ascii="宋体" w:hAnsi="宋体" w:cs="仿宋_GB2312"/>
          <w:b/>
          <w:sz w:val="24"/>
        </w:rPr>
        <w:t>.签订合同</w:t>
      </w:r>
      <w:bookmarkEnd w:id="465"/>
      <w:bookmarkEnd w:id="466"/>
      <w:bookmarkEnd w:id="467"/>
      <w:bookmarkEnd w:id="468"/>
      <w:bookmarkEnd w:id="469"/>
      <w:bookmarkEnd w:id="470"/>
      <w:bookmarkEnd w:id="471"/>
      <w:bookmarkEnd w:id="472"/>
      <w:bookmarkEnd w:id="473"/>
      <w:bookmarkEnd w:id="474"/>
      <w:bookmarkEnd w:id="475"/>
      <w:bookmarkEnd w:id="47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.1磋商文件对履约保证金有规定的，成交供应商应按规定在签订合同前交纳履约保证金。有关履约保证金的规定详见《供应商须知前附表》。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.2采购人与成交供应商应当在成交通知书发出之日起30日内，按照磋商文件确定的合同文本以及采购标的、规格型号、采购金额、采购数量、技术和服务要求等事项签订采购合同。</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8</w:t>
      </w:r>
      <w:r>
        <w:rPr>
          <w:rFonts w:hint="eastAsia" w:ascii="宋体" w:hAnsi="宋体" w:cs="仿宋_GB2312"/>
          <w:sz w:val="24"/>
        </w:rPr>
        <w:t>.3</w:t>
      </w:r>
      <w:r>
        <w:rPr>
          <w:rFonts w:hint="eastAsia" w:ascii="宋体" w:hAnsi="宋体" w:cs="仿宋_GB2312"/>
          <w:sz w:val="24"/>
          <w:lang w:val="zh-CN"/>
        </w:rPr>
        <w:t>成交供应商拒绝签订采购合同的，采购人可以《政府采购竞争性磋商采购方式管理暂行办法》（财库[2014]214号）第二十八条第二款规定的原则确定其他供应商作为成交供应商并签订采购合同，也可以重新开展采购活动。拒绝签订采购合同的成交供应商不得参加对该项目重新开展的采购活动。</w:t>
      </w:r>
    </w:p>
    <w:p>
      <w:pPr>
        <w:tabs>
          <w:tab w:val="left" w:pos="540"/>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.4除不可抗力等因素外，成交通知书发出后，采购人改变成交结果，或者成交供应商拒绝签订采购合同的，应当承担相应的法律责任。</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477" w:name="_Toc109899985"/>
      <w:bookmarkStart w:id="478" w:name="_Toc109900404"/>
      <w:bookmarkStart w:id="479" w:name="_Toc109897467"/>
      <w:bookmarkStart w:id="480" w:name="_Toc19111"/>
      <w:bookmarkStart w:id="481" w:name="_Toc46771673"/>
      <w:bookmarkStart w:id="482" w:name="_Toc470172693"/>
      <w:r>
        <w:rPr>
          <w:rFonts w:hint="eastAsia" w:ascii="宋体" w:hAnsi="宋体" w:cs="仿宋_GB2312"/>
          <w:b/>
          <w:snapToGrid w:val="0"/>
          <w:sz w:val="24"/>
          <w:lang w:val="zh-CN"/>
        </w:rPr>
        <w:t>（七）质疑和投诉</w:t>
      </w:r>
      <w:bookmarkEnd w:id="477"/>
      <w:bookmarkEnd w:id="478"/>
      <w:bookmarkEnd w:id="479"/>
      <w:bookmarkEnd w:id="480"/>
      <w:bookmarkEnd w:id="481"/>
    </w:p>
    <w:p>
      <w:pPr>
        <w:tabs>
          <w:tab w:val="left" w:pos="540"/>
        </w:tabs>
        <w:snapToGrid w:val="0"/>
        <w:spacing w:line="360" w:lineRule="auto"/>
        <w:ind w:firstLine="482" w:firstLineChars="200"/>
        <w:outlineLvl w:val="1"/>
        <w:rPr>
          <w:rFonts w:ascii="宋体" w:hAnsi="宋体" w:cs="仿宋_GB2312"/>
          <w:b/>
          <w:sz w:val="24"/>
        </w:rPr>
      </w:pPr>
      <w:bookmarkStart w:id="483" w:name="_Toc46771674"/>
      <w:bookmarkStart w:id="484" w:name="_Toc52960587"/>
      <w:bookmarkStart w:id="485" w:name="_Toc24675"/>
      <w:bookmarkStart w:id="486" w:name="_Toc52962761"/>
      <w:bookmarkStart w:id="487" w:name="_Toc46772275"/>
      <w:bookmarkStart w:id="488" w:name="_Toc109899567"/>
      <w:bookmarkStart w:id="489" w:name="_Toc51674245"/>
      <w:bookmarkStart w:id="490" w:name="_Toc48846143"/>
      <w:bookmarkStart w:id="491" w:name="_Toc48688823"/>
      <w:bookmarkStart w:id="492" w:name="_Toc109900405"/>
      <w:bookmarkStart w:id="493" w:name="_Toc109899986"/>
      <w:bookmarkStart w:id="494" w:name="_Toc109897468"/>
      <w:r>
        <w:rPr>
          <w:rFonts w:ascii="宋体" w:hAnsi="宋体" w:cs="仿宋_GB2312"/>
          <w:b/>
          <w:sz w:val="24"/>
        </w:rPr>
        <w:t>29</w:t>
      </w:r>
      <w:r>
        <w:rPr>
          <w:rFonts w:hint="eastAsia" w:ascii="宋体" w:hAnsi="宋体" w:cs="仿宋_GB2312"/>
          <w:b/>
          <w:sz w:val="24"/>
        </w:rPr>
        <w:t>.质疑</w:t>
      </w:r>
      <w:bookmarkEnd w:id="483"/>
      <w:bookmarkEnd w:id="484"/>
      <w:bookmarkEnd w:id="485"/>
      <w:bookmarkEnd w:id="486"/>
      <w:bookmarkEnd w:id="487"/>
      <w:bookmarkEnd w:id="488"/>
      <w:bookmarkEnd w:id="489"/>
      <w:bookmarkEnd w:id="490"/>
      <w:bookmarkEnd w:id="491"/>
      <w:bookmarkEnd w:id="492"/>
      <w:bookmarkEnd w:id="493"/>
      <w:bookmarkEnd w:id="49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rPr>
        <w:t>29</w:t>
      </w:r>
      <w:r>
        <w:rPr>
          <w:rFonts w:hint="eastAsia" w:ascii="宋体" w:hAnsi="宋体" w:cs="仿宋_GB2312"/>
          <w:snapToGrid w:val="0"/>
          <w:sz w:val="24"/>
          <w:lang w:val="zh-CN"/>
        </w:rPr>
        <w:t>.1供应商认为磋商文件、磋商过程和成交结果使自己的权益受到损害的，可以在知道或者应知其权益受到损害之日起7个工作日内，以书面形式向采购人提出质疑。</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rPr>
        <w:t>29</w:t>
      </w:r>
      <w:r>
        <w:rPr>
          <w:rFonts w:hint="eastAsia" w:ascii="宋体" w:hAnsi="宋体" w:cs="仿宋_GB2312"/>
          <w:snapToGrid w:val="0"/>
          <w:sz w:val="24"/>
          <w:lang w:val="zh-CN"/>
        </w:rPr>
        <w:t>.2</w:t>
      </w:r>
      <w:r>
        <w:rPr>
          <w:rFonts w:hint="eastAsia" w:ascii="Segoe UI" w:hAnsi="Segoe UI" w:cs="Segoe UI"/>
          <w:color w:val="333333"/>
          <w:sz w:val="24"/>
        </w:rPr>
        <w:t>供应商</w:t>
      </w:r>
      <w:r>
        <w:rPr>
          <w:rFonts w:ascii="Segoe UI" w:hAnsi="Segoe UI" w:cs="Segoe UI"/>
          <w:color w:val="333333"/>
          <w:sz w:val="24"/>
        </w:rPr>
        <w:t>提出质疑应当提交质疑函和必要的证明材料。质疑函应当包括下列内容：</w:t>
      </w:r>
    </w:p>
    <w:p>
      <w:pPr>
        <w:spacing w:line="360" w:lineRule="auto"/>
        <w:ind w:firstLine="480" w:firstLineChars="200"/>
        <w:rPr>
          <w:rFonts w:ascii="宋体" w:hAnsi="宋体" w:cs="仿宋_GB2312"/>
          <w:sz w:val="24"/>
        </w:rPr>
      </w:pPr>
      <w:r>
        <w:rPr>
          <w:rFonts w:hint="eastAsia" w:ascii="宋体" w:hAnsi="宋体" w:cs="仿宋_GB2312"/>
          <w:sz w:val="24"/>
        </w:rPr>
        <w:t>（1）质疑人的</w:t>
      </w:r>
      <w:r>
        <w:rPr>
          <w:rFonts w:hint="eastAsia" w:ascii="宋体" w:hAnsi="宋体" w:cs="宋体"/>
          <w:snapToGrid w:val="0"/>
          <w:sz w:val="24"/>
          <w:lang w:val="zh-CN"/>
        </w:rPr>
        <w:t>姓名或者名称、地址、邮编、联系人及联系电话；</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napToGrid w:val="0"/>
          <w:sz w:val="24"/>
          <w:lang w:val="zh-CN"/>
        </w:rPr>
        <w:t>质疑项目的名称、编号；</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Segoe UI" w:hAnsi="Segoe UI" w:cs="Segoe UI"/>
          <w:color w:val="333333"/>
          <w:sz w:val="24"/>
        </w:rPr>
        <w:t>具体、明确的质疑事项和与质疑事项相关的请求</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（4）质疑事项的事实根据、法律依据及其他必要的证明材料；质疑人提供的证明材料属于其他供应商响应文件未公开内容的，应当提供书面材料证明其合法来源；</w:t>
      </w:r>
    </w:p>
    <w:p>
      <w:pPr>
        <w:spacing w:line="360" w:lineRule="auto"/>
        <w:ind w:firstLine="480" w:firstLineChars="200"/>
        <w:rPr>
          <w:rFonts w:ascii="宋体" w:hAnsi="宋体" w:cs="仿宋_GB2312"/>
          <w:sz w:val="24"/>
        </w:rPr>
      </w:pPr>
      <w:r>
        <w:rPr>
          <w:rFonts w:hint="eastAsia" w:ascii="宋体" w:hAnsi="宋体" w:cs="仿宋_GB2312"/>
          <w:sz w:val="24"/>
        </w:rPr>
        <w:t>（5）提出质疑的日期；</w:t>
      </w:r>
    </w:p>
    <w:p>
      <w:pPr>
        <w:spacing w:line="360" w:lineRule="auto"/>
        <w:ind w:firstLine="480" w:firstLineChars="200"/>
        <w:rPr>
          <w:rFonts w:ascii="宋体" w:hAnsi="宋体" w:cs="仿宋_GB2312"/>
          <w:sz w:val="24"/>
        </w:rPr>
      </w:pPr>
      <w:r>
        <w:rPr>
          <w:rFonts w:hint="eastAsia" w:ascii="宋体" w:hAnsi="宋体" w:cs="仿宋_GB2312"/>
          <w:sz w:val="24"/>
        </w:rPr>
        <w:t>（6）质疑人的署名及签章（</w:t>
      </w:r>
      <w:r>
        <w:rPr>
          <w:rFonts w:hint="eastAsia" w:ascii="Segoe UI" w:hAnsi="Segoe UI" w:cs="Segoe UI"/>
          <w:color w:val="333333"/>
          <w:sz w:val="24"/>
        </w:rPr>
        <w:t>质疑人</w:t>
      </w:r>
      <w:r>
        <w:rPr>
          <w:rFonts w:ascii="Segoe UI" w:hAnsi="Segoe UI" w:cs="Segoe UI"/>
          <w:color w:val="333333"/>
          <w:sz w:val="24"/>
        </w:rPr>
        <w:t>为自然人的，应当由本人签字；</w:t>
      </w:r>
      <w:r>
        <w:rPr>
          <w:rFonts w:hint="eastAsia" w:ascii="Segoe UI" w:hAnsi="Segoe UI" w:cs="Segoe UI"/>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（7）法人授权委托书（质疑人委托代理人办理质疑事务的，应当提供授权委托书，授权委托书应当载明委托代理的具体权限和事项）。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质疑函不符合上述要求的，采购人或代理机构应书面告知具体事项，质疑人应当按要求进行修改或补充，并在质疑有效期限内提交。</w:t>
      </w:r>
    </w:p>
    <w:p>
      <w:pPr>
        <w:tabs>
          <w:tab w:val="left" w:pos="540"/>
        </w:tabs>
        <w:snapToGrid w:val="0"/>
        <w:spacing w:line="360" w:lineRule="auto"/>
        <w:ind w:firstLine="482" w:firstLineChars="200"/>
        <w:outlineLvl w:val="1"/>
        <w:rPr>
          <w:rFonts w:ascii="宋体" w:hAnsi="宋体" w:cs="仿宋_GB2312"/>
          <w:b/>
          <w:sz w:val="24"/>
        </w:rPr>
      </w:pPr>
      <w:bookmarkStart w:id="495" w:name="_Toc46772276"/>
      <w:bookmarkStart w:id="496" w:name="_Toc48846144"/>
      <w:bookmarkStart w:id="497" w:name="_Toc109900406"/>
      <w:bookmarkStart w:id="498" w:name="_Toc5438"/>
      <w:bookmarkStart w:id="499" w:name="_Toc51674246"/>
      <w:bookmarkStart w:id="500" w:name="_Toc48688824"/>
      <w:bookmarkStart w:id="501" w:name="_Toc52962762"/>
      <w:bookmarkStart w:id="502" w:name="_Toc109897469"/>
      <w:bookmarkStart w:id="503" w:name="_Toc109899987"/>
      <w:bookmarkStart w:id="504" w:name="_Toc52960588"/>
      <w:bookmarkStart w:id="505" w:name="_Toc109899568"/>
      <w:bookmarkStart w:id="506" w:name="_Toc46771675"/>
      <w:r>
        <w:rPr>
          <w:rFonts w:hint="eastAsia" w:ascii="宋体" w:hAnsi="宋体" w:cs="仿宋_GB2312"/>
          <w:b/>
          <w:sz w:val="24"/>
        </w:rPr>
        <w:t>3</w:t>
      </w:r>
      <w:r>
        <w:rPr>
          <w:rFonts w:ascii="宋体" w:hAnsi="宋体" w:cs="仿宋_GB2312"/>
          <w:b/>
          <w:sz w:val="24"/>
        </w:rPr>
        <w:t>0</w:t>
      </w:r>
      <w:r>
        <w:rPr>
          <w:rFonts w:hint="eastAsia" w:ascii="宋体" w:hAnsi="宋体" w:cs="仿宋_GB2312"/>
          <w:b/>
          <w:sz w:val="24"/>
        </w:rPr>
        <w:t>.质疑回复</w:t>
      </w:r>
      <w:bookmarkEnd w:id="495"/>
      <w:bookmarkEnd w:id="496"/>
      <w:bookmarkEnd w:id="497"/>
      <w:bookmarkEnd w:id="498"/>
      <w:bookmarkEnd w:id="499"/>
      <w:bookmarkEnd w:id="500"/>
      <w:bookmarkEnd w:id="501"/>
      <w:bookmarkEnd w:id="502"/>
      <w:bookmarkEnd w:id="503"/>
      <w:bookmarkEnd w:id="504"/>
      <w:bookmarkEnd w:id="505"/>
      <w:bookmarkEnd w:id="50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0</w:t>
      </w:r>
      <w:r>
        <w:rPr>
          <w:rFonts w:hint="eastAsia" w:ascii="宋体" w:hAnsi="宋体" w:cs="仿宋_GB2312"/>
          <w:snapToGrid w:val="0"/>
          <w:sz w:val="24"/>
          <w:lang w:val="zh-CN"/>
        </w:rPr>
        <w:t>.1采购人应当在收到供应商的书面质疑后7个工作日内作出答复，并以书面形式通知质疑供应商和其他有关供应商，但答复的内容不得涉及商业秘密。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0</w:t>
      </w:r>
      <w:r>
        <w:rPr>
          <w:rFonts w:hint="eastAsia" w:ascii="宋体" w:hAnsi="宋体" w:cs="仿宋_GB2312"/>
          <w:snapToGrid w:val="0"/>
          <w:sz w:val="24"/>
          <w:lang w:val="zh-CN"/>
        </w:rPr>
        <w:t>.2质疑答复应当包括下列内容：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bookmarkStart w:id="507" w:name="_Toc46771676"/>
      <w:bookmarkStart w:id="508" w:name="_Toc51674247"/>
      <w:bookmarkStart w:id="509" w:name="_Toc48688825"/>
      <w:bookmarkStart w:id="510" w:name="_Toc52960589"/>
      <w:bookmarkStart w:id="511" w:name="_Toc48846145"/>
      <w:bookmarkStart w:id="512" w:name="_Toc46772277"/>
      <w:bookmarkStart w:id="513" w:name="_Toc52962763"/>
      <w:r>
        <w:rPr>
          <w:rFonts w:hint="eastAsia" w:ascii="宋体" w:hAnsi="宋体" w:cs="宋体"/>
          <w:snapToGrid w:val="0"/>
          <w:sz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（6）答复质疑的日期。</w:t>
      </w:r>
    </w:p>
    <w:p>
      <w:pPr>
        <w:tabs>
          <w:tab w:val="left" w:pos="540"/>
        </w:tabs>
        <w:snapToGrid w:val="0"/>
        <w:spacing w:line="360" w:lineRule="auto"/>
        <w:ind w:firstLine="482" w:firstLineChars="200"/>
        <w:outlineLvl w:val="1"/>
        <w:rPr>
          <w:rFonts w:ascii="宋体" w:hAnsi="宋体" w:cs="仿宋_GB2312"/>
          <w:b/>
          <w:sz w:val="24"/>
        </w:rPr>
      </w:pPr>
      <w:bookmarkStart w:id="514" w:name="_Toc109899569"/>
      <w:bookmarkStart w:id="515" w:name="_Toc26548"/>
      <w:bookmarkStart w:id="516" w:name="_Toc109900407"/>
      <w:bookmarkStart w:id="517" w:name="_Toc109899988"/>
      <w:bookmarkStart w:id="518" w:name="_Toc109897470"/>
      <w:r>
        <w:rPr>
          <w:rFonts w:hint="eastAsia" w:ascii="宋体" w:hAnsi="宋体" w:cs="仿宋_GB2312"/>
          <w:b/>
          <w:sz w:val="24"/>
        </w:rPr>
        <w:t>3</w:t>
      </w:r>
      <w:r>
        <w:rPr>
          <w:rFonts w:ascii="宋体" w:hAnsi="宋体" w:cs="仿宋_GB2312"/>
          <w:b/>
          <w:sz w:val="24"/>
        </w:rPr>
        <w:t>1</w:t>
      </w:r>
      <w:r>
        <w:rPr>
          <w:rFonts w:hint="eastAsia" w:ascii="宋体" w:hAnsi="宋体" w:cs="仿宋_GB2312"/>
          <w:b/>
          <w:sz w:val="24"/>
        </w:rPr>
        <w:t>.投诉</w:t>
      </w:r>
      <w:bookmarkEnd w:id="507"/>
      <w:bookmarkEnd w:id="508"/>
      <w:bookmarkEnd w:id="509"/>
      <w:bookmarkEnd w:id="510"/>
      <w:bookmarkEnd w:id="511"/>
      <w:bookmarkEnd w:id="512"/>
      <w:bookmarkEnd w:id="513"/>
      <w:bookmarkEnd w:id="514"/>
      <w:bookmarkEnd w:id="515"/>
      <w:bookmarkEnd w:id="516"/>
      <w:bookmarkEnd w:id="517"/>
      <w:bookmarkEnd w:id="51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1</w:t>
      </w:r>
      <w:r>
        <w:rPr>
          <w:rFonts w:hint="eastAsia" w:ascii="宋体" w:hAnsi="宋体" w:cs="仿宋_GB2312"/>
          <w:snapToGrid w:val="0"/>
          <w:sz w:val="24"/>
          <w:lang w:val="zh-CN"/>
        </w:rPr>
        <w:t>.1质疑供应商对采购人的答复不满意或者采购人未在规定的时间内作出答复的，可以在答复期满后15个工作日内向同级采购监督管理部门投诉。供应商投诉应当有明确的请求和必要的证明材料，且投诉的事项不得超出已质疑事项的范围。</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1</w:t>
      </w:r>
      <w:r>
        <w:rPr>
          <w:rFonts w:hint="eastAsia" w:ascii="宋体" w:hAnsi="宋体" w:cs="仿宋_GB2312"/>
          <w:snapToGrid w:val="0"/>
          <w:sz w:val="24"/>
          <w:lang w:val="zh-CN"/>
        </w:rPr>
        <w:t>.2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4"/>
    <w:bookmarkEnd w:id="482"/>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19" w:name="_Toc109897471"/>
      <w:bookmarkStart w:id="520" w:name="_Toc109900408"/>
      <w:bookmarkStart w:id="521" w:name="_Toc109899989"/>
      <w:bookmarkStart w:id="522" w:name="_Toc109899570"/>
      <w:bookmarkStart w:id="523" w:name="_Toc109900413"/>
      <w:bookmarkStart w:id="524" w:name="_Toc109897476"/>
      <w:bookmarkStart w:id="525" w:name="_Toc109899994"/>
      <w:bookmarkStart w:id="526" w:name="_Toc11889"/>
      <w:r>
        <w:rPr>
          <w:rFonts w:hint="eastAsia" w:ascii="宋体" w:hAnsi="宋体" w:cs="仿宋_GB2312"/>
          <w:b/>
          <w:snapToGrid w:val="0"/>
          <w:sz w:val="24"/>
          <w:lang w:val="zh-CN"/>
        </w:rPr>
        <w:t>（八）政府采购政策</w:t>
      </w:r>
      <w:bookmarkEnd w:id="519"/>
      <w:bookmarkEnd w:id="520"/>
      <w:bookmarkEnd w:id="521"/>
      <w:bookmarkEnd w:id="522"/>
    </w:p>
    <w:p>
      <w:pPr>
        <w:tabs>
          <w:tab w:val="left" w:pos="540"/>
        </w:tabs>
        <w:snapToGrid w:val="0"/>
        <w:spacing w:line="360" w:lineRule="auto"/>
        <w:ind w:firstLine="482" w:firstLineChars="200"/>
        <w:outlineLvl w:val="1"/>
        <w:rPr>
          <w:rFonts w:ascii="宋体" w:hAnsi="宋体" w:cs="仿宋_GB2312"/>
          <w:b/>
          <w:sz w:val="24"/>
        </w:rPr>
      </w:pPr>
      <w:bookmarkStart w:id="527" w:name="_Toc109899572"/>
      <w:bookmarkStart w:id="528" w:name="_Toc109900410"/>
      <w:bookmarkStart w:id="529" w:name="_Toc109899991"/>
      <w:bookmarkStart w:id="530" w:name="_Toc109897473"/>
      <w:r>
        <w:rPr>
          <w:rFonts w:hint="eastAsia" w:ascii="宋体" w:hAnsi="宋体" w:cs="仿宋_GB2312"/>
          <w:b/>
          <w:sz w:val="24"/>
        </w:rPr>
        <w:t>3</w:t>
      </w:r>
      <w:r>
        <w:rPr>
          <w:rFonts w:hint="eastAsia" w:ascii="宋体" w:hAnsi="宋体" w:cs="仿宋_GB2312"/>
          <w:b/>
          <w:sz w:val="24"/>
          <w:lang w:val="en-US" w:eastAsia="zh-CN"/>
        </w:rPr>
        <w:t>2</w:t>
      </w:r>
      <w:r>
        <w:rPr>
          <w:rFonts w:ascii="宋体" w:hAnsi="宋体" w:cs="仿宋_GB2312"/>
          <w:b/>
          <w:sz w:val="24"/>
        </w:rPr>
        <w:t>.</w:t>
      </w:r>
      <w:r>
        <w:rPr>
          <w:rFonts w:hint="eastAsia" w:ascii="宋体" w:hAnsi="宋体" w:cs="仿宋_GB2312"/>
          <w:b/>
          <w:sz w:val="24"/>
        </w:rPr>
        <w:t>中小企业扶持政策</w:t>
      </w:r>
      <w:bookmarkEnd w:id="527"/>
      <w:bookmarkEnd w:id="528"/>
      <w:bookmarkEnd w:id="529"/>
      <w:bookmarkEnd w:id="530"/>
    </w:p>
    <w:p>
      <w:pPr>
        <w:tabs>
          <w:tab w:val="left" w:pos="540"/>
        </w:tabs>
        <w:snapToGrid w:val="0"/>
        <w:spacing w:line="360" w:lineRule="auto"/>
        <w:ind w:firstLine="480" w:firstLineChars="200"/>
        <w:outlineLvl w:val="1"/>
        <w:rPr>
          <w:rFonts w:hint="eastAsia" w:ascii="宋体" w:hAnsi="宋体" w:cs="仿宋_GB2312"/>
          <w:b/>
          <w:snapToGrid w:val="0"/>
          <w:sz w:val="24"/>
          <w:lang w:val="zh-CN"/>
        </w:rPr>
      </w:pPr>
      <w:r>
        <w:rPr>
          <w:rFonts w:hint="eastAsia" w:ascii="宋体" w:hAnsi="宋体" w:cs="仿宋_GB2312"/>
          <w:snapToGrid w:val="0"/>
          <w:sz w:val="24"/>
          <w:lang w:val="zh-CN"/>
        </w:rPr>
        <w:t>为促进中小企业发展，依据财政部、工业和信息化部《</w:t>
      </w:r>
      <w:r>
        <w:rPr>
          <w:rFonts w:ascii="宋体" w:hAnsi="宋体" w:cs="仿宋_GB2312"/>
          <w:snapToGrid w:val="0"/>
          <w:sz w:val="24"/>
          <w:lang w:val="zh-CN"/>
        </w:rPr>
        <w:t>关于印发</w:t>
      </w:r>
      <w:r>
        <w:rPr>
          <w:rFonts w:hint="eastAsia" w:ascii="宋体" w:hAnsi="宋体" w:cs="仿宋_GB2312"/>
          <w:snapToGrid w:val="0"/>
          <w:sz w:val="24"/>
          <w:lang w:val="zh-CN"/>
        </w:rPr>
        <w:t>&lt;</w:t>
      </w:r>
      <w:r>
        <w:rPr>
          <w:rFonts w:ascii="宋体" w:hAnsi="宋体" w:cs="仿宋_GB2312"/>
          <w:snapToGrid w:val="0"/>
          <w:sz w:val="24"/>
          <w:lang w:val="zh-CN"/>
        </w:rPr>
        <w:t>政府采购促进中小企业发展管理办法</w:t>
      </w:r>
      <w:r>
        <w:rPr>
          <w:rFonts w:hint="eastAsia" w:ascii="宋体" w:hAnsi="宋体" w:cs="仿宋_GB2312"/>
          <w:snapToGrid w:val="0"/>
          <w:sz w:val="24"/>
          <w:lang w:val="zh-CN"/>
        </w:rPr>
        <w:t>&gt;</w:t>
      </w:r>
      <w:r>
        <w:rPr>
          <w:rFonts w:ascii="宋体" w:hAnsi="宋体" w:cs="仿宋_GB2312"/>
          <w:snapToGrid w:val="0"/>
          <w:sz w:val="24"/>
          <w:lang w:val="zh-CN"/>
        </w:rPr>
        <w:t>的通知</w:t>
      </w:r>
      <w:r>
        <w:rPr>
          <w:rFonts w:hint="eastAsia" w:ascii="宋体" w:hAnsi="宋体" w:cs="仿宋_GB2312"/>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中国残疾人联合会《关于促进残疾人就业政府采购政策的通知》（财库[2017]141号），本项目供应商需提供《中小企业声明函》、监狱企业证明文件、</w:t>
      </w:r>
      <w:r>
        <w:rPr>
          <w:rFonts w:ascii="宋体" w:hAnsi="宋体" w:cs="仿宋_GB2312"/>
          <w:snapToGrid w:val="0"/>
          <w:sz w:val="24"/>
          <w:lang w:val="zh-CN"/>
        </w:rPr>
        <w:t>《残疾人福利性单位声明函》</w:t>
      </w:r>
      <w:r>
        <w:rPr>
          <w:rFonts w:hint="eastAsia" w:ascii="宋体" w:hAnsi="宋体" w:cs="仿宋_GB2312"/>
          <w:snapToGrid w:val="0"/>
          <w:sz w:val="24"/>
          <w:lang w:val="zh-CN"/>
        </w:rPr>
        <w:t>，本项目专门面向建筑</w:t>
      </w:r>
      <w:r>
        <w:rPr>
          <w:rFonts w:hint="eastAsia" w:ascii="宋体" w:hAnsi="宋体" w:cs="仿宋_GB2312"/>
          <w:snapToGrid w:val="0"/>
          <w:sz w:val="24"/>
          <w:lang w:val="en-US" w:eastAsia="zh-CN"/>
        </w:rPr>
        <w:t>业</w:t>
      </w:r>
      <w:r>
        <w:rPr>
          <w:rFonts w:hint="eastAsia" w:ascii="宋体" w:hAnsi="宋体" w:cs="仿宋_GB2312"/>
          <w:snapToGrid w:val="0"/>
          <w:sz w:val="24"/>
          <w:lang w:val="zh-CN"/>
        </w:rPr>
        <w:t>行业中的中小微企业（含支持监狱企业发展、促进残疾人就业）采购。</w:t>
      </w:r>
    </w:p>
    <w:p>
      <w:pPr>
        <w:tabs>
          <w:tab w:val="left" w:pos="540"/>
        </w:tabs>
        <w:snapToGrid w:val="0"/>
        <w:spacing w:line="360" w:lineRule="auto"/>
        <w:ind w:firstLine="482" w:firstLineChars="200"/>
        <w:outlineLvl w:val="1"/>
        <w:rPr>
          <w:rFonts w:ascii="宋体" w:hAnsi="宋体" w:cs="仿宋_GB2312"/>
          <w:b/>
          <w:snapToGrid w:val="0"/>
          <w:sz w:val="24"/>
          <w:lang w:val="zh-CN"/>
        </w:rPr>
      </w:pPr>
      <w:r>
        <w:rPr>
          <w:rFonts w:hint="eastAsia" w:ascii="宋体" w:hAnsi="宋体" w:cs="仿宋_GB2312"/>
          <w:b/>
          <w:snapToGrid w:val="0"/>
          <w:sz w:val="24"/>
          <w:lang w:val="zh-CN"/>
        </w:rPr>
        <w:t>（</w:t>
      </w:r>
      <w:r>
        <w:rPr>
          <w:rFonts w:hint="eastAsia" w:ascii="宋体" w:hAnsi="宋体" w:cs="仿宋_GB2312"/>
          <w:b/>
          <w:snapToGrid w:val="0"/>
          <w:sz w:val="24"/>
          <w:lang w:val="en-US" w:eastAsia="zh-CN"/>
        </w:rPr>
        <w:t>九</w:t>
      </w:r>
      <w:r>
        <w:rPr>
          <w:rFonts w:hint="eastAsia" w:ascii="宋体" w:hAnsi="宋体" w:cs="仿宋_GB2312"/>
          <w:b/>
          <w:snapToGrid w:val="0"/>
          <w:sz w:val="24"/>
          <w:lang w:val="zh-CN"/>
        </w:rPr>
        <w:t>）其他要求</w:t>
      </w:r>
      <w:bookmarkEnd w:id="523"/>
      <w:bookmarkEnd w:id="524"/>
      <w:bookmarkEnd w:id="525"/>
      <w:bookmarkEnd w:id="52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31" w:name="_Toc109897477"/>
      <w:bookmarkStart w:id="532" w:name="_Toc109900414"/>
      <w:bookmarkStart w:id="533" w:name="_Toc22216"/>
      <w:bookmarkStart w:id="534" w:name="_Toc109899995"/>
      <w:r>
        <w:rPr>
          <w:rFonts w:hint="eastAsia" w:ascii="宋体" w:hAnsi="宋体" w:cs="仿宋_GB2312"/>
          <w:b/>
          <w:snapToGrid w:val="0"/>
          <w:sz w:val="24"/>
          <w:lang w:val="zh-CN"/>
        </w:rPr>
        <w:t>（</w:t>
      </w:r>
      <w:r>
        <w:rPr>
          <w:rFonts w:hint="eastAsia" w:ascii="宋体" w:hAnsi="宋体" w:cs="仿宋_GB2312"/>
          <w:b/>
          <w:snapToGrid w:val="0"/>
          <w:sz w:val="24"/>
          <w:lang w:val="en-US" w:eastAsia="zh-CN"/>
        </w:rPr>
        <w:t>十</w:t>
      </w:r>
      <w:r>
        <w:rPr>
          <w:rFonts w:hint="eastAsia" w:ascii="宋体" w:hAnsi="宋体" w:cs="仿宋_GB2312"/>
          <w:b/>
          <w:snapToGrid w:val="0"/>
          <w:sz w:val="24"/>
          <w:lang w:val="zh-CN"/>
        </w:rPr>
        <w:t>）适用法律</w:t>
      </w:r>
      <w:bookmarkEnd w:id="531"/>
      <w:bookmarkEnd w:id="532"/>
      <w:bookmarkEnd w:id="533"/>
      <w:bookmarkEnd w:id="53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采购人、集中采购机构及投标人的一切采购活动均适用《政府采购法》、《政府采购法实施条例》及相关法律法规。</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szCs w:val="24"/>
          <w:lang w:val="zh-CN"/>
        </w:rPr>
        <w:t>采购合同的履行、违约责任和解决争议的方法等适用《民法典》。</w:t>
      </w:r>
      <w:r>
        <w:rPr>
          <w:rFonts w:hint="eastAsia" w:ascii="宋体" w:hAnsi="宋体" w:cs="仿宋_GB2312"/>
          <w:sz w:val="24"/>
        </w:rPr>
        <w:br w:type="page"/>
      </w:r>
    </w:p>
    <w:p>
      <w:pPr>
        <w:pStyle w:val="4"/>
        <w:spacing w:before="0" w:after="0" w:line="360" w:lineRule="auto"/>
        <w:rPr>
          <w:rFonts w:hint="default" w:ascii="微软雅黑" w:hAnsi="微软雅黑" w:eastAsia="微软雅黑"/>
          <w:szCs w:val="32"/>
          <w:highlight w:val="none"/>
        </w:rPr>
      </w:pPr>
      <w:bookmarkStart w:id="535" w:name="_Toc845"/>
      <w:bookmarkStart w:id="536" w:name="_Toc109899996"/>
      <w:bookmarkStart w:id="537" w:name="_Toc109900415"/>
      <w:bookmarkStart w:id="538" w:name="_Toc109897478"/>
      <w:r>
        <w:rPr>
          <w:rFonts w:ascii="微软雅黑" w:hAnsi="微软雅黑" w:eastAsia="微软雅黑"/>
          <w:szCs w:val="32"/>
          <w:highlight w:val="none"/>
        </w:rPr>
        <w:t>第三章 项目采购需求</w:t>
      </w:r>
      <w:bookmarkEnd w:id="535"/>
      <w:bookmarkEnd w:id="536"/>
      <w:bookmarkEnd w:id="537"/>
      <w:bookmarkEnd w:id="538"/>
      <w:bookmarkStart w:id="539" w:name="_Toc535832547"/>
      <w:bookmarkStart w:id="540" w:name="_Toc162164501"/>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项目概况（包括项目建设地点、规模、工程主要内容等）：</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建设地点：原中心院区2号楼、3号楼、6号楼。</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工程主要内容：</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本项目改造总面积约62000㎡。中心院区2号楼、3号楼、6号楼室内公共区域及病房区域（详见工程类清单及图纸）。</w:t>
      </w:r>
    </w:p>
    <w:p>
      <w:pPr>
        <w:pStyle w:val="35"/>
        <w:numPr>
          <w:ilvl w:val="0"/>
          <w:numId w:val="0"/>
        </w:numPr>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施工质量要求与验收标准</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工程质量标准必须符合现行国家有关工程施工质量验收规范和标准的要求。</w:t>
      </w:r>
    </w:p>
    <w:p>
      <w:pPr>
        <w:pStyle w:val="35"/>
        <w:numPr>
          <w:ilvl w:val="0"/>
          <w:numId w:val="0"/>
        </w:numPr>
        <w:spacing w:line="400" w:lineRule="exact"/>
        <w:ind w:left="0" w:leftChars="0" w:firstLine="360" w:firstLineChars="150"/>
        <w:jc w:val="left"/>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主要建筑材料供货方式（甲供材料、乙供认质认价材料、指定品牌的材料名称，若为指定品牌不少于3种，）、通用规格与型号要求（可附页）</w:t>
      </w:r>
      <w:r>
        <w:rPr>
          <w:rFonts w:hint="eastAsia" w:ascii="仿宋" w:hAnsi="仿宋" w:eastAsia="仿宋" w:cs="仿宋"/>
          <w:sz w:val="24"/>
          <w:szCs w:val="24"/>
          <w:lang w:eastAsia="zh-CN"/>
        </w:rPr>
        <w:t>。</w:t>
      </w:r>
    </w:p>
    <w:tbl>
      <w:tblPr>
        <w:tblStyle w:val="8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925"/>
        <w:gridCol w:w="1840"/>
        <w:gridCol w:w="154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918"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材料名称</w:t>
            </w:r>
          </w:p>
        </w:tc>
        <w:tc>
          <w:tcPr>
            <w:tcW w:w="192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参考品牌及型号一</w:t>
            </w:r>
          </w:p>
        </w:tc>
        <w:tc>
          <w:tcPr>
            <w:tcW w:w="1840"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参考品牌及型号二</w:t>
            </w:r>
          </w:p>
        </w:tc>
        <w:tc>
          <w:tcPr>
            <w:tcW w:w="1543"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参考品牌及型号三</w:t>
            </w:r>
          </w:p>
        </w:tc>
        <w:tc>
          <w:tcPr>
            <w:tcW w:w="1772"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品牌质量或档次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center"/>
          </w:tcPr>
          <w:p>
            <w:pPr>
              <w:pStyle w:val="35"/>
              <w:jc w:val="center"/>
              <w:rPr>
                <w:rFonts w:hint="eastAsia" w:ascii="仿宋" w:hAnsi="仿宋" w:eastAsia="仿宋" w:cs="仿宋"/>
                <w:bCs w:val="0"/>
                <w:sz w:val="24"/>
                <w:szCs w:val="24"/>
              </w:rPr>
            </w:pPr>
            <w:r>
              <w:rPr>
                <w:rFonts w:hint="eastAsia" w:ascii="仿宋" w:hAnsi="仿宋" w:eastAsia="仿宋" w:cs="仿宋"/>
                <w:bCs w:val="0"/>
                <w:sz w:val="24"/>
                <w:szCs w:val="24"/>
              </w:rPr>
              <w:t>乳胶漆</w:t>
            </w:r>
          </w:p>
        </w:tc>
        <w:tc>
          <w:tcPr>
            <w:tcW w:w="192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立邦</w:t>
            </w:r>
          </w:p>
        </w:tc>
        <w:tc>
          <w:tcPr>
            <w:tcW w:w="1840"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三棵树</w:t>
            </w:r>
          </w:p>
        </w:tc>
        <w:tc>
          <w:tcPr>
            <w:tcW w:w="1543"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b/>
                <w:sz w:val="24"/>
                <w:szCs w:val="24"/>
              </w:rPr>
              <w:t>多乐士</w:t>
            </w:r>
          </w:p>
        </w:tc>
        <w:tc>
          <w:tcPr>
            <w:tcW w:w="1772" w:type="dxa"/>
            <w:noWrap w:val="0"/>
            <w:vAlign w:val="center"/>
          </w:tcPr>
          <w:p>
            <w:pPr>
              <w:pStyle w:val="35"/>
              <w:jc w:val="center"/>
              <w:rPr>
                <w:rFonts w:hint="eastAsia" w:ascii="仿宋" w:hAnsi="仿宋" w:eastAsia="仿宋" w:cs="仿宋"/>
                <w:b w:val="0"/>
                <w:bCs w:val="0"/>
                <w:sz w:val="24"/>
                <w:szCs w:val="24"/>
              </w:rPr>
            </w:pPr>
            <w:r>
              <w:rPr>
                <w:rFonts w:hint="eastAsia" w:ascii="仿宋" w:hAnsi="仿宋" w:eastAsia="仿宋" w:cs="仿宋"/>
                <w:sz w:val="24"/>
                <w:szCs w:val="24"/>
              </w:rPr>
              <w:t>中高档</w:t>
            </w:r>
          </w:p>
        </w:tc>
      </w:tr>
    </w:tbl>
    <w:p>
      <w:pPr>
        <w:pStyle w:val="35"/>
        <w:spacing w:line="400" w:lineRule="exact"/>
        <w:ind w:left="0" w:leftChars="0" w:firstLine="361" w:firstLineChars="150"/>
        <w:jc w:val="left"/>
        <w:rPr>
          <w:rFonts w:hint="eastAsia" w:ascii="仿宋" w:hAnsi="仿宋" w:eastAsia="仿宋" w:cs="仿宋"/>
          <w:b/>
          <w:bCs/>
          <w:sz w:val="24"/>
          <w:szCs w:val="24"/>
        </w:rPr>
      </w:pPr>
      <w:r>
        <w:rPr>
          <w:rFonts w:hint="eastAsia" w:ascii="仿宋" w:hAnsi="仿宋" w:eastAsia="仿宋" w:cs="仿宋"/>
          <w:b/>
          <w:bCs/>
          <w:sz w:val="24"/>
          <w:szCs w:val="24"/>
        </w:rPr>
        <w:t>备注：1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以上推荐品牌一、二、三排名不分先后，也可以选用或同等档次及以上品牌。</w:t>
      </w:r>
    </w:p>
    <w:p>
      <w:pPr>
        <w:pStyle w:val="35"/>
        <w:spacing w:line="400" w:lineRule="exact"/>
        <w:ind w:left="0" w:leftChars="0" w:firstLine="361" w:firstLineChars="150"/>
        <w:jc w:val="left"/>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以上材料由投标人自主报价，以后施工过程中不再调价。</w:t>
      </w:r>
    </w:p>
    <w:p>
      <w:pPr>
        <w:pStyle w:val="35"/>
        <w:spacing w:line="400" w:lineRule="exact"/>
        <w:ind w:left="0" w:leftChars="0" w:firstLine="361" w:firstLineChars="150"/>
        <w:jc w:val="left"/>
        <w:rPr>
          <w:rFonts w:hint="eastAsia" w:ascii="仿宋" w:hAnsi="仿宋" w:eastAsia="仿宋" w:cs="仿宋"/>
          <w:b/>
          <w:bCs/>
          <w:sz w:val="24"/>
          <w:szCs w:val="24"/>
        </w:rPr>
      </w:pPr>
      <w:r>
        <w:rPr>
          <w:rFonts w:hint="eastAsia" w:ascii="仿宋" w:hAnsi="仿宋" w:eastAsia="仿宋" w:cs="仿宋"/>
          <w:b/>
          <w:bCs/>
          <w:sz w:val="24"/>
          <w:szCs w:val="24"/>
        </w:rPr>
        <w:t>进场的材料必须向业主方和监理方申请进场验收，提供的资料包括提供厂家名称、供应商、品牌、产品规格、型号、厚度、产品合格证并附有产品说明、技术资料及厂家资质证明，与封样的样品进行比对，通过确认后方可使用。</w:t>
      </w:r>
    </w:p>
    <w:p>
      <w:pPr>
        <w:pStyle w:val="35"/>
        <w:spacing w:line="400" w:lineRule="exact"/>
        <w:ind w:left="0" w:leftChars="0" w:firstLine="361" w:firstLineChars="150"/>
        <w:jc w:val="left"/>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招标过程里招标人给出2~3个厂家、品牌和等级相当的材料和设备，施工过程中，发包人有权要求施工单位采用这2~3个厂家、品牌中的其中任何一个品牌和厂家的材料和设备，且投标人不得擅自更改等级等参数。若承包商不按上述要求进行采购，则承担合同总价款 10% 的违约金。</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投标报价方式及编制依据（编制依据指计价规范及定额名称、参考的造价信息等）</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《建设工程工程量清单计价规范》(GB50500-2018)</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结算方式、工程价款的调整方法</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工程价款调整方式：合同中已有适用于变更工程的价格，按合同已有的价格变更合同价款。合同中只有类似于变更工程的价格，可以参照类似价格变更合同价款。</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 xml:space="preserve">工程量变更导致该清单项目的工程数量发生变化，且工程量偏差超过15%以上时，其15%以上增加工程量综合单价应予以调低，调整后的综合单价双方协商确定，但不得高于控制价、投标报价、信息价，且需按投标报价下浮率同比例下浮。  </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付款方式</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工程款支付：（1）工程竣工前按施工进度支付至合同金额的60%（不含变更部分）；</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（2）竣工验收合格并提交结算资料后支付至合同金额的80%（不含变更部分）。</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（3）竣工验收后满12个月，发包人按审计部门审核的意见向承包人支付到审定金额的97%。</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（4）剩下3%留作质保金，竣工验收第二年满后7天无缺陷则付清。</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（5）承包人每月按监理工程师签字验收达到质量要求的工程量上报进度，自上报进度后30天内经工程师抽检审查后付至60%的进度款。</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质保期与保修条款</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1．屋面防水工程、有防水要求的卫生间、房间和外墙面的防渗为5年；</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2．装修工程为2年；</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3．电气管线、给排水管道、设备安装工程为 2年；</w:t>
      </w:r>
    </w:p>
    <w:p>
      <w:pPr>
        <w:pStyle w:val="35"/>
        <w:spacing w:line="400" w:lineRule="exact"/>
        <w:ind w:left="0" w:leftChars="0" w:firstLine="360" w:firstLineChars="150"/>
        <w:jc w:val="left"/>
        <w:rPr>
          <w:rFonts w:hint="eastAsia" w:ascii="仿宋" w:hAnsi="仿宋" w:eastAsia="仿宋" w:cs="仿宋"/>
          <w:sz w:val="24"/>
          <w:szCs w:val="24"/>
        </w:rPr>
      </w:pPr>
      <w:r>
        <w:rPr>
          <w:rFonts w:hint="eastAsia" w:ascii="仿宋" w:hAnsi="仿宋" w:eastAsia="仿宋" w:cs="仿宋"/>
          <w:sz w:val="24"/>
          <w:szCs w:val="24"/>
        </w:rPr>
        <w:t>4．供热与供冷系统为 2个采暖期、供冷期</w:t>
      </w:r>
      <w:r>
        <w:rPr>
          <w:rFonts w:hint="eastAsia" w:ascii="仿宋" w:hAnsi="仿宋" w:eastAsia="仿宋" w:cs="仿宋"/>
          <w:sz w:val="24"/>
          <w:szCs w:val="24"/>
          <w:lang w:eastAsia="zh-CN"/>
        </w:rPr>
        <w:t>。</w:t>
      </w:r>
    </w:p>
    <w:p>
      <w:pPr>
        <w:rPr>
          <w:rFonts w:hint="eastAsia" w:ascii="宋体" w:hAnsi="宋体" w:eastAsia="宋体" w:cs="宋体"/>
          <w:color w:val="auto"/>
          <w:highlight w:val="yellow"/>
        </w:rPr>
      </w:pPr>
    </w:p>
    <w:p>
      <w:pPr>
        <w:pStyle w:val="679"/>
        <w:rPr>
          <w:highlight w:val="yellow"/>
        </w:rPr>
      </w:pPr>
    </w:p>
    <w:p>
      <w:pPr>
        <w:pStyle w:val="679"/>
        <w:rPr>
          <w:highlight w:val="yellow"/>
        </w:rPr>
      </w:pPr>
    </w:p>
    <w:p>
      <w:r>
        <w:br w:type="page"/>
      </w:r>
    </w:p>
    <w:p>
      <w:pPr>
        <w:pStyle w:val="679"/>
      </w:pPr>
    </w:p>
    <w:bookmarkEnd w:id="539"/>
    <w:bookmarkEnd w:id="540"/>
    <w:p>
      <w:pPr>
        <w:pStyle w:val="4"/>
        <w:spacing w:before="0" w:after="0" w:line="360" w:lineRule="auto"/>
        <w:rPr>
          <w:rFonts w:hint="default" w:ascii="微软雅黑" w:hAnsi="微软雅黑" w:eastAsia="微软雅黑"/>
          <w:szCs w:val="32"/>
        </w:rPr>
      </w:pPr>
      <w:bookmarkStart w:id="541" w:name="_Toc48846161"/>
      <w:bookmarkStart w:id="542" w:name="_Toc25687"/>
      <w:bookmarkStart w:id="543" w:name="_Toc109900416"/>
      <w:bookmarkStart w:id="544" w:name="_Toc109899997"/>
      <w:bookmarkStart w:id="545" w:name="_Toc109897479"/>
      <w:bookmarkStart w:id="546" w:name="_Toc7654"/>
      <w:bookmarkStart w:id="547" w:name="_Toc535814466"/>
      <w:bookmarkStart w:id="548" w:name="_Toc535832555"/>
      <w:bookmarkStart w:id="549" w:name="_Toc535815711"/>
      <w:r>
        <w:rPr>
          <w:rFonts w:ascii="微软雅黑" w:hAnsi="微软雅黑" w:eastAsia="微软雅黑"/>
          <w:szCs w:val="32"/>
        </w:rPr>
        <w:t>第四章 合同</w:t>
      </w:r>
      <w:bookmarkEnd w:id="541"/>
      <w:r>
        <w:rPr>
          <w:rFonts w:ascii="微软雅黑" w:hAnsi="微软雅黑" w:eastAsia="微软雅黑"/>
          <w:szCs w:val="32"/>
        </w:rPr>
        <w:t>草案</w:t>
      </w:r>
      <w:bookmarkEnd w:id="542"/>
      <w:bookmarkEnd w:id="543"/>
      <w:bookmarkEnd w:id="544"/>
      <w:bookmarkEnd w:id="545"/>
    </w:p>
    <w:p>
      <w:pPr>
        <w:keepNext w:val="0"/>
        <w:keepLines w:val="0"/>
        <w:widowControl/>
        <w:suppressLineNumbers w:val="0"/>
        <w:jc w:val="center"/>
        <w:rPr>
          <w:rFonts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(具体格式、内容以采购人与成交人签订的合同为准)</w:t>
      </w:r>
    </w:p>
    <w:p>
      <w:pPr>
        <w:keepNext w:val="0"/>
        <w:keepLines w:val="0"/>
        <w:widowControl/>
        <w:suppressLineNumbers w:val="0"/>
        <w:ind w:left="0" w:leftChars="0" w:firstLine="398" w:firstLineChars="166"/>
        <w:jc w:val="left"/>
        <w:rPr>
          <w:rFonts w:ascii="仿宋" w:hAnsi="仿宋" w:eastAsia="仿宋" w:cs="仿宋"/>
          <w:color w:val="000000"/>
          <w:kern w:val="0"/>
          <w:sz w:val="24"/>
          <w:szCs w:val="24"/>
          <w:lang w:val="en-US" w:eastAsia="zh-CN" w:bidi="ar"/>
        </w:rPr>
      </w:pPr>
    </w:p>
    <w:p>
      <w:pPr>
        <w:keepNext w:val="0"/>
        <w:keepLines w:val="0"/>
        <w:widowControl/>
        <w:suppressLineNumbers w:val="0"/>
        <w:ind w:left="0" w:leftChars="0" w:firstLine="398" w:firstLineChars="166"/>
        <w:jc w:val="left"/>
        <w:rPr>
          <w:sz w:val="24"/>
          <w:szCs w:val="24"/>
        </w:rPr>
      </w:pPr>
      <w:r>
        <w:rPr>
          <w:rFonts w:ascii="仿宋" w:hAnsi="仿宋" w:eastAsia="仿宋" w:cs="仿宋"/>
          <w:color w:val="000000"/>
          <w:kern w:val="0"/>
          <w:sz w:val="24"/>
          <w:szCs w:val="24"/>
          <w:lang w:val="en-US" w:eastAsia="zh-CN" w:bidi="ar"/>
        </w:rPr>
        <w:t xml:space="preserve">采购合同编号：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签订地点：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(需方名称) （以下简称需方）和 (供方名称) （以下简称供方）根据《中华人民共和国民法典》和有关法律法规，遵循平等、自愿、公平和诚实信用原则，同意按照下面的条款和条件订立本采购合同，共同信守。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一、采购合同文件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本采购合同所附下列文件是构成本采购合同不可分割的部分：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1.招标文件（招标文件编号）：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2.招标文件的更正公告、变更公告；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3.中标人提交的投标文件；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4.采购合同条款；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5.中标通知书；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6.采购合同的其它附件。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二、采购合同范围和条件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本采购合同的范围和条件与上述采购合同文件的规定相一致。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三、采购合同标的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本采购合同的标的为招标文件中所列货物及相关服务。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四、采购合同金额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根据上述采购合同文件要求，采购合同的总金额为人民币 （大写） 元。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注：存在分项产品的必须清晰列明分项产品明细，包括名称、数量、分项报价等，并作为合同组成部分。 </w:t>
      </w:r>
    </w:p>
    <w:p>
      <w:pPr>
        <w:keepNext w:val="0"/>
        <w:keepLines w:val="0"/>
        <w:widowControl/>
        <w:suppressLineNumbers w:val="0"/>
        <w:ind w:left="0" w:leftChars="0" w:firstLine="400" w:firstLineChars="166"/>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五、付款方式及条件 </w:t>
      </w:r>
    </w:p>
    <w:p>
      <w:pPr>
        <w:keepNext w:val="0"/>
        <w:keepLines w:val="0"/>
        <w:widowControl/>
        <w:suppressLineNumbers w:val="0"/>
        <w:ind w:left="0" w:leftChars="0" w:firstLine="398" w:firstLineChars="166"/>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1.采购清单项目中增减的工程量以及变更增加的项目,其结算价款按以下方法调整:</w:t>
      </w:r>
    </w:p>
    <w:p>
      <w:pPr>
        <w:keepNext w:val="0"/>
        <w:keepLines w:val="0"/>
        <w:widowControl/>
        <w:suppressLineNumbers w:val="0"/>
        <w:ind w:left="0" w:leftChars="0" w:firstLine="398" w:firstLineChars="166"/>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⑴采购清单已有适用项目价格的,分别按已有项目价格结算;</w:t>
      </w:r>
    </w:p>
    <w:p>
      <w:pPr>
        <w:keepNext w:val="0"/>
        <w:keepLines w:val="0"/>
        <w:widowControl/>
        <w:suppressLineNumbers w:val="0"/>
        <w:ind w:left="0" w:leftChars="0" w:firstLine="398" w:firstLineChars="166"/>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⑵采购清单没有适用的,由甲、乙双方共同询价后,按合理价格定价并乘以投标时的下浮比例进行结算。</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六、交货时间和交货地点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1.交货时间：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2.交货地点：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七、验收要求 </w:t>
      </w:r>
    </w:p>
    <w:p>
      <w:pPr>
        <w:keepNext w:val="0"/>
        <w:keepLines w:val="0"/>
        <w:widowControl/>
        <w:suppressLineNumbers w:val="0"/>
        <w:ind w:left="0" w:leftChars="0" w:firstLine="398" w:firstLineChars="166"/>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供方完全履行合同义务后，需方或需方的最终用户按照上述采购合同文件列明的标准进行验收，验收不合格的，供方需按照第八条第 2 款的约定承担相应违约责任。 </w:t>
      </w:r>
    </w:p>
    <w:p>
      <w:pPr>
        <w:keepNext w:val="0"/>
        <w:keepLines w:val="0"/>
        <w:widowControl/>
        <w:suppressLineNumbers w:val="0"/>
        <w:ind w:left="0" w:leftChars="0" w:firstLine="400" w:firstLineChars="166"/>
        <w:jc w:val="left"/>
        <w:rPr>
          <w:sz w:val="24"/>
          <w:szCs w:val="24"/>
        </w:rPr>
      </w:pPr>
      <w:r>
        <w:rPr>
          <w:rFonts w:ascii="仿宋" w:hAnsi="仿宋" w:eastAsia="仿宋" w:cs="仿宋"/>
          <w:b/>
          <w:bCs/>
          <w:color w:val="000000"/>
          <w:kern w:val="0"/>
          <w:sz w:val="24"/>
          <w:szCs w:val="24"/>
          <w:lang w:val="en-US" w:eastAsia="zh-CN" w:bidi="ar"/>
        </w:rPr>
        <w:t xml:space="preserve">八、违约责任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1.供方逾期，每逾期一天向需方支付逾期供货金额%的违约金，逾期日的，需方有权单方面解除本协议。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2.供方交付不符合约定的，供方无条件更换符合约定，并按照最终提供合格的日期遵照前款承担违约责任，更换一次货物后仍不符合约定的，需方有权单方面解除本协议。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3.需方逾期付款的，每逾期一天向供方支付逾期金额%的违约金，逾期日的，供方有权单方面解除本协议。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九、争议解决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双方因履行本协议而产生的争议，应友好协商解决，协商不成的，任何一方可向需方所在地的人民法院提起诉讼。</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left="0" w:leftChars="0" w:firstLine="400" w:firstLineChars="166"/>
        <w:jc w:val="left"/>
        <w:rPr>
          <w:sz w:val="24"/>
          <w:szCs w:val="24"/>
        </w:rPr>
      </w:pPr>
      <w:r>
        <w:rPr>
          <w:rFonts w:hint="eastAsia" w:ascii="仿宋" w:hAnsi="仿宋" w:eastAsia="仿宋" w:cs="仿宋"/>
          <w:b/>
          <w:bCs/>
          <w:color w:val="000000"/>
          <w:kern w:val="0"/>
          <w:sz w:val="24"/>
          <w:szCs w:val="24"/>
          <w:lang w:val="en-US" w:eastAsia="zh-CN" w:bidi="ar"/>
        </w:rPr>
        <w:t xml:space="preserve">十、合同生效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本采购合同经双方授权代表签字盖章后生效。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需方（公章）: 供方(公章):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法定代表人或授权代表人(签字):          法定代表人或授权代表人(签字):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地址：                                 地址：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联系人：                               联系人：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电话：                                 电话：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传真：                                 传真：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邮编：                                 邮编： </w:t>
      </w:r>
    </w:p>
    <w:p>
      <w:pPr>
        <w:keepNext w:val="0"/>
        <w:keepLines w:val="0"/>
        <w:widowControl/>
        <w:suppressLineNumbers w:val="0"/>
        <w:ind w:left="0" w:leftChars="0" w:firstLine="398" w:firstLineChars="166"/>
        <w:jc w:val="left"/>
        <w:rPr>
          <w:sz w:val="24"/>
          <w:szCs w:val="24"/>
        </w:rPr>
      </w:pPr>
      <w:r>
        <w:rPr>
          <w:rFonts w:hint="eastAsia" w:ascii="仿宋" w:hAnsi="仿宋" w:eastAsia="仿宋" w:cs="仿宋"/>
          <w:color w:val="000000"/>
          <w:kern w:val="0"/>
          <w:sz w:val="24"/>
          <w:szCs w:val="24"/>
          <w:lang w:val="en-US" w:eastAsia="zh-CN" w:bidi="ar"/>
        </w:rPr>
        <w:t xml:space="preserve">日期： 年 月 日                        日期： 年 月 日 </w:t>
      </w:r>
    </w:p>
    <w:p>
      <w:pPr>
        <w:pStyle w:val="46"/>
        <w:rPr>
          <w:sz w:val="24"/>
          <w:szCs w:val="24"/>
        </w:rPr>
      </w:pPr>
    </w:p>
    <w:p>
      <w:pPr>
        <w:adjustRightInd w:val="0"/>
        <w:snapToGrid w:val="0"/>
        <w:spacing w:line="360" w:lineRule="auto"/>
        <w:ind w:firstLine="566" w:firstLineChars="236"/>
        <w:rPr>
          <w:rFonts w:ascii="宋体" w:hAnsi="宋体"/>
          <w:sz w:val="24"/>
        </w:rPr>
      </w:pPr>
      <w:r>
        <w:rPr>
          <w:rFonts w:ascii="宋体" w:hAnsi="宋体"/>
          <w:sz w:val="24"/>
        </w:rPr>
        <w:br w:type="page"/>
      </w:r>
    </w:p>
    <w:p>
      <w:pPr>
        <w:pStyle w:val="4"/>
        <w:spacing w:before="0" w:after="0" w:line="360" w:lineRule="auto"/>
        <w:rPr>
          <w:rFonts w:hint="default" w:ascii="微软雅黑" w:hAnsi="微软雅黑" w:eastAsia="微软雅黑"/>
          <w:szCs w:val="32"/>
        </w:rPr>
      </w:pPr>
      <w:bookmarkStart w:id="550" w:name="_Toc109899998"/>
      <w:bookmarkStart w:id="551" w:name="_Toc9050"/>
      <w:bookmarkStart w:id="552" w:name="_Toc109897480"/>
      <w:bookmarkStart w:id="553" w:name="_Toc109900417"/>
      <w:r>
        <w:rPr>
          <w:rFonts w:ascii="微软雅黑" w:hAnsi="微软雅黑" w:eastAsia="微软雅黑"/>
          <w:szCs w:val="32"/>
        </w:rPr>
        <w:t xml:space="preserve">第五章 </w:t>
      </w:r>
      <w:bookmarkEnd w:id="546"/>
      <w:r>
        <w:rPr>
          <w:rFonts w:ascii="微软雅黑" w:hAnsi="微软雅黑" w:eastAsia="微软雅黑"/>
          <w:szCs w:val="32"/>
        </w:rPr>
        <w:t>评审程序、方法及标准</w:t>
      </w:r>
      <w:bookmarkEnd w:id="550"/>
      <w:bookmarkEnd w:id="551"/>
      <w:bookmarkEnd w:id="552"/>
      <w:bookmarkEnd w:id="553"/>
    </w:p>
    <w:p>
      <w:pPr>
        <w:pStyle w:val="5"/>
        <w:snapToGrid w:val="0"/>
        <w:spacing w:before="0" w:after="0" w:line="360" w:lineRule="auto"/>
        <w:ind w:firstLine="482" w:firstLineChars="200"/>
        <w:jc w:val="left"/>
        <w:rPr>
          <w:rFonts w:ascii="宋体" w:hAnsi="宋体" w:eastAsia="宋体" w:cs="仿宋_GB2312"/>
          <w:b w:val="0"/>
          <w:bCs w:val="0"/>
          <w:sz w:val="24"/>
          <w:szCs w:val="24"/>
        </w:rPr>
      </w:pPr>
      <w:bookmarkStart w:id="554" w:name="_Toc109899999"/>
      <w:bookmarkStart w:id="555" w:name="_Toc109900418"/>
      <w:bookmarkStart w:id="556" w:name="_Toc109897481"/>
      <w:bookmarkStart w:id="557" w:name="_Toc3883"/>
      <w:bookmarkStart w:id="558" w:name="_Toc470172701"/>
      <w:r>
        <w:rPr>
          <w:rFonts w:hint="eastAsia" w:ascii="宋体" w:hAnsi="宋体" w:eastAsia="宋体" w:cs="仿宋_GB2312"/>
          <w:bCs w:val="0"/>
          <w:sz w:val="24"/>
          <w:szCs w:val="24"/>
        </w:rPr>
        <w:t>一、评审方法</w:t>
      </w:r>
      <w:bookmarkEnd w:id="554"/>
      <w:bookmarkEnd w:id="555"/>
      <w:bookmarkEnd w:id="556"/>
      <w:bookmarkEnd w:id="557"/>
    </w:p>
    <w:p>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本次评审采用综合评分法，即响应文件满足磋商文件全部实质性要求且按评审因素的量化指标评审得分最高的供应商为成交候选供应商的评审方法。</w:t>
      </w:r>
    </w:p>
    <w:p>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综合评分法中的价格分统一采用低价优先法计算，即满足磋商文件要求且最后报价最低的供应商的价格为磋商基准价，其价格分为满分。其他供应商的价格分统一按照下列公式计算：</w:t>
      </w:r>
    </w:p>
    <w:p>
      <w:pPr>
        <w:pStyle w:val="22"/>
        <w:snapToGrid w:val="0"/>
        <w:spacing w:line="360" w:lineRule="auto"/>
        <w:ind w:firstLine="480" w:firstLineChars="200"/>
        <w:rPr>
          <w:rFonts w:hint="default" w:ascii="宋体" w:hAnsi="宋体" w:eastAsia="宋体" w:cs="仿宋_GB2312"/>
          <w:bCs/>
          <w:sz w:val="24"/>
          <w:szCs w:val="24"/>
          <w:lang w:val="en-US" w:eastAsia="zh-CN"/>
        </w:rPr>
      </w:pPr>
      <w:r>
        <w:rPr>
          <w:rFonts w:hint="eastAsia" w:ascii="宋体" w:hAnsi="宋体" w:cs="仿宋_GB2312"/>
          <w:bCs/>
          <w:sz w:val="24"/>
          <w:szCs w:val="24"/>
        </w:rPr>
        <w:t>磋商报价得分=（磋商基准价/最后磋商报价）×</w:t>
      </w:r>
      <w:r>
        <w:rPr>
          <w:rFonts w:hint="eastAsia" w:ascii="宋体" w:hAnsi="宋体" w:cs="仿宋_GB2312"/>
          <w:bCs/>
          <w:sz w:val="24"/>
          <w:szCs w:val="24"/>
          <w:lang w:val="en-US" w:eastAsia="zh-CN"/>
        </w:rPr>
        <w:t>30</w:t>
      </w:r>
      <w:r>
        <w:rPr>
          <w:rFonts w:hint="eastAsia" w:ascii="宋体" w:hAnsi="宋体" w:cs="仿宋_GB2312"/>
          <w:bCs/>
          <w:sz w:val="24"/>
          <w:szCs w:val="24"/>
        </w:rPr>
        <w:t>×</w:t>
      </w:r>
      <w:r>
        <w:rPr>
          <w:rFonts w:hint="eastAsia" w:ascii="宋体" w:hAnsi="宋体" w:cs="仿宋_GB2312"/>
          <w:bCs/>
          <w:sz w:val="24"/>
          <w:szCs w:val="24"/>
          <w:lang w:val="en-US" w:eastAsia="zh-CN"/>
        </w:rPr>
        <w:t>100%</w:t>
      </w:r>
    </w:p>
    <w:p>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项目评审过程中，不得去掉最后报价中的最高报价和最低报价。</w:t>
      </w:r>
    </w:p>
    <w:p>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推荐成交候选供应商的方法：磋商小组按评审后得分由高到低顺序进行推荐。得分相同的，按最后报价由低到高顺序排列；得分且最后报价相同的，按技术指标优劣顺序排列。</w:t>
      </w:r>
    </w:p>
    <w:p>
      <w:pPr>
        <w:keepNext/>
        <w:keepLines/>
        <w:snapToGrid w:val="0"/>
        <w:spacing w:line="360" w:lineRule="auto"/>
        <w:ind w:firstLine="482" w:firstLineChars="200"/>
        <w:jc w:val="left"/>
        <w:outlineLvl w:val="1"/>
        <w:rPr>
          <w:rFonts w:ascii="宋体" w:hAnsi="宋体" w:cs="仿宋_GB2312"/>
          <w:b/>
          <w:sz w:val="24"/>
        </w:rPr>
      </w:pPr>
      <w:bookmarkStart w:id="559" w:name="_Toc109900000"/>
      <w:bookmarkStart w:id="560" w:name="_Toc2251986"/>
      <w:bookmarkStart w:id="561" w:name="_Toc109897482"/>
      <w:bookmarkStart w:id="562" w:name="_Toc109900419"/>
      <w:bookmarkStart w:id="563" w:name="_Toc44425308"/>
      <w:bookmarkStart w:id="564" w:name="_Toc19992"/>
      <w:r>
        <w:rPr>
          <w:rFonts w:hint="eastAsia" w:ascii="宋体" w:hAnsi="宋体" w:cs="仿宋_GB2312"/>
          <w:b/>
          <w:sz w:val="24"/>
        </w:rPr>
        <w:t>二、评审程序</w:t>
      </w:r>
      <w:bookmarkEnd w:id="559"/>
      <w:bookmarkEnd w:id="560"/>
      <w:bookmarkEnd w:id="561"/>
      <w:bookmarkEnd w:id="562"/>
      <w:bookmarkEnd w:id="563"/>
      <w:bookmarkEnd w:id="564"/>
    </w:p>
    <w:p>
      <w:pPr>
        <w:keepNext/>
        <w:keepLines/>
        <w:snapToGrid w:val="0"/>
        <w:spacing w:line="360" w:lineRule="auto"/>
        <w:ind w:firstLine="482" w:firstLineChars="200"/>
        <w:jc w:val="left"/>
        <w:outlineLvl w:val="1"/>
        <w:rPr>
          <w:rFonts w:ascii="宋体" w:hAnsi="宋体" w:cs="仿宋_GB2312"/>
          <w:b/>
          <w:sz w:val="24"/>
        </w:rPr>
      </w:pPr>
      <w:bookmarkStart w:id="565" w:name="_Toc48688848"/>
      <w:bookmarkStart w:id="566" w:name="_Toc52962783"/>
      <w:bookmarkStart w:id="567" w:name="_Toc109900001"/>
      <w:bookmarkStart w:id="568" w:name="_Toc46772286"/>
      <w:bookmarkStart w:id="569" w:name="_Toc492403840"/>
      <w:bookmarkStart w:id="570" w:name="_Toc48846165"/>
      <w:bookmarkStart w:id="571" w:name="_Toc52960609"/>
      <w:bookmarkStart w:id="572" w:name="_Toc51674267"/>
      <w:bookmarkStart w:id="573" w:name="_Toc21343"/>
      <w:bookmarkStart w:id="574" w:name="_Toc109897483"/>
      <w:bookmarkStart w:id="575" w:name="_Toc109900420"/>
      <w:r>
        <w:rPr>
          <w:rFonts w:hint="eastAsia" w:ascii="宋体" w:hAnsi="宋体" w:cs="仿宋_GB2312"/>
          <w:b/>
          <w:sz w:val="24"/>
        </w:rPr>
        <w:t>（一）资格审查表</w:t>
      </w:r>
      <w:bookmarkEnd w:id="565"/>
      <w:bookmarkEnd w:id="566"/>
      <w:bookmarkEnd w:id="567"/>
      <w:bookmarkEnd w:id="568"/>
      <w:bookmarkEnd w:id="569"/>
      <w:bookmarkEnd w:id="570"/>
      <w:bookmarkEnd w:id="571"/>
      <w:bookmarkEnd w:id="572"/>
      <w:bookmarkEnd w:id="573"/>
      <w:bookmarkEnd w:id="574"/>
      <w:bookmarkEnd w:id="575"/>
    </w:p>
    <w:tbl>
      <w:tblPr>
        <w:tblStyle w:val="8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261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2619"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058"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pPr>
              <w:widowControl/>
              <w:numPr>
                <w:ilvl w:val="0"/>
                <w:numId w:val="9"/>
              </w:numPr>
              <w:adjustRightInd w:val="0"/>
              <w:snapToGrid w:val="0"/>
              <w:rPr>
                <w:rFonts w:ascii="宋体" w:hAnsi="宋体" w:cs="宋体"/>
                <w:szCs w:val="21"/>
              </w:rPr>
            </w:pPr>
          </w:p>
        </w:tc>
        <w:tc>
          <w:tcPr>
            <w:tcW w:w="2619"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058" w:type="dxa"/>
            <w:vAlign w:val="center"/>
          </w:tcPr>
          <w:p>
            <w:pPr>
              <w:snapToGrid w:val="0"/>
              <w:rPr>
                <w:rFonts w:ascii="宋体" w:hAnsi="宋体"/>
                <w:bCs/>
                <w:szCs w:val="21"/>
              </w:rPr>
            </w:pPr>
            <w:r>
              <w:rPr>
                <w:rFonts w:hint="eastAsia" w:ascii="宋体" w:hAnsi="宋体"/>
                <w:bCs/>
                <w:szCs w:val="21"/>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058" w:type="dxa"/>
            <w:vAlign w:val="center"/>
          </w:tcPr>
          <w:p>
            <w:pPr>
              <w:snapToGrid w:val="0"/>
              <w:rPr>
                <w:rFonts w:ascii="宋体" w:hAnsi="宋体"/>
                <w:bCs/>
                <w:szCs w:val="21"/>
              </w:rPr>
            </w:pPr>
            <w:r>
              <w:rPr>
                <w:rFonts w:hint="eastAsia" w:ascii="宋体" w:hAnsi="宋体"/>
                <w:bCs/>
                <w:szCs w:val="21"/>
              </w:rPr>
              <w:t>具有上一年度（20</w:t>
            </w:r>
            <w:r>
              <w:rPr>
                <w:rFonts w:ascii="宋体" w:hAnsi="宋体"/>
                <w:bCs/>
                <w:szCs w:val="21"/>
              </w:rPr>
              <w:t>2</w:t>
            </w:r>
            <w:r>
              <w:rPr>
                <w:rFonts w:hint="eastAsia" w:ascii="宋体" w:hAnsi="宋体"/>
                <w:bCs/>
                <w:szCs w:val="21"/>
                <w:lang w:val="en-US" w:eastAsia="zh-CN"/>
              </w:rPr>
              <w:t>1</w:t>
            </w:r>
            <w:r>
              <w:rPr>
                <w:rFonts w:hint="eastAsia" w:ascii="宋体" w:hAnsi="宋体"/>
                <w:bCs/>
                <w:szCs w:val="21"/>
              </w:rPr>
              <w:t>年度或202</w:t>
            </w:r>
            <w:r>
              <w:rPr>
                <w:rFonts w:hint="eastAsia" w:ascii="宋体" w:hAnsi="宋体"/>
                <w:bCs/>
                <w:szCs w:val="21"/>
                <w:lang w:val="en-US" w:eastAsia="zh-CN"/>
              </w:rPr>
              <w:t>2</w:t>
            </w:r>
            <w:r>
              <w:rPr>
                <w:rFonts w:hint="eastAsia" w:ascii="宋体" w:hAnsi="宋体"/>
                <w:bCs/>
                <w:szCs w:val="21"/>
              </w:rPr>
              <w:t>年度）</w:t>
            </w:r>
            <w:r>
              <w:rPr>
                <w:rFonts w:ascii="宋体" w:hAnsi="宋体"/>
                <w:bCs/>
                <w:szCs w:val="21"/>
              </w:rPr>
              <w:t>经审计的财务报告，或其基本开户银行出具的资信证明。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058"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058" w:type="dxa"/>
            <w:vAlign w:val="center"/>
          </w:tcPr>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05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05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505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w:t>
            </w:r>
            <w:r>
              <w:rPr>
                <w:rFonts w:hint="eastAsia" w:ascii="宋体" w:hAnsi="宋体"/>
                <w:szCs w:val="21"/>
                <w:lang w:val="en-US" w:eastAsia="zh-CN"/>
              </w:rPr>
              <w:t>磋商书</w:t>
            </w:r>
            <w:r>
              <w:rPr>
                <w:rFonts w:hint="eastAsia" w:ascii="宋体" w:hAnsi="宋体"/>
                <w:szCs w:val="21"/>
                <w:lang w:val="hr-HR"/>
              </w:rPr>
              <w:t>》中声明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05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w:t>
            </w:r>
            <w:r>
              <w:rPr>
                <w:rFonts w:hint="eastAsia" w:ascii="宋体" w:hAnsi="宋体"/>
                <w:szCs w:val="21"/>
                <w:lang w:val="en-US" w:eastAsia="zh-CN"/>
              </w:rPr>
              <w:t>磋商书</w:t>
            </w:r>
            <w:r>
              <w:rPr>
                <w:rFonts w:hint="eastAsia" w:ascii="宋体" w:hAnsi="宋体"/>
                <w:szCs w:val="21"/>
                <w:lang w:val="hr-HR"/>
              </w:rPr>
              <w:t>》中声明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hint="eastAsia" w:ascii="宋体" w:hAnsi="宋体" w:eastAsia="宋体" w:cs="宋体"/>
                <w:szCs w:val="21"/>
              </w:rPr>
            </w:pPr>
            <w:r>
              <w:rPr>
                <w:rFonts w:hint="eastAsia" w:ascii="宋体" w:hAnsi="宋体" w:eastAsia="宋体" w:cs="宋体"/>
                <w:szCs w:val="21"/>
              </w:rPr>
              <w:t>未被列入失信被执行人、重大税收违法案件当事人名单，未被列入政府采购严重违法失信行为记录名单。</w:t>
            </w:r>
          </w:p>
        </w:tc>
        <w:tc>
          <w:tcPr>
            <w:tcW w:w="5058" w:type="dxa"/>
            <w:vAlign w:val="center"/>
          </w:tcPr>
          <w:p>
            <w:pPr>
              <w:widowControl/>
              <w:adjustRightInd w:val="0"/>
              <w:snapToGrid w:val="0"/>
              <w:rPr>
                <w:rFonts w:hint="eastAsia" w:ascii="宋体" w:hAnsi="宋体" w:eastAsia="宋体"/>
                <w:szCs w:val="21"/>
                <w:lang w:val="en-US" w:eastAsia="zh-CN"/>
              </w:rPr>
            </w:pPr>
            <w:r>
              <w:rPr>
                <w:rFonts w:ascii="宋体" w:hAnsi="宋体" w:eastAsia="宋体"/>
                <w:szCs w:val="21"/>
                <w:lang w:val="hr-HR"/>
              </w:rPr>
              <w:t>以采购人在</w:t>
            </w:r>
            <w:r>
              <w:rPr>
                <w:rFonts w:hint="eastAsia" w:ascii="宋体" w:hAnsi="宋体" w:eastAsia="宋体"/>
                <w:szCs w:val="21"/>
                <w:lang w:val="hr-HR"/>
              </w:rPr>
              <w:t>递交响应文件</w:t>
            </w:r>
            <w:r>
              <w:rPr>
                <w:rFonts w:ascii="宋体" w:hAnsi="宋体" w:eastAsia="宋体"/>
                <w:szCs w:val="21"/>
                <w:lang w:val="hr-HR"/>
              </w:rPr>
              <w:t>截止日在“信用中国”网站（www.creditchina.gov.cn）及中国政府采购网(www.ccgp.gov.cn)查询</w:t>
            </w:r>
            <w:r>
              <w:rPr>
                <w:rFonts w:hint="eastAsia" w:ascii="宋体" w:hAnsi="宋体" w:eastAsia="宋体"/>
                <w:szCs w:val="21"/>
                <w:lang w:val="hr-HR"/>
              </w:rPr>
              <w:t>的</w:t>
            </w:r>
            <w:r>
              <w:rPr>
                <w:rFonts w:ascii="宋体" w:hAnsi="宋体" w:eastAsia="宋体"/>
                <w:szCs w:val="21"/>
                <w:lang w:val="hr-HR"/>
              </w:rPr>
              <w:t>供应商</w:t>
            </w:r>
            <w:r>
              <w:rPr>
                <w:rFonts w:hint="eastAsia" w:ascii="宋体" w:hAnsi="宋体" w:eastAsia="宋体"/>
                <w:szCs w:val="21"/>
                <w:lang w:val="hr-HR"/>
              </w:rPr>
              <w:t>参加政府采购活动前三年内的</w:t>
            </w:r>
            <w:r>
              <w:rPr>
                <w:rFonts w:ascii="宋体" w:hAnsi="宋体" w:eastAsia="宋体"/>
                <w:szCs w:val="21"/>
                <w:lang w:val="hr-HR"/>
              </w:rPr>
              <w:t>结果为准（采购人对信用信息查询记录和证据截图或下载存档）</w:t>
            </w:r>
            <w:r>
              <w:rPr>
                <w:rFonts w:hint="eastAsia" w:ascii="宋体" w:hAnsi="宋体" w:eastAsia="宋体"/>
                <w:szCs w:val="21"/>
                <w:lang w:val="hr-HR"/>
              </w:rPr>
              <w:t>。</w:t>
            </w:r>
            <w:r>
              <w:rPr>
                <w:rFonts w:hint="eastAsia" w:ascii="宋体" w:hAnsi="宋体"/>
                <w:b/>
                <w:bCs/>
                <w:szCs w:val="21"/>
                <w:lang w:val="en-US" w:eastAsia="zh-CN"/>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rPr>
                <w:rFonts w:hint="eastAsia" w:ascii="宋体" w:hAnsi="宋体" w:eastAsia="宋体" w:cs="宋体"/>
                <w:szCs w:val="21"/>
                <w:highlight w:val="none"/>
              </w:rPr>
            </w:pPr>
            <w:r>
              <w:rPr>
                <w:rFonts w:hint="eastAsia" w:ascii="宋体" w:hAnsi="宋体" w:eastAsia="宋体" w:cs="宋体"/>
                <w:szCs w:val="21"/>
                <w:highlight w:val="none"/>
                <w:lang w:val="hr-HR"/>
              </w:rPr>
              <w:t>落实政府采购政策需满足的资格要求</w:t>
            </w:r>
          </w:p>
        </w:tc>
        <w:tc>
          <w:tcPr>
            <w:tcW w:w="5058" w:type="dxa"/>
            <w:vAlign w:val="center"/>
          </w:tcPr>
          <w:p>
            <w:pPr>
              <w:widowControl/>
              <w:adjustRightInd w:val="0"/>
              <w:snapToGrid w:val="0"/>
              <w:rPr>
                <w:rFonts w:ascii="宋体" w:hAnsi="宋体" w:eastAsia="宋体"/>
                <w:szCs w:val="21"/>
                <w:highlight w:val="none"/>
                <w:lang w:val="hr-HR"/>
              </w:rPr>
            </w:pPr>
            <w:r>
              <w:rPr>
                <w:rFonts w:hint="eastAsia" w:ascii="宋体" w:hAnsi="宋体" w:eastAsia="宋体"/>
                <w:szCs w:val="21"/>
                <w:highlight w:val="none"/>
                <w:lang w:val="hr-HR"/>
              </w:rPr>
              <w:t>根据《政府采购促进中小企业发展管理办法》财库（2020）46号文相关规定，本项目专门面向中小微企业（含支持监狱企业发展、促进残疾人就业）采购。（提供中小微企业声明函）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9"/>
              </w:numPr>
              <w:adjustRightInd w:val="0"/>
              <w:snapToGrid w:val="0"/>
              <w:rPr>
                <w:rFonts w:ascii="宋体" w:hAnsi="宋体" w:cs="宋体"/>
                <w:szCs w:val="21"/>
              </w:rPr>
            </w:pPr>
          </w:p>
        </w:tc>
        <w:tc>
          <w:tcPr>
            <w:tcW w:w="2619" w:type="dxa"/>
            <w:vAlign w:val="center"/>
          </w:tcPr>
          <w:p>
            <w:pPr>
              <w:widowControl/>
              <w:adjustRightInd w:val="0"/>
              <w:snapToGrid w:val="0"/>
              <w:jc w:val="center"/>
              <w:rPr>
                <w:rFonts w:hint="eastAsia" w:ascii="宋体" w:hAnsi="宋体" w:eastAsia="宋体"/>
                <w:szCs w:val="21"/>
                <w:lang w:val="hr-HR"/>
              </w:rPr>
            </w:pPr>
            <w:r>
              <w:rPr>
                <w:rFonts w:hint="eastAsia" w:ascii="宋体" w:hAnsi="宋体" w:eastAsia="宋体"/>
                <w:szCs w:val="21"/>
                <w:lang w:val="hr-HR"/>
              </w:rPr>
              <w:t>供应商特定资格要求</w:t>
            </w:r>
          </w:p>
        </w:tc>
        <w:tc>
          <w:tcPr>
            <w:tcW w:w="5058" w:type="dxa"/>
            <w:vAlign w:val="center"/>
          </w:tcPr>
          <w:p>
            <w:pPr>
              <w:widowControl/>
              <w:adjustRightInd w:val="0"/>
              <w:snapToGrid w:val="0"/>
              <w:rPr>
                <w:rFonts w:hint="eastAsia" w:ascii="宋体" w:hAnsi="宋体" w:eastAsia="宋体"/>
                <w:szCs w:val="21"/>
                <w:lang w:val="hr-HR"/>
              </w:rPr>
            </w:pPr>
            <w:r>
              <w:rPr>
                <w:rFonts w:hint="eastAsia" w:ascii="宋体" w:hAnsi="宋体" w:eastAsia="宋体"/>
                <w:szCs w:val="21"/>
                <w:lang w:val="hr-HR"/>
              </w:rPr>
              <w:t xml:space="preserve"> （1）具备建设行政主管部门核发的建筑装修装饰工程专业承包二级及以上资质，具备有效的安全生产许可证；（2）拟派本工程的项目经理具备建筑工程专业贰级及以上注册建造师执业证书及安全培训合格证书（B证）；（3）拟派本工程的施工员（装饰装修）、质量员（</w:t>
            </w:r>
            <w:r>
              <w:rPr>
                <w:rFonts w:hint="eastAsia" w:ascii="宋体" w:hAnsi="宋体" w:eastAsia="宋体"/>
                <w:szCs w:val="21"/>
                <w:lang w:val="hr-HR" w:eastAsia="zh-CN"/>
              </w:rPr>
              <w:t>装饰装修</w:t>
            </w:r>
            <w:r>
              <w:rPr>
                <w:rFonts w:hint="eastAsia" w:ascii="宋体" w:hAnsi="宋体" w:eastAsia="宋体"/>
                <w:szCs w:val="21"/>
                <w:lang w:val="hr-HR"/>
              </w:rPr>
              <w:t>）、材料员及资料员必须具有岗位培训考核合格证书，安全员必须持有有效的安全生产考核合格证书（C证）。</w:t>
            </w:r>
          </w:p>
        </w:tc>
      </w:tr>
    </w:tbl>
    <w:p>
      <w:pPr>
        <w:spacing w:before="120" w:beforeLines="50" w:line="360" w:lineRule="auto"/>
        <w:rPr>
          <w:rFonts w:ascii="宋体" w:hAnsi="宋体" w:cs="仿宋_GB2312"/>
          <w:sz w:val="24"/>
        </w:rPr>
      </w:pPr>
      <w:r>
        <w:rPr>
          <w:rFonts w:hint="eastAsia" w:ascii="宋体" w:hAnsi="宋体" w:cs="仿宋_GB2312"/>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sz w:val="24"/>
        </w:rPr>
      </w:pPr>
      <w:r>
        <w:rPr>
          <w:rFonts w:hint="eastAsia" w:ascii="宋体" w:hAnsi="宋体" w:cs="仿宋_GB2312"/>
          <w:sz w:val="24"/>
        </w:rPr>
        <w:t>证明材料仅限于供应商单位本身，参股或控股单位及独立法人子公司的材料不能作为证明材料，但供应商单位兼并的企业的材料可作为证明材料。</w:t>
      </w:r>
    </w:p>
    <w:p>
      <w:pPr>
        <w:snapToGrid w:val="0"/>
        <w:spacing w:line="360" w:lineRule="auto"/>
        <w:ind w:firstLine="480" w:firstLineChars="200"/>
        <w:rPr>
          <w:rFonts w:ascii="宋体" w:hAnsi="宋体" w:cs="仿宋_GB2312"/>
          <w:sz w:val="24"/>
        </w:rPr>
      </w:pPr>
      <w:r>
        <w:rPr>
          <w:rFonts w:hint="eastAsia" w:ascii="宋体" w:hAnsi="宋体" w:cs="仿宋_GB2312"/>
          <w:sz w:val="24"/>
        </w:rPr>
        <w:t>2.对于响应文件中有任意一条不满足上表要求的将导致其投标无效，不进入下一项评审。</w:t>
      </w:r>
    </w:p>
    <w:p>
      <w:pPr>
        <w:keepNext/>
        <w:keepLines/>
        <w:snapToGrid w:val="0"/>
        <w:spacing w:line="360" w:lineRule="auto"/>
        <w:ind w:firstLine="482" w:firstLineChars="200"/>
        <w:jc w:val="left"/>
        <w:outlineLvl w:val="1"/>
        <w:rPr>
          <w:rFonts w:ascii="宋体" w:hAnsi="宋体" w:cs="仿宋_GB2312"/>
          <w:b/>
          <w:sz w:val="24"/>
        </w:rPr>
      </w:pPr>
      <w:bookmarkStart w:id="576" w:name="_Toc109897484"/>
      <w:bookmarkStart w:id="577" w:name="_Toc48846166"/>
      <w:bookmarkStart w:id="578" w:name="_Toc48688849"/>
      <w:bookmarkStart w:id="579" w:name="_Toc46772287"/>
      <w:bookmarkStart w:id="580" w:name="_Toc25039"/>
      <w:bookmarkStart w:id="581" w:name="_Toc52960610"/>
      <w:bookmarkStart w:id="582" w:name="_Toc109900002"/>
      <w:bookmarkStart w:id="583" w:name="_Toc109900421"/>
      <w:bookmarkStart w:id="584" w:name="_Toc52962784"/>
      <w:bookmarkStart w:id="585" w:name="_Toc51674268"/>
      <w:r>
        <w:rPr>
          <w:rFonts w:hint="eastAsia" w:ascii="宋体" w:hAnsi="宋体" w:cs="仿宋_GB2312"/>
          <w:b/>
          <w:sz w:val="24"/>
        </w:rPr>
        <w:t>（二）符合性检查表</w:t>
      </w:r>
      <w:bookmarkEnd w:id="576"/>
      <w:bookmarkEnd w:id="577"/>
      <w:bookmarkEnd w:id="578"/>
      <w:bookmarkEnd w:id="579"/>
      <w:bookmarkEnd w:id="580"/>
      <w:bookmarkEnd w:id="581"/>
      <w:bookmarkEnd w:id="582"/>
      <w:bookmarkEnd w:id="583"/>
      <w:bookmarkEnd w:id="584"/>
      <w:bookmarkEnd w:id="585"/>
    </w:p>
    <w:tbl>
      <w:tblPr>
        <w:tblStyle w:val="89"/>
        <w:tblW w:w="8303" w:type="dxa"/>
        <w:jc w:val="center"/>
        <w:tblLayout w:type="fixed"/>
        <w:tblCellMar>
          <w:top w:w="0" w:type="dxa"/>
          <w:left w:w="108" w:type="dxa"/>
          <w:bottom w:w="0" w:type="dxa"/>
          <w:right w:w="108" w:type="dxa"/>
        </w:tblCellMar>
      </w:tblPr>
      <w:tblGrid>
        <w:gridCol w:w="1013"/>
        <w:gridCol w:w="7290"/>
      </w:tblGrid>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bookmarkStart w:id="586" w:name="_Hlk56711845"/>
            <w:r>
              <w:rPr>
                <w:rFonts w:hint="eastAsia" w:ascii="宋体" w:hAnsi="宋体" w:cs="仿宋_GB2312"/>
                <w:b/>
                <w:bCs/>
                <w:szCs w:val="21"/>
                <w:lang w:val="hr-HR"/>
              </w:rPr>
              <w:t>序号</w:t>
            </w:r>
          </w:p>
        </w:tc>
        <w:tc>
          <w:tcPr>
            <w:tcW w:w="7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按照磋商文件规定要求签署、盖章；</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仿宋_GB2312"/>
                <w:szCs w:val="21"/>
                <w:lang w:val="hr-HR"/>
              </w:rPr>
            </w:pPr>
            <w:r>
              <w:rPr>
                <w:rFonts w:hint="eastAsia" w:ascii="宋体" w:hAnsi="宋体" w:cs="仿宋_GB2312"/>
                <w:szCs w:val="21"/>
                <w:lang w:val="hr-HR"/>
              </w:rPr>
              <w:t>按磋商文件要求进行报价；</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仿宋_GB2312"/>
                <w:kern w:val="0"/>
                <w:sz w:val="20"/>
                <w:szCs w:val="21"/>
                <w:lang w:val="hr-HR" w:eastAsia="zh-CN" w:bidi="ar-SA"/>
              </w:rPr>
            </w:pPr>
            <w:r>
              <w:rPr>
                <w:rFonts w:hint="eastAsia" w:ascii="宋体" w:hAnsi="宋体" w:cs="仿宋_GB2312"/>
                <w:szCs w:val="21"/>
                <w:lang w:val="hr-HR"/>
              </w:rPr>
              <w:t>3</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仿宋_GB2312"/>
                <w:kern w:val="0"/>
                <w:sz w:val="20"/>
                <w:szCs w:val="21"/>
                <w:lang w:val="hr-HR" w:eastAsia="zh-CN" w:bidi="ar-SA"/>
              </w:rPr>
            </w:pPr>
            <w:r>
              <w:rPr>
                <w:rFonts w:hint="eastAsia" w:ascii="宋体" w:hAnsi="宋体" w:cs="仿宋_GB2312"/>
                <w:szCs w:val="21"/>
                <w:lang w:val="hr-HR"/>
              </w:rPr>
              <w:t>磋商有效期满足磋商文件规定；</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_GB2312"/>
                <w:kern w:val="0"/>
                <w:sz w:val="20"/>
                <w:szCs w:val="21"/>
                <w:lang w:val="hr-HR" w:eastAsia="zh-CN" w:bidi="ar-SA"/>
              </w:rPr>
            </w:pPr>
            <w:r>
              <w:rPr>
                <w:rFonts w:hint="eastAsia" w:ascii="宋体" w:hAnsi="宋体" w:cs="仿宋_GB2312"/>
                <w:szCs w:val="21"/>
                <w:lang w:val="hr-HR"/>
              </w:rPr>
              <w:t>4</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仿宋_GB2312"/>
                <w:kern w:val="0"/>
                <w:sz w:val="20"/>
                <w:szCs w:val="21"/>
                <w:lang w:val="hr-HR" w:eastAsia="zh-CN" w:bidi="ar-SA"/>
              </w:rPr>
            </w:pPr>
            <w:r>
              <w:rPr>
                <w:rFonts w:hint="eastAsia" w:ascii="宋体" w:hAnsi="宋体" w:cs="仿宋_GB2312"/>
                <w:szCs w:val="21"/>
                <w:lang w:val="hr-HR"/>
              </w:rPr>
              <w:t>响应文件中未附有采购人不能接受条件；</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_GB2312"/>
                <w:kern w:val="0"/>
                <w:sz w:val="20"/>
                <w:szCs w:val="21"/>
                <w:lang w:val="hr-HR" w:eastAsia="zh-CN" w:bidi="ar-SA"/>
              </w:rPr>
            </w:pPr>
            <w:r>
              <w:rPr>
                <w:rFonts w:hint="eastAsia" w:ascii="宋体" w:hAnsi="宋体" w:cs="仿宋_GB2312"/>
                <w:szCs w:val="21"/>
                <w:lang w:val="hr-HR"/>
              </w:rPr>
              <w:t>5</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仿宋_GB2312"/>
                <w:kern w:val="0"/>
                <w:sz w:val="20"/>
                <w:szCs w:val="21"/>
                <w:lang w:val="hr-HR" w:eastAsia="zh-CN" w:bidi="ar-SA"/>
              </w:rPr>
            </w:pPr>
            <w:r>
              <w:rPr>
                <w:rFonts w:hint="eastAsia" w:ascii="宋体" w:hAnsi="宋体" w:cs="仿宋_GB2312"/>
                <w:szCs w:val="21"/>
                <w:lang w:val="hr-HR"/>
              </w:rPr>
              <w:t>响应文件满足磋商文件第三章“</w:t>
            </w:r>
            <w:r>
              <w:rPr>
                <w:rFonts w:hint="eastAsia" w:ascii="宋体" w:hAnsi="宋体" w:cs="仿宋_GB2312"/>
                <w:szCs w:val="21"/>
                <w:lang w:val="en-US" w:eastAsia="zh-CN"/>
              </w:rPr>
              <w:t>项目</w:t>
            </w:r>
            <w:r>
              <w:rPr>
                <w:rFonts w:hint="eastAsia" w:ascii="宋体" w:hAnsi="宋体" w:cs="仿宋_GB2312"/>
                <w:szCs w:val="21"/>
                <w:lang w:val="hr-HR"/>
              </w:rPr>
              <w:t>采购需求”中“★”号条款要求；</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_GB2312"/>
                <w:kern w:val="0"/>
                <w:sz w:val="20"/>
                <w:szCs w:val="21"/>
                <w:lang w:val="hr-HR" w:eastAsia="zh-CN" w:bidi="ar-SA"/>
              </w:rPr>
            </w:pPr>
            <w:r>
              <w:rPr>
                <w:rFonts w:hint="eastAsia" w:ascii="宋体" w:hAnsi="宋体" w:cs="仿宋_GB2312"/>
                <w:szCs w:val="21"/>
                <w:lang w:val="hr-HR"/>
              </w:rPr>
              <w:t>6</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仿宋_GB2312"/>
                <w:kern w:val="0"/>
                <w:sz w:val="20"/>
                <w:szCs w:val="21"/>
                <w:lang w:val="hr-HR" w:eastAsia="zh-CN" w:bidi="ar-SA"/>
              </w:rPr>
            </w:pPr>
            <w:r>
              <w:rPr>
                <w:rFonts w:hint="eastAsia" w:ascii="宋体" w:hAnsi="宋体" w:cs="仿宋_GB2312"/>
                <w:szCs w:val="21"/>
                <w:lang w:val="hr-HR"/>
              </w:rPr>
              <w:t>供应商未出现磋商文件中规定无效投标的其它条款；</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_GB2312"/>
                <w:kern w:val="0"/>
                <w:sz w:val="20"/>
                <w:szCs w:val="21"/>
                <w:lang w:val="hr-HR" w:eastAsia="zh-CN" w:bidi="ar-SA"/>
              </w:rPr>
            </w:pPr>
            <w:r>
              <w:rPr>
                <w:rFonts w:hint="eastAsia" w:ascii="宋体" w:hAnsi="宋体" w:cs="仿宋_GB2312"/>
                <w:szCs w:val="21"/>
                <w:lang w:val="hr-HR"/>
              </w:rPr>
              <w:t>7</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pPr>
              <w:spacing w:line="360" w:lineRule="auto"/>
              <w:rPr>
                <w:rFonts w:ascii="宋体" w:hAnsi="宋体" w:eastAsia="宋体" w:cs="仿宋_GB2312"/>
                <w:kern w:val="0"/>
                <w:sz w:val="20"/>
                <w:szCs w:val="21"/>
                <w:lang w:val="hr-HR" w:eastAsia="zh-CN" w:bidi="ar-SA"/>
              </w:rPr>
            </w:pPr>
            <w:r>
              <w:rPr>
                <w:rFonts w:hint="eastAsia" w:ascii="宋体" w:hAnsi="宋体" w:cs="仿宋_GB2312"/>
                <w:szCs w:val="21"/>
                <w:lang w:val="hr-HR"/>
              </w:rPr>
              <w:t>（5）不同供应商的响应文件相互混装。</w:t>
            </w:r>
          </w:p>
        </w:tc>
      </w:tr>
      <w:bookmarkEnd w:id="586"/>
    </w:tbl>
    <w:p>
      <w:pPr>
        <w:spacing w:line="360" w:lineRule="auto"/>
        <w:rPr>
          <w:rFonts w:ascii="宋体" w:hAnsi="宋体" w:cs="仿宋_GB2312"/>
          <w:sz w:val="24"/>
        </w:rPr>
      </w:pPr>
      <w:r>
        <w:rPr>
          <w:rFonts w:hint="eastAsia" w:ascii="宋体" w:hAnsi="宋体" w:cs="仿宋_GB2312"/>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1.评标委员会分别对每一响应文件依据上表进行检查。</w:t>
      </w:r>
    </w:p>
    <w:p>
      <w:pPr>
        <w:spacing w:line="360" w:lineRule="auto"/>
        <w:ind w:firstLine="480" w:firstLineChars="200"/>
        <w:rPr>
          <w:rFonts w:ascii="宋体" w:hAnsi="宋体" w:cs="仿宋_GB2312"/>
          <w:sz w:val="24"/>
        </w:rPr>
      </w:pPr>
      <w:r>
        <w:rPr>
          <w:rFonts w:hint="eastAsia" w:ascii="宋体" w:hAnsi="宋体" w:cs="仿宋_GB2312"/>
          <w:sz w:val="24"/>
        </w:rPr>
        <w:t>2.评标委员会决定投标的响应性只根据响应文件本身的真实无误的内容，而不依据外部的证据，但响应文件有不真实不正确的内容时除外。</w:t>
      </w:r>
    </w:p>
    <w:p>
      <w:pPr>
        <w:spacing w:line="360" w:lineRule="auto"/>
        <w:ind w:firstLine="480" w:firstLineChars="200"/>
        <w:rPr>
          <w:rFonts w:ascii="宋体" w:hAnsi="宋体" w:cs="仿宋_GB2312"/>
          <w:sz w:val="24"/>
        </w:rPr>
      </w:pPr>
      <w:r>
        <w:rPr>
          <w:rFonts w:hint="eastAsia" w:ascii="宋体" w:hAnsi="宋体" w:cs="仿宋_GB2312"/>
          <w:sz w:val="24"/>
        </w:rPr>
        <w:t>3.满足要求的条款打“√”，否则为“×”。</w:t>
      </w:r>
    </w:p>
    <w:p>
      <w:pPr>
        <w:spacing w:line="360" w:lineRule="auto"/>
        <w:ind w:firstLine="480" w:firstLineChars="200"/>
        <w:rPr>
          <w:rFonts w:ascii="宋体" w:hAnsi="宋体" w:cs="仿宋_GB2312"/>
          <w:sz w:val="24"/>
        </w:rPr>
      </w:pPr>
      <w:r>
        <w:rPr>
          <w:rFonts w:hint="eastAsia" w:ascii="宋体" w:hAnsi="宋体" w:cs="仿宋_GB2312"/>
          <w:sz w:val="24"/>
        </w:rPr>
        <w:t>4.对于响应文件中有任意一条不满足要求将导致其投标无效，不进入下一项评审。</w:t>
      </w:r>
    </w:p>
    <w:p>
      <w:pPr>
        <w:keepNext/>
        <w:keepLines/>
        <w:snapToGrid w:val="0"/>
        <w:spacing w:line="360" w:lineRule="auto"/>
        <w:ind w:firstLine="482" w:firstLineChars="200"/>
        <w:jc w:val="left"/>
        <w:outlineLvl w:val="1"/>
        <w:rPr>
          <w:rFonts w:ascii="宋体" w:hAnsi="宋体" w:cs="仿宋_GB2312"/>
          <w:b/>
          <w:sz w:val="24"/>
        </w:rPr>
      </w:pPr>
      <w:bookmarkStart w:id="587" w:name="_Toc52960611"/>
      <w:bookmarkStart w:id="588" w:name="_Toc48688850"/>
      <w:bookmarkStart w:id="589" w:name="_Toc52962785"/>
      <w:bookmarkStart w:id="590" w:name="_Toc109900003"/>
      <w:bookmarkStart w:id="591" w:name="_Toc28257"/>
      <w:bookmarkStart w:id="592" w:name="_Toc109900422"/>
      <w:bookmarkStart w:id="593" w:name="_Toc51674269"/>
      <w:bookmarkStart w:id="594" w:name="_Toc48846167"/>
      <w:bookmarkStart w:id="595" w:name="_Toc46772288"/>
      <w:bookmarkStart w:id="596" w:name="_Toc109897485"/>
      <w:r>
        <w:rPr>
          <w:rFonts w:hint="eastAsia" w:ascii="宋体" w:hAnsi="宋体" w:cs="仿宋_GB2312"/>
          <w:b/>
          <w:sz w:val="24"/>
        </w:rPr>
        <w:t>（三）详细评审</w:t>
      </w:r>
      <w:bookmarkEnd w:id="587"/>
      <w:bookmarkEnd w:id="588"/>
      <w:bookmarkEnd w:id="589"/>
      <w:bookmarkEnd w:id="590"/>
      <w:bookmarkEnd w:id="591"/>
      <w:bookmarkEnd w:id="592"/>
      <w:bookmarkEnd w:id="593"/>
      <w:bookmarkEnd w:id="594"/>
      <w:bookmarkEnd w:id="595"/>
      <w:bookmarkEnd w:id="596"/>
    </w:p>
    <w:tbl>
      <w:tblPr>
        <w:tblStyle w:val="8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68"/>
        <w:gridCol w:w="705"/>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63" w:type="dxa"/>
            <w:vAlign w:val="center"/>
          </w:tcPr>
          <w:p>
            <w:pPr>
              <w:adjustRightInd w:val="0"/>
              <w:snapToGrid w:val="0"/>
              <w:jc w:val="center"/>
              <w:rPr>
                <w:rFonts w:ascii="宋体" w:hAnsi="宋体"/>
                <w:b/>
                <w:spacing w:val="-6"/>
                <w:szCs w:val="21"/>
              </w:rPr>
            </w:pPr>
            <w:bookmarkStart w:id="597" w:name="_Toc109900423"/>
            <w:bookmarkStart w:id="598" w:name="_Toc109900004"/>
            <w:bookmarkStart w:id="599" w:name="_Toc44425309"/>
            <w:bookmarkStart w:id="600" w:name="_Toc10487"/>
            <w:bookmarkStart w:id="601" w:name="_Toc109897486"/>
            <w:bookmarkStart w:id="602" w:name="_Toc490552765"/>
            <w:r>
              <w:rPr>
                <w:rFonts w:hint="eastAsia" w:ascii="宋体" w:hAnsi="宋体"/>
                <w:b/>
                <w:spacing w:val="-6"/>
                <w:szCs w:val="21"/>
              </w:rPr>
              <w:t>评标项目</w:t>
            </w:r>
          </w:p>
        </w:tc>
        <w:tc>
          <w:tcPr>
            <w:tcW w:w="1268" w:type="dxa"/>
            <w:vAlign w:val="center"/>
          </w:tcPr>
          <w:p>
            <w:pPr>
              <w:adjustRightInd w:val="0"/>
              <w:snapToGrid w:val="0"/>
              <w:jc w:val="center"/>
              <w:rPr>
                <w:rFonts w:ascii="宋体" w:hAnsi="宋体"/>
                <w:b/>
                <w:szCs w:val="21"/>
              </w:rPr>
            </w:pPr>
            <w:r>
              <w:rPr>
                <w:rFonts w:hint="eastAsia" w:ascii="宋体" w:hAnsi="宋体"/>
                <w:b/>
                <w:szCs w:val="21"/>
              </w:rPr>
              <w:t>评标分项</w:t>
            </w:r>
          </w:p>
        </w:tc>
        <w:tc>
          <w:tcPr>
            <w:tcW w:w="705" w:type="dxa"/>
            <w:vAlign w:val="center"/>
          </w:tcPr>
          <w:p>
            <w:pPr>
              <w:snapToGrid w:val="0"/>
              <w:jc w:val="center"/>
              <w:rPr>
                <w:rFonts w:ascii="宋体" w:hAnsi="宋体"/>
                <w:b/>
                <w:szCs w:val="21"/>
              </w:rPr>
            </w:pPr>
            <w:r>
              <w:rPr>
                <w:rFonts w:hint="eastAsia" w:ascii="宋体" w:hAnsi="宋体"/>
                <w:b/>
                <w:szCs w:val="21"/>
              </w:rPr>
              <w:t>分值</w:t>
            </w:r>
          </w:p>
        </w:tc>
        <w:tc>
          <w:tcPr>
            <w:tcW w:w="5870" w:type="dxa"/>
            <w:vAlign w:val="center"/>
          </w:tcPr>
          <w:p>
            <w:pPr>
              <w:snapToGrid w:val="0"/>
              <w:jc w:val="center"/>
              <w:rPr>
                <w:rFonts w:ascii="宋体" w:hAnsi="宋体"/>
                <w:b/>
                <w:szCs w:val="21"/>
              </w:rPr>
            </w:pPr>
            <w:r>
              <w:rPr>
                <w:rFonts w:hint="eastAsia" w:ascii="宋体" w:hAnsi="宋体"/>
                <w:b/>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263" w:type="dxa"/>
            <w:vAlign w:val="center"/>
          </w:tcPr>
          <w:p>
            <w:pPr>
              <w:adjustRightInd w:val="0"/>
              <w:snapToGrid w:val="0"/>
              <w:jc w:val="center"/>
              <w:rPr>
                <w:rFonts w:ascii="宋体" w:hAnsi="宋体"/>
                <w:spacing w:val="-6"/>
                <w:szCs w:val="21"/>
              </w:rPr>
            </w:pPr>
            <w:r>
              <w:rPr>
                <w:rFonts w:hint="eastAsia" w:ascii="宋体" w:hAnsi="宋体"/>
                <w:spacing w:val="-6"/>
                <w:szCs w:val="21"/>
              </w:rPr>
              <w:t>价格部分</w:t>
            </w:r>
          </w:p>
          <w:p>
            <w:pPr>
              <w:adjustRightInd w:val="0"/>
              <w:snapToGrid w:val="0"/>
              <w:jc w:val="center"/>
              <w:rPr>
                <w:rFonts w:ascii="宋体" w:hAnsi="宋体"/>
                <w:spacing w:val="-6"/>
                <w:szCs w:val="21"/>
              </w:rPr>
            </w:pPr>
            <w:r>
              <w:rPr>
                <w:rFonts w:hint="eastAsia" w:ascii="宋体" w:hAnsi="宋体"/>
                <w:spacing w:val="-6"/>
                <w:szCs w:val="21"/>
              </w:rPr>
              <w:t>（</w:t>
            </w:r>
            <w:r>
              <w:rPr>
                <w:rFonts w:hint="eastAsia" w:ascii="宋体" w:hAnsi="宋体"/>
                <w:spacing w:val="-6"/>
                <w:szCs w:val="21"/>
                <w:lang w:val="en-US" w:eastAsia="zh-CN"/>
              </w:rPr>
              <w:t>30</w:t>
            </w:r>
            <w:r>
              <w:rPr>
                <w:rFonts w:hint="eastAsia" w:ascii="宋体" w:hAnsi="宋体"/>
                <w:spacing w:val="-6"/>
                <w:szCs w:val="21"/>
              </w:rPr>
              <w:t>分）</w:t>
            </w:r>
          </w:p>
        </w:tc>
        <w:tc>
          <w:tcPr>
            <w:tcW w:w="1268" w:type="dxa"/>
            <w:tcBorders>
              <w:bottom w:val="single" w:color="auto" w:sz="4" w:space="0"/>
            </w:tcBorders>
            <w:vAlign w:val="center"/>
          </w:tcPr>
          <w:p>
            <w:pPr>
              <w:adjustRightInd w:val="0"/>
              <w:snapToGrid w:val="0"/>
              <w:jc w:val="center"/>
              <w:rPr>
                <w:rFonts w:ascii="宋体" w:hAnsi="宋体"/>
                <w:szCs w:val="21"/>
              </w:rPr>
            </w:pPr>
            <w:r>
              <w:rPr>
                <w:rFonts w:hint="eastAsia" w:ascii="宋体" w:hAnsi="宋体"/>
                <w:spacing w:val="-6"/>
                <w:szCs w:val="21"/>
              </w:rPr>
              <w:t>价格部分</w:t>
            </w:r>
          </w:p>
        </w:tc>
        <w:tc>
          <w:tcPr>
            <w:tcW w:w="705" w:type="dxa"/>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30分</w:t>
            </w:r>
          </w:p>
        </w:tc>
        <w:tc>
          <w:tcPr>
            <w:tcW w:w="5870" w:type="dxa"/>
            <w:vAlign w:val="center"/>
          </w:tcPr>
          <w:p>
            <w:pPr>
              <w:adjustRightInd w:val="0"/>
              <w:spacing w:line="300" w:lineRule="exact"/>
              <w:contextualSpacing/>
              <w:jc w:val="left"/>
              <w:rPr>
                <w:rFonts w:ascii="宋体" w:hAnsi="宋体"/>
                <w:szCs w:val="21"/>
              </w:rPr>
            </w:pPr>
            <w:r>
              <w:rPr>
                <w:rFonts w:hint="eastAsia" w:ascii="宋体" w:hAnsi="宋体"/>
                <w:szCs w:val="21"/>
              </w:rPr>
              <w:t>价格评分的计算方法如下：</w:t>
            </w:r>
          </w:p>
          <w:p>
            <w:pPr>
              <w:adjustRightInd w:val="0"/>
              <w:spacing w:line="300" w:lineRule="exact"/>
              <w:contextualSpacing/>
              <w:jc w:val="left"/>
              <w:rPr>
                <w:rFonts w:ascii="宋体" w:hAnsi="宋体"/>
                <w:szCs w:val="21"/>
              </w:rPr>
            </w:pPr>
            <w:r>
              <w:rPr>
                <w:rFonts w:hint="eastAsia" w:ascii="宋体" w:hAnsi="宋体"/>
                <w:szCs w:val="21"/>
              </w:rPr>
              <w:t>1、满足磋商文件要求且最后磋商报价最低的报价为磋商基准价（D），其价格分为满分；</w:t>
            </w:r>
          </w:p>
          <w:p>
            <w:pPr>
              <w:adjustRightInd w:val="0"/>
              <w:spacing w:line="300" w:lineRule="exact"/>
              <w:contextualSpacing/>
              <w:jc w:val="left"/>
              <w:rPr>
                <w:rFonts w:hint="default" w:ascii="宋体" w:hAnsi="宋体" w:eastAsia="宋体"/>
                <w:szCs w:val="21"/>
                <w:lang w:val="en-US" w:eastAsia="zh-CN"/>
              </w:rPr>
            </w:pPr>
            <w:r>
              <w:rPr>
                <w:rFonts w:hint="eastAsia" w:ascii="宋体" w:hAnsi="宋体"/>
                <w:szCs w:val="21"/>
              </w:rPr>
              <w:t>2、其他合格供应商的磋商报价得分按如下公式计算：磋商报价得分=（磋商基准价D/最后磋商报价V）×</w:t>
            </w:r>
            <w:r>
              <w:rPr>
                <w:rFonts w:hint="eastAsia" w:ascii="宋体" w:hAnsi="宋体"/>
                <w:szCs w:val="21"/>
                <w:lang w:val="en-US" w:eastAsia="zh-CN"/>
              </w:rPr>
              <w:t>30</w:t>
            </w:r>
            <w:r>
              <w:rPr>
                <w:rFonts w:hint="eastAsia" w:ascii="宋体" w:hAnsi="宋体"/>
                <w:szCs w:val="21"/>
              </w:rPr>
              <w:t>×</w:t>
            </w:r>
            <w:r>
              <w:rPr>
                <w:rFonts w:hint="eastAsia" w:ascii="宋体" w:hAnsi="宋体"/>
                <w:szCs w:val="21"/>
                <w:lang w:val="en-US" w:eastAsia="zh-CN"/>
              </w:rPr>
              <w:t>100%</w:t>
            </w:r>
          </w:p>
          <w:p>
            <w:pPr>
              <w:autoSpaceDE w:val="0"/>
              <w:autoSpaceDN w:val="0"/>
              <w:adjustRightInd w:val="0"/>
              <w:snapToGrid w:val="0"/>
              <w:rPr>
                <w:rFonts w:ascii="宋体" w:hAnsi="宋体"/>
                <w:b/>
                <w:bCs/>
                <w:szCs w:val="21"/>
              </w:rPr>
            </w:pPr>
            <w:r>
              <w:rPr>
                <w:rFonts w:hint="eastAsia" w:ascii="宋体" w:hAnsi="宋体"/>
                <w:b/>
                <w:bCs/>
                <w:szCs w:val="21"/>
              </w:rPr>
              <w:t>备注：投标报价超过采购最高限价的作废标处理。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63" w:type="dxa"/>
            <w:vMerge w:val="restart"/>
            <w:vAlign w:val="center"/>
          </w:tcPr>
          <w:p>
            <w:pPr>
              <w:adjustRightInd w:val="0"/>
              <w:snapToGrid w:val="0"/>
              <w:jc w:val="center"/>
              <w:rPr>
                <w:rFonts w:ascii="宋体" w:hAnsi="宋体"/>
                <w:spacing w:val="-6"/>
                <w:szCs w:val="21"/>
              </w:rPr>
            </w:pPr>
            <w:r>
              <w:rPr>
                <w:rFonts w:hint="eastAsia" w:ascii="宋体" w:hAnsi="宋体"/>
                <w:spacing w:val="-6"/>
                <w:szCs w:val="21"/>
              </w:rPr>
              <w:t>商务部分</w:t>
            </w:r>
          </w:p>
          <w:p>
            <w:pPr>
              <w:adjustRightInd w:val="0"/>
              <w:snapToGrid w:val="0"/>
              <w:jc w:val="center"/>
              <w:rPr>
                <w:rFonts w:ascii="宋体" w:hAnsi="宋体"/>
                <w:spacing w:val="-6"/>
                <w:szCs w:val="21"/>
              </w:rPr>
            </w:pPr>
            <w:r>
              <w:rPr>
                <w:rFonts w:hint="eastAsia" w:ascii="宋体" w:hAnsi="宋体"/>
                <w:spacing w:val="-6"/>
                <w:szCs w:val="21"/>
              </w:rPr>
              <w:t>（</w:t>
            </w:r>
            <w:r>
              <w:rPr>
                <w:rFonts w:hint="eastAsia" w:ascii="宋体" w:hAnsi="宋体"/>
                <w:spacing w:val="-6"/>
                <w:szCs w:val="21"/>
                <w:lang w:val="en-US" w:eastAsia="zh-CN"/>
              </w:rPr>
              <w:t>20</w:t>
            </w:r>
            <w:r>
              <w:rPr>
                <w:rFonts w:hint="eastAsia" w:ascii="宋体" w:hAnsi="宋体"/>
                <w:spacing w:val="-6"/>
                <w:szCs w:val="21"/>
              </w:rPr>
              <w:t>分）</w:t>
            </w:r>
          </w:p>
        </w:tc>
        <w:tc>
          <w:tcPr>
            <w:tcW w:w="1268" w:type="dxa"/>
            <w:tcBorders>
              <w:top w:val="single" w:color="auto" w:sz="4" w:space="0"/>
            </w:tcBorders>
            <w:vAlign w:val="center"/>
          </w:tcPr>
          <w:p>
            <w:pPr>
              <w:widowControl/>
              <w:jc w:val="center"/>
              <w:rPr>
                <w:rFonts w:hint="eastAsia" w:ascii="宋体" w:hAnsi="宋体" w:eastAsia="宋体" w:cs="宋体"/>
                <w:kern w:val="0"/>
                <w:sz w:val="20"/>
                <w:szCs w:val="20"/>
                <w:lang w:val="en-US" w:eastAsia="zh-CN" w:bidi="ar"/>
              </w:rPr>
            </w:pPr>
            <w:r>
              <w:rPr>
                <w:rFonts w:hint="eastAsia" w:ascii="宋体" w:hAnsi="宋体" w:cs="宋体"/>
                <w:lang w:val="en-US" w:bidi="ar"/>
              </w:rPr>
              <w:t>类似项目业绩</w:t>
            </w:r>
          </w:p>
        </w:tc>
        <w:tc>
          <w:tcPr>
            <w:tcW w:w="705" w:type="dxa"/>
            <w:vAlign w:val="center"/>
          </w:tcPr>
          <w:p>
            <w:pPr>
              <w:widowControl/>
              <w:spacing w:before="100" w:beforeAutospacing="1" w:after="100" w:afterAutospacing="1" w:line="360" w:lineRule="auto"/>
              <w:jc w:val="center"/>
              <w:rPr>
                <w:rFonts w:hint="default" w:ascii="宋体" w:hAnsi="宋体" w:eastAsia="宋体" w:cs="宋体"/>
                <w:kern w:val="0"/>
                <w:sz w:val="20"/>
                <w:szCs w:val="20"/>
                <w:lang w:val="en-US" w:eastAsia="zh-CN" w:bidi="ar-SA"/>
              </w:rPr>
            </w:pPr>
            <w:r>
              <w:rPr>
                <w:rFonts w:hint="eastAsia" w:ascii="宋体" w:hAnsi="宋体" w:cs="宋体"/>
                <w:lang w:val="en-US" w:eastAsia="zh-CN"/>
              </w:rPr>
              <w:t>10</w:t>
            </w:r>
            <w:r>
              <w:rPr>
                <w:rFonts w:hint="eastAsia" w:ascii="宋体" w:hAnsi="宋体" w:cs="宋体"/>
              </w:rPr>
              <w:t>分</w:t>
            </w:r>
          </w:p>
        </w:tc>
        <w:tc>
          <w:tcPr>
            <w:tcW w:w="5870" w:type="dxa"/>
            <w:vAlign w:val="center"/>
          </w:tcPr>
          <w:p>
            <w:pPr>
              <w:widowControl/>
              <w:jc w:val="left"/>
              <w:rPr>
                <w:rFonts w:hint="eastAsia" w:ascii="宋体" w:hAnsi="宋体" w:cs="宋体"/>
                <w:lang w:val="en-US" w:bidi="ar"/>
              </w:rPr>
            </w:pPr>
            <w:r>
              <w:rPr>
                <w:rFonts w:hint="eastAsia" w:ascii="宋体" w:hAnsi="宋体" w:cs="宋体"/>
                <w:lang w:val="en-US" w:bidi="ar"/>
              </w:rPr>
              <w:t>（1）供应商（2019年7月至今）</w:t>
            </w:r>
            <w:r>
              <w:rPr>
                <w:rFonts w:hint="eastAsia" w:ascii="宋体" w:hAnsi="宋体" w:cs="宋体"/>
                <w:lang w:val="en-US" w:eastAsia="zh-CN" w:bidi="ar"/>
              </w:rPr>
              <w:t>完成</w:t>
            </w:r>
            <w:r>
              <w:rPr>
                <w:rFonts w:hint="eastAsia" w:ascii="宋体" w:hAnsi="宋体" w:cs="宋体"/>
                <w:lang w:val="en-US" w:bidi="ar"/>
              </w:rPr>
              <w:t>过</w:t>
            </w:r>
            <w:r>
              <w:rPr>
                <w:rFonts w:hint="eastAsia"/>
                <w:lang w:val="en-US" w:eastAsia="zh-CN"/>
              </w:rPr>
              <w:t>类似</w:t>
            </w:r>
            <w:r>
              <w:rPr>
                <w:rFonts w:hint="eastAsia"/>
                <w:lang w:val="en-US"/>
              </w:rPr>
              <w:t>项目</w:t>
            </w:r>
            <w:r>
              <w:rPr>
                <w:rFonts w:hint="eastAsia" w:ascii="宋体" w:hAnsi="宋体" w:cs="宋体"/>
                <w:lang w:val="en-US" w:bidi="ar"/>
              </w:rPr>
              <w:t>业绩的，有一项得</w:t>
            </w:r>
            <w:r>
              <w:rPr>
                <w:rFonts w:hint="eastAsia" w:ascii="宋体" w:hAnsi="宋体" w:cs="宋体"/>
                <w:lang w:val="en-US" w:eastAsia="zh-CN" w:bidi="ar"/>
              </w:rPr>
              <w:t>2</w:t>
            </w:r>
            <w:r>
              <w:rPr>
                <w:rFonts w:hint="eastAsia" w:ascii="宋体" w:hAnsi="宋体" w:cs="宋体"/>
                <w:lang w:val="en-US" w:bidi="ar"/>
              </w:rPr>
              <w:t>分，最高得</w:t>
            </w:r>
            <w:r>
              <w:rPr>
                <w:rFonts w:hint="eastAsia" w:ascii="宋体" w:hAnsi="宋体" w:cs="宋体"/>
                <w:lang w:val="en-US" w:eastAsia="zh-CN" w:bidi="ar"/>
              </w:rPr>
              <w:t>10</w:t>
            </w:r>
            <w:r>
              <w:rPr>
                <w:rFonts w:hint="eastAsia" w:ascii="宋体" w:hAnsi="宋体" w:cs="宋体"/>
                <w:lang w:val="en-US" w:bidi="ar"/>
              </w:rPr>
              <w:t>分。</w:t>
            </w:r>
          </w:p>
          <w:p>
            <w:pPr>
              <w:widowControl/>
              <w:jc w:val="left"/>
              <w:rPr>
                <w:rFonts w:hint="eastAsia" w:ascii="宋体" w:hAnsi="宋体" w:eastAsia="宋体" w:cs="宋体"/>
                <w:kern w:val="0"/>
                <w:sz w:val="20"/>
                <w:szCs w:val="20"/>
                <w:lang w:val="en-US" w:eastAsia="zh-CN" w:bidi="ar"/>
              </w:rPr>
            </w:pPr>
            <w:r>
              <w:rPr>
                <w:rFonts w:hint="eastAsia"/>
                <w:lang w:val="en-US"/>
              </w:rPr>
              <w:t>注：</w:t>
            </w:r>
            <w:r>
              <w:rPr>
                <w:rFonts w:hint="eastAsia" w:ascii="宋体" w:hAnsi="宋体" w:cs="宋体"/>
                <w:lang w:val="en-US" w:bidi="ar"/>
              </w:rPr>
              <w:t>需提供中标（成交）通知书</w:t>
            </w:r>
            <w:r>
              <w:rPr>
                <w:rFonts w:hint="eastAsia" w:ascii="宋体" w:hAnsi="宋体" w:cs="宋体"/>
                <w:lang w:val="en-US" w:eastAsia="zh-CN" w:bidi="ar"/>
              </w:rPr>
              <w:t>或</w:t>
            </w:r>
            <w:r>
              <w:rPr>
                <w:rFonts w:hint="eastAsia" w:ascii="宋体" w:hAnsi="宋体" w:cs="宋体"/>
                <w:lang w:val="en-US" w:bidi="ar"/>
              </w:rPr>
              <w:t>施工合同</w:t>
            </w:r>
            <w:r>
              <w:rPr>
                <w:rFonts w:hint="eastAsia" w:ascii="宋体" w:hAnsi="宋体" w:cs="宋体"/>
                <w:lang w:val="en-US" w:eastAsia="zh-CN" w:bidi="ar"/>
              </w:rPr>
              <w:t>或</w:t>
            </w:r>
            <w:r>
              <w:rPr>
                <w:rFonts w:hint="eastAsia" w:ascii="宋体" w:hAnsi="宋体" w:cs="宋体"/>
                <w:lang w:val="en-US" w:bidi="ar"/>
              </w:rPr>
              <w:t>竣工验收证明文件的扫描件或复印件并加盖供应商行政公章，未提供或不符合要求不得分，时间以</w:t>
            </w:r>
            <w:r>
              <w:rPr>
                <w:rFonts w:hint="eastAsia" w:ascii="宋体" w:hAnsi="宋体" w:cs="宋体"/>
                <w:lang w:val="en-US" w:eastAsia="zh-CN" w:bidi="ar"/>
              </w:rPr>
              <w:t>提供</w:t>
            </w:r>
            <w:r>
              <w:rPr>
                <w:rFonts w:hint="eastAsia" w:ascii="宋体" w:hAnsi="宋体" w:cs="宋体"/>
                <w:lang w:val="en-US" w:bidi="ar"/>
              </w:rPr>
              <w:t>证明</w:t>
            </w:r>
            <w:r>
              <w:rPr>
                <w:rFonts w:hint="eastAsia" w:ascii="宋体" w:hAnsi="宋体" w:cs="宋体"/>
                <w:lang w:val="en-US" w:eastAsia="zh-CN" w:bidi="ar"/>
              </w:rPr>
              <w:t>最后</w:t>
            </w:r>
            <w:r>
              <w:rPr>
                <w:rFonts w:hint="eastAsia" w:ascii="宋体" w:hAnsi="宋体" w:cs="宋体"/>
                <w:lang w:val="en-US" w:bidi="ar"/>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vAlign w:val="center"/>
          </w:tcPr>
          <w:p>
            <w:pPr>
              <w:widowControl/>
              <w:jc w:val="center"/>
              <w:rPr>
                <w:rFonts w:hint="eastAsia" w:ascii="宋体" w:hAnsi="宋体" w:eastAsia="宋体" w:cs="宋体"/>
                <w:kern w:val="0"/>
                <w:sz w:val="20"/>
                <w:szCs w:val="20"/>
                <w:lang w:val="en-US" w:eastAsia="zh-CN" w:bidi="ar"/>
              </w:rPr>
            </w:pPr>
            <w:r>
              <w:rPr>
                <w:rFonts w:hint="eastAsia" w:ascii="宋体" w:hAnsi="宋体" w:cs="宋体"/>
                <w:lang w:val="en-US" w:bidi="ar"/>
              </w:rPr>
              <w:t>项目经理</w:t>
            </w:r>
          </w:p>
        </w:tc>
        <w:tc>
          <w:tcPr>
            <w:tcW w:w="705" w:type="dxa"/>
            <w:vAlign w:val="center"/>
          </w:tcPr>
          <w:p>
            <w:pPr>
              <w:widowControl/>
              <w:spacing w:before="100" w:beforeAutospacing="1" w:after="100" w:afterAutospacing="1" w:line="360" w:lineRule="auto"/>
              <w:jc w:val="center"/>
              <w:rPr>
                <w:rFonts w:hint="default" w:ascii="宋体" w:hAnsi="宋体" w:eastAsia="宋体" w:cs="宋体"/>
                <w:kern w:val="0"/>
                <w:sz w:val="20"/>
                <w:szCs w:val="20"/>
                <w:lang w:val="en-US" w:eastAsia="zh-CN" w:bidi="ar-SA"/>
              </w:rPr>
            </w:pPr>
            <w:r>
              <w:rPr>
                <w:rFonts w:hint="eastAsia" w:ascii="宋体" w:hAnsi="宋体" w:cs="宋体"/>
                <w:lang w:val="en-US" w:eastAsia="zh-CN"/>
              </w:rPr>
              <w:t>4</w:t>
            </w:r>
            <w:r>
              <w:rPr>
                <w:rFonts w:hint="eastAsia" w:ascii="宋体" w:hAnsi="宋体" w:cs="宋体"/>
              </w:rPr>
              <w:t>分</w:t>
            </w:r>
          </w:p>
        </w:tc>
        <w:tc>
          <w:tcPr>
            <w:tcW w:w="5870" w:type="dxa"/>
            <w:vAlign w:val="center"/>
          </w:tcPr>
          <w:p>
            <w:pPr>
              <w:widowControl/>
              <w:jc w:val="left"/>
              <w:rPr>
                <w:rFonts w:hint="eastAsia"/>
                <w:lang w:val="en-US"/>
              </w:rPr>
            </w:pPr>
            <w:r>
              <w:rPr>
                <w:rFonts w:hint="eastAsia"/>
                <w:lang w:val="en-US"/>
              </w:rPr>
              <w:t>1、项目经理具有工程类中级及以上技术职称证书的得</w:t>
            </w:r>
            <w:r>
              <w:rPr>
                <w:rFonts w:hint="eastAsia"/>
                <w:lang w:val="en-US" w:eastAsia="zh-CN"/>
              </w:rPr>
              <w:t>2</w:t>
            </w:r>
            <w:r>
              <w:rPr>
                <w:rFonts w:hint="eastAsia"/>
                <w:lang w:val="en-US"/>
              </w:rPr>
              <w:t>分，最高得</w:t>
            </w:r>
            <w:r>
              <w:rPr>
                <w:rFonts w:hint="eastAsia"/>
                <w:lang w:val="en-US" w:eastAsia="zh-CN"/>
              </w:rPr>
              <w:t>2</w:t>
            </w:r>
            <w:r>
              <w:rPr>
                <w:rFonts w:hint="eastAsia"/>
                <w:lang w:val="en-US"/>
              </w:rPr>
              <w:t>分；</w:t>
            </w:r>
          </w:p>
          <w:p>
            <w:pPr>
              <w:widowControl/>
              <w:jc w:val="left"/>
              <w:rPr>
                <w:rFonts w:hint="eastAsia"/>
                <w:lang w:val="en-US"/>
              </w:rPr>
            </w:pPr>
            <w:r>
              <w:rPr>
                <w:rFonts w:hint="eastAsia"/>
                <w:lang w:val="en-US"/>
              </w:rPr>
              <w:t>2、有专科及以上学历证书的得</w:t>
            </w:r>
            <w:r>
              <w:rPr>
                <w:rFonts w:hint="eastAsia"/>
                <w:lang w:val="en-US" w:eastAsia="zh-CN"/>
              </w:rPr>
              <w:t>2</w:t>
            </w:r>
            <w:r>
              <w:rPr>
                <w:rFonts w:hint="eastAsia"/>
                <w:lang w:val="en-US"/>
              </w:rPr>
              <w:t>分，最高得</w:t>
            </w:r>
            <w:r>
              <w:rPr>
                <w:rFonts w:hint="eastAsia"/>
                <w:lang w:val="en-US" w:eastAsia="zh-CN"/>
              </w:rPr>
              <w:t>2</w:t>
            </w:r>
            <w:r>
              <w:rPr>
                <w:rFonts w:hint="eastAsia"/>
                <w:lang w:val="en-US"/>
              </w:rPr>
              <w:t>分；</w:t>
            </w:r>
          </w:p>
          <w:p>
            <w:pPr>
              <w:widowControl/>
              <w:jc w:val="left"/>
              <w:rPr>
                <w:rFonts w:hint="eastAsia" w:ascii="Times New Roman" w:hAnsi="Times New Roman" w:eastAsia="宋体" w:cs="Times New Roman"/>
                <w:kern w:val="0"/>
                <w:sz w:val="20"/>
                <w:szCs w:val="20"/>
                <w:lang w:val="en-US" w:eastAsia="zh-CN" w:bidi="ar-SA"/>
              </w:rPr>
            </w:pPr>
            <w:r>
              <w:rPr>
                <w:rFonts w:hint="eastAsia"/>
                <w:lang w:val="en-US"/>
              </w:rPr>
              <w:t>注：需提供项目经理职称证书、学历证书，拟派项目负责人须为本单位在职人员。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vAlign w:val="center"/>
          </w:tcPr>
          <w:p>
            <w:pPr>
              <w:widowControl/>
              <w:jc w:val="center"/>
              <w:rPr>
                <w:rFonts w:hint="eastAsia" w:ascii="宋体" w:hAnsi="宋体" w:eastAsia="宋体" w:cs="宋体"/>
                <w:kern w:val="0"/>
                <w:sz w:val="20"/>
                <w:szCs w:val="20"/>
                <w:lang w:val="en-US" w:eastAsia="zh-CN" w:bidi="ar"/>
              </w:rPr>
            </w:pPr>
            <w:r>
              <w:rPr>
                <w:rFonts w:hint="eastAsia" w:ascii="宋体" w:hAnsi="宋体" w:cs="宋体"/>
                <w:lang w:val="en-US" w:bidi="ar"/>
              </w:rPr>
              <w:t>项目技术负责人</w:t>
            </w:r>
          </w:p>
        </w:tc>
        <w:tc>
          <w:tcPr>
            <w:tcW w:w="705" w:type="dxa"/>
            <w:vAlign w:val="center"/>
          </w:tcPr>
          <w:p>
            <w:pPr>
              <w:widowControl/>
              <w:spacing w:before="100" w:beforeAutospacing="1" w:after="100" w:afterAutospacing="1" w:line="360" w:lineRule="auto"/>
              <w:jc w:val="center"/>
              <w:rPr>
                <w:rFonts w:hint="eastAsia" w:ascii="宋体" w:hAnsi="宋体" w:eastAsia="宋体" w:cs="宋体"/>
                <w:kern w:val="0"/>
                <w:sz w:val="20"/>
                <w:szCs w:val="20"/>
                <w:lang w:val="en-US" w:eastAsia="zh-CN" w:bidi="ar-SA"/>
              </w:rPr>
            </w:pPr>
            <w:r>
              <w:rPr>
                <w:rFonts w:hint="eastAsia" w:ascii="宋体" w:hAnsi="宋体" w:cs="宋体"/>
                <w:lang w:val="en-US" w:eastAsia="zh-CN"/>
              </w:rPr>
              <w:t>3</w:t>
            </w:r>
            <w:r>
              <w:rPr>
                <w:rFonts w:hint="eastAsia" w:ascii="宋体" w:hAnsi="宋体" w:cs="宋体"/>
              </w:rPr>
              <w:t>分</w:t>
            </w:r>
          </w:p>
        </w:tc>
        <w:tc>
          <w:tcPr>
            <w:tcW w:w="5870" w:type="dxa"/>
            <w:vAlign w:val="center"/>
          </w:tcPr>
          <w:p>
            <w:pPr>
              <w:widowControl/>
              <w:jc w:val="left"/>
              <w:rPr>
                <w:rFonts w:hint="eastAsia"/>
                <w:lang w:val="en-US"/>
              </w:rPr>
            </w:pPr>
            <w:r>
              <w:rPr>
                <w:rFonts w:hint="eastAsia"/>
                <w:lang w:val="en-US"/>
              </w:rPr>
              <w:t>1、项目技术负责人具有工程类中级及以上技术职称证书的得</w:t>
            </w:r>
            <w:r>
              <w:rPr>
                <w:rFonts w:hint="eastAsia"/>
                <w:lang w:val="en-US" w:eastAsia="zh-CN"/>
              </w:rPr>
              <w:t>2</w:t>
            </w:r>
            <w:r>
              <w:rPr>
                <w:rFonts w:hint="eastAsia"/>
                <w:lang w:val="en-US"/>
              </w:rPr>
              <w:t>分，本项最高得</w:t>
            </w:r>
            <w:r>
              <w:rPr>
                <w:rFonts w:hint="eastAsia"/>
                <w:lang w:val="en-US" w:eastAsia="zh-CN"/>
              </w:rPr>
              <w:t>2</w:t>
            </w:r>
            <w:r>
              <w:rPr>
                <w:rFonts w:hint="eastAsia"/>
                <w:lang w:val="en-US"/>
              </w:rPr>
              <w:t>分；</w:t>
            </w:r>
          </w:p>
          <w:p>
            <w:pPr>
              <w:widowControl/>
              <w:jc w:val="left"/>
              <w:rPr>
                <w:rFonts w:hint="eastAsia" w:ascii="Times New Roman" w:hAnsi="Times New Roman" w:eastAsia="宋体" w:cs="Times New Roman"/>
                <w:kern w:val="0"/>
                <w:sz w:val="20"/>
                <w:szCs w:val="20"/>
                <w:lang w:val="en-US" w:eastAsia="zh-CN" w:bidi="ar-SA"/>
              </w:rPr>
            </w:pPr>
            <w:r>
              <w:rPr>
                <w:rFonts w:hint="eastAsia"/>
                <w:lang w:val="en-US" w:eastAsia="zh-CN"/>
              </w:rPr>
              <w:t>2</w:t>
            </w:r>
            <w:r>
              <w:rPr>
                <w:rFonts w:hint="eastAsia"/>
                <w:lang w:val="en-US"/>
              </w:rPr>
              <w:t>、项目技术负责人有专科及以上学历证书的得</w:t>
            </w:r>
            <w:r>
              <w:rPr>
                <w:rFonts w:hint="eastAsia"/>
                <w:lang w:val="en-US" w:eastAsia="zh-CN"/>
              </w:rPr>
              <w:t>1</w:t>
            </w:r>
            <w:r>
              <w:rPr>
                <w:rFonts w:hint="eastAsia"/>
                <w:lang w:val="en-US"/>
              </w:rPr>
              <w:t>分，最高得</w:t>
            </w:r>
            <w:r>
              <w:rPr>
                <w:rFonts w:hint="eastAsia"/>
                <w:lang w:val="en-US" w:eastAsia="zh-CN"/>
              </w:rPr>
              <w:t>1</w:t>
            </w:r>
            <w:r>
              <w:rPr>
                <w:rFonts w:hint="eastAsia"/>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vAlign w:val="center"/>
          </w:tcPr>
          <w:p>
            <w:pPr>
              <w:widowControl/>
              <w:jc w:val="center"/>
              <w:rPr>
                <w:rFonts w:hint="default" w:ascii="宋体" w:hAnsi="宋体" w:eastAsia="宋体" w:cs="宋体"/>
                <w:kern w:val="0"/>
                <w:sz w:val="20"/>
                <w:szCs w:val="20"/>
                <w:lang w:val="en-US" w:eastAsia="zh-CN" w:bidi="ar"/>
              </w:rPr>
            </w:pPr>
            <w:r>
              <w:rPr>
                <w:rFonts w:hint="eastAsia" w:ascii="宋体" w:hAnsi="宋体" w:cs="宋体"/>
                <w:lang w:val="en-US" w:bidi="ar"/>
              </w:rPr>
              <w:t>体系认证证书</w:t>
            </w:r>
          </w:p>
        </w:tc>
        <w:tc>
          <w:tcPr>
            <w:tcW w:w="705" w:type="dxa"/>
            <w:vAlign w:val="center"/>
          </w:tcPr>
          <w:p>
            <w:pPr>
              <w:widowControl/>
              <w:spacing w:before="100" w:beforeAutospacing="1" w:after="100" w:afterAutospacing="1" w:line="360" w:lineRule="auto"/>
              <w:jc w:val="center"/>
              <w:rPr>
                <w:rFonts w:hint="default" w:ascii="宋体" w:hAnsi="宋体" w:eastAsia="宋体" w:cs="宋体"/>
                <w:kern w:val="0"/>
                <w:sz w:val="20"/>
                <w:szCs w:val="20"/>
                <w:lang w:val="en-US" w:eastAsia="zh-CN" w:bidi="ar-SA"/>
              </w:rPr>
            </w:pPr>
            <w:r>
              <w:rPr>
                <w:rFonts w:hint="eastAsia" w:ascii="宋体" w:hAnsi="宋体" w:cs="宋体"/>
                <w:lang w:val="en-US"/>
              </w:rPr>
              <w:t>3</w:t>
            </w:r>
            <w:r>
              <w:rPr>
                <w:rFonts w:hint="eastAsia" w:ascii="宋体" w:hAnsi="宋体" w:cs="宋体"/>
              </w:rPr>
              <w:t>分</w:t>
            </w:r>
          </w:p>
        </w:tc>
        <w:tc>
          <w:tcPr>
            <w:tcW w:w="5870" w:type="dxa"/>
            <w:vAlign w:val="center"/>
          </w:tcPr>
          <w:p>
            <w:pPr>
              <w:widowControl/>
              <w:jc w:val="left"/>
              <w:rPr>
                <w:rFonts w:hint="eastAsia" w:ascii="宋体" w:hAnsi="宋体" w:eastAsia="宋体" w:cs="宋体"/>
                <w:kern w:val="0"/>
                <w:sz w:val="20"/>
                <w:szCs w:val="20"/>
                <w:lang w:val="en-US" w:eastAsia="zh-CN" w:bidi="ar"/>
              </w:rPr>
            </w:pPr>
            <w:r>
              <w:rPr>
                <w:rFonts w:hint="eastAsia" w:ascii="宋体" w:hAnsi="宋体" w:cs="宋体"/>
                <w:lang w:val="en-US" w:bidi="ar"/>
              </w:rPr>
              <w:t>供应商具有有效期内的质量管理体系认证证书、环境管理体系认证证书、职业健康安全管理体系认证证书的，一项得1分，最高得3分。（需提供加盖供应商行政公章的相关认证证书的扫描件或复印件，未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63" w:type="dxa"/>
            <w:vMerge w:val="restart"/>
            <w:vAlign w:val="center"/>
          </w:tcPr>
          <w:p>
            <w:pPr>
              <w:adjustRightInd w:val="0"/>
              <w:snapToGrid w:val="0"/>
              <w:jc w:val="center"/>
              <w:rPr>
                <w:rFonts w:ascii="宋体" w:hAnsi="宋体"/>
                <w:spacing w:val="-6"/>
                <w:szCs w:val="21"/>
              </w:rPr>
            </w:pPr>
            <w:r>
              <w:rPr>
                <w:rFonts w:hint="eastAsia" w:ascii="宋体" w:hAnsi="宋体"/>
                <w:spacing w:val="-6"/>
                <w:szCs w:val="21"/>
              </w:rPr>
              <w:t>技术部分</w:t>
            </w:r>
          </w:p>
          <w:p>
            <w:pPr>
              <w:adjustRightInd w:val="0"/>
              <w:snapToGrid w:val="0"/>
              <w:jc w:val="center"/>
              <w:rPr>
                <w:rFonts w:ascii="宋体" w:hAnsi="宋体"/>
                <w:spacing w:val="-6"/>
                <w:szCs w:val="21"/>
              </w:rPr>
            </w:pPr>
            <w:r>
              <w:rPr>
                <w:rFonts w:hint="eastAsia" w:ascii="宋体" w:hAnsi="宋体"/>
                <w:spacing w:val="-6"/>
                <w:szCs w:val="21"/>
              </w:rPr>
              <w:t>（</w:t>
            </w:r>
            <w:r>
              <w:rPr>
                <w:rFonts w:hint="eastAsia" w:ascii="宋体" w:hAnsi="宋体"/>
                <w:spacing w:val="-6"/>
                <w:szCs w:val="21"/>
                <w:lang w:val="en-US" w:eastAsia="zh-CN"/>
              </w:rPr>
              <w:t>50</w:t>
            </w:r>
            <w:r>
              <w:rPr>
                <w:rFonts w:hint="eastAsia" w:ascii="宋体" w:hAnsi="宋体"/>
                <w:spacing w:val="-6"/>
                <w:szCs w:val="21"/>
              </w:rPr>
              <w:t>分）</w:t>
            </w:r>
          </w:p>
        </w:tc>
        <w:tc>
          <w:tcPr>
            <w:tcW w:w="1268" w:type="dxa"/>
            <w:tcBorders>
              <w:top w:val="single" w:color="auto" w:sz="4" w:space="0"/>
            </w:tcBorders>
            <w:vAlign w:val="center"/>
          </w:tcPr>
          <w:p>
            <w:pPr>
              <w:widowControl/>
              <w:jc w:val="center"/>
              <w:rPr>
                <w:rFonts w:hint="eastAsia" w:ascii="宋体" w:hAnsi="宋体" w:cs="宋体"/>
                <w:lang w:val="en-US" w:eastAsia="zh-CN" w:bidi="ar"/>
              </w:rPr>
            </w:pPr>
            <w:r>
              <w:rPr>
                <w:rFonts w:hint="eastAsia" w:ascii="宋体" w:hAnsi="宋体" w:eastAsia="宋体" w:cs="宋体"/>
                <w:kern w:val="0"/>
                <w:szCs w:val="21"/>
              </w:rPr>
              <w:t>实施方案</w:t>
            </w:r>
          </w:p>
        </w:tc>
        <w:tc>
          <w:tcPr>
            <w:tcW w:w="705" w:type="dxa"/>
            <w:vAlign w:val="center"/>
          </w:tcPr>
          <w:p>
            <w:pPr>
              <w:spacing w:beforeLines="10" w:afterLines="10" w:line="240" w:lineRule="exact"/>
              <w:ind w:left="20" w:leftChars="10" w:right="20" w:rightChars="10"/>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10</w:t>
            </w:r>
            <w:r>
              <w:rPr>
                <w:rFonts w:hint="eastAsia" w:ascii="宋体" w:hAnsi="宋体" w:cs="宋体"/>
              </w:rPr>
              <w:t>分</w:t>
            </w:r>
          </w:p>
        </w:tc>
        <w:tc>
          <w:tcPr>
            <w:tcW w:w="5870" w:type="dxa"/>
            <w:vAlign w:val="center"/>
          </w:tcPr>
          <w:p>
            <w:pPr>
              <w:widowControl/>
              <w:spacing w:line="240" w:lineRule="exact"/>
              <w:jc w:val="left"/>
              <w:textAlignment w:val="center"/>
              <w:rPr>
                <w:rFonts w:hint="eastAsia" w:ascii="宋体" w:hAnsi="宋体" w:eastAsia="宋体" w:cs="宋体"/>
                <w:kern w:val="0"/>
                <w:szCs w:val="21"/>
                <w:lang w:eastAsia="zh-CN"/>
              </w:rPr>
            </w:pPr>
            <w:r>
              <w:rPr>
                <w:rFonts w:hint="eastAsia" w:ascii="宋体" w:hAnsi="宋体" w:cs="宋体"/>
                <w:lang w:val="en-US" w:bidi="ar"/>
              </w:rPr>
              <w:t>供应商根据采购项目特点、</w:t>
            </w:r>
            <w:r>
              <w:rPr>
                <w:rFonts w:hint="eastAsia" w:ascii="宋体" w:hAnsi="宋体" w:cs="宋体"/>
                <w:lang w:val="en-US" w:eastAsia="zh-CN" w:bidi="ar"/>
              </w:rPr>
              <w:t>制定</w:t>
            </w:r>
            <w:r>
              <w:rPr>
                <w:rFonts w:hint="eastAsia" w:ascii="宋体" w:hAnsi="宋体" w:eastAsia="宋体" w:cs="宋体"/>
                <w:kern w:val="0"/>
                <w:szCs w:val="21"/>
              </w:rPr>
              <w:t>施工进度、人员安排、成本管理、环境保护等现场施工的实施方案</w:t>
            </w:r>
            <w:r>
              <w:rPr>
                <w:rFonts w:hint="eastAsia" w:ascii="宋体" w:hAnsi="宋体" w:eastAsia="宋体" w:cs="宋体"/>
                <w:kern w:val="0"/>
                <w:szCs w:val="21"/>
                <w:lang w:eastAsia="zh-CN"/>
              </w:rPr>
              <w:t>：</w:t>
            </w:r>
          </w:p>
          <w:p>
            <w:pPr>
              <w:widowControl/>
              <w:spacing w:line="240" w:lineRule="exact"/>
              <w:jc w:val="left"/>
              <w:textAlignment w:val="center"/>
              <w:rPr>
                <w:rFonts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实施方案各环节可行</w:t>
            </w:r>
            <w:r>
              <w:rPr>
                <w:rFonts w:hint="eastAsia" w:ascii="宋体" w:hAnsi="宋体" w:eastAsia="宋体" w:cs="宋体"/>
                <w:kern w:val="0"/>
                <w:szCs w:val="21"/>
                <w:lang w:val="en-US" w:eastAsia="zh-CN"/>
              </w:rPr>
              <w:t>性强</w:t>
            </w:r>
            <w:r>
              <w:rPr>
                <w:rFonts w:hint="eastAsia" w:ascii="宋体" w:hAnsi="宋体" w:eastAsia="宋体" w:cs="宋体"/>
                <w:kern w:val="0"/>
                <w:szCs w:val="21"/>
              </w:rPr>
              <w:t>、可操作性</w:t>
            </w:r>
            <w:r>
              <w:rPr>
                <w:rFonts w:hint="eastAsia" w:ascii="宋体" w:hAnsi="宋体" w:eastAsia="宋体" w:cs="宋体"/>
                <w:kern w:val="0"/>
                <w:szCs w:val="21"/>
                <w:lang w:val="en-US" w:eastAsia="zh-CN"/>
              </w:rPr>
              <w:t>强</w:t>
            </w:r>
            <w:r>
              <w:rPr>
                <w:rFonts w:hint="eastAsia" w:ascii="宋体" w:hAnsi="宋体" w:eastAsia="宋体" w:cs="宋体"/>
                <w:kern w:val="0"/>
                <w:szCs w:val="21"/>
              </w:rPr>
              <w:t>、经济性强的得</w:t>
            </w:r>
            <w:r>
              <w:rPr>
                <w:rFonts w:hint="eastAsia" w:ascii="宋体" w:hAnsi="宋体" w:eastAsia="宋体" w:cs="宋体"/>
                <w:kern w:val="0"/>
                <w:szCs w:val="21"/>
                <w:lang w:val="en-US" w:eastAsia="zh-CN"/>
              </w:rPr>
              <w:t>10</w:t>
            </w:r>
            <w:r>
              <w:rPr>
                <w:rFonts w:hint="eastAsia" w:ascii="宋体" w:hAnsi="宋体" w:eastAsia="宋体" w:cs="宋体"/>
                <w:kern w:val="0"/>
                <w:szCs w:val="21"/>
              </w:rPr>
              <w:t>分；</w:t>
            </w:r>
          </w:p>
          <w:p>
            <w:pPr>
              <w:widowControl/>
              <w:spacing w:line="240" w:lineRule="exact"/>
              <w:jc w:val="left"/>
              <w:textAlignment w:val="center"/>
              <w:rPr>
                <w:rFonts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2）实施方案各环节可行、具有可操作性、经济性</w:t>
            </w:r>
            <w:r>
              <w:rPr>
                <w:rFonts w:hint="eastAsia" w:ascii="宋体" w:hAnsi="宋体" w:eastAsia="宋体" w:cs="宋体"/>
                <w:kern w:val="0"/>
                <w:szCs w:val="21"/>
              </w:rPr>
              <w:t>的得</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p>
            <w:pPr>
              <w:widowControl/>
              <w:spacing w:line="240" w:lineRule="exact"/>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3）实施方案各环节可行、可操作性一般、经济性一般的得2分；</w:t>
            </w:r>
          </w:p>
          <w:p>
            <w:pPr>
              <w:widowControl/>
              <w:spacing w:line="240" w:lineRule="exact"/>
              <w:jc w:val="left"/>
              <w:textAlignment w:val="center"/>
              <w:rPr>
                <w:rFonts w:hint="eastAsia" w:ascii="宋体" w:hAnsi="宋体" w:cs="宋体"/>
                <w:lang w:val="en-US" w:eastAsia="zh-CN" w:bidi="ar"/>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w:t>
            </w:r>
            <w:r>
              <w:rPr>
                <w:rFonts w:hint="eastAsia" w:ascii="宋体" w:hAnsi="宋体" w:eastAsia="宋体" w:cs="宋体"/>
                <w:kern w:val="0"/>
                <w:szCs w:val="21"/>
              </w:rPr>
              <w:t>实施方案</w:t>
            </w:r>
            <w:r>
              <w:rPr>
                <w:rFonts w:hint="eastAsia" w:ascii="宋体" w:hAnsi="宋体" w:eastAsia="宋体" w:cs="宋体"/>
                <w:kern w:val="0"/>
                <w:szCs w:val="21"/>
                <w:lang w:val="en-US" w:eastAsia="zh-CN"/>
              </w:rPr>
              <w:t>各环节不可行、</w:t>
            </w:r>
            <w:r>
              <w:rPr>
                <w:rFonts w:hint="eastAsia" w:ascii="宋体" w:hAnsi="宋体" w:eastAsia="宋体" w:cs="宋体"/>
                <w:kern w:val="0"/>
                <w:szCs w:val="21"/>
              </w:rPr>
              <w:t>无操作性、无经济性的</w:t>
            </w:r>
            <w:r>
              <w:rPr>
                <w:rFonts w:hint="eastAsia" w:ascii="宋体" w:hAnsi="宋体" w:eastAsia="宋体" w:cs="宋体"/>
                <w:kern w:val="0"/>
                <w:szCs w:val="21"/>
                <w:lang w:val="en-US" w:eastAsia="zh-CN"/>
              </w:rPr>
              <w:t>或未</w:t>
            </w:r>
            <w:r>
              <w:rPr>
                <w:rFonts w:hint="eastAsia" w:ascii="宋体" w:hAnsi="宋体" w:eastAsia="宋体" w:cs="宋体"/>
                <w:kern w:val="0"/>
                <w:szCs w:val="21"/>
              </w:rPr>
              <w:t>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63" w:type="dxa"/>
            <w:vMerge w:val="continue"/>
            <w:vAlign w:val="center"/>
          </w:tcPr>
          <w:p>
            <w:pPr>
              <w:adjustRightInd w:val="0"/>
              <w:snapToGrid w:val="0"/>
              <w:jc w:val="center"/>
              <w:rPr>
                <w:rFonts w:hint="eastAsia" w:ascii="宋体" w:hAnsi="宋体"/>
                <w:spacing w:val="-6"/>
                <w:szCs w:val="21"/>
              </w:rPr>
            </w:pPr>
          </w:p>
        </w:tc>
        <w:tc>
          <w:tcPr>
            <w:tcW w:w="1268" w:type="dxa"/>
            <w:tcBorders>
              <w:top w:val="single" w:color="auto" w:sz="4" w:space="0"/>
            </w:tcBorders>
            <w:vAlign w:val="center"/>
          </w:tcPr>
          <w:p>
            <w:pPr>
              <w:spacing w:beforeLines="10" w:afterLines="10" w:line="240" w:lineRule="exact"/>
              <w:ind w:left="20" w:leftChars="10" w:right="20" w:rightChars="10"/>
              <w:jc w:val="center"/>
              <w:rPr>
                <w:rFonts w:hint="eastAsia" w:ascii="宋体" w:hAnsi="宋体" w:eastAsia="宋体" w:cs="宋体"/>
                <w:kern w:val="0"/>
                <w:sz w:val="20"/>
                <w:szCs w:val="21"/>
                <w:lang w:val="en-US" w:eastAsia="zh-CN" w:bidi="ar-SA"/>
              </w:rPr>
            </w:pPr>
            <w:r>
              <w:rPr>
                <w:rFonts w:hint="eastAsia" w:ascii="宋体" w:hAnsi="宋体" w:eastAsia="宋体" w:cs="宋体"/>
                <w:kern w:val="0"/>
                <w:szCs w:val="21"/>
              </w:rPr>
              <w:t>技术方案</w:t>
            </w:r>
          </w:p>
        </w:tc>
        <w:tc>
          <w:tcPr>
            <w:tcW w:w="705" w:type="dxa"/>
            <w:vAlign w:val="center"/>
          </w:tcPr>
          <w:p>
            <w:pPr>
              <w:spacing w:beforeLines="10" w:afterLines="10" w:line="240" w:lineRule="exact"/>
              <w:ind w:left="20" w:leftChars="10" w:right="20" w:rightChars="10"/>
              <w:jc w:val="center"/>
              <w:rPr>
                <w:rFonts w:hint="default" w:ascii="宋体" w:hAnsi="宋体" w:eastAsia="宋体" w:cs="宋体"/>
                <w:kern w:val="0"/>
                <w:sz w:val="20"/>
                <w:szCs w:val="21"/>
                <w:lang w:val="en-US" w:eastAsia="zh-CN" w:bidi="ar-SA"/>
              </w:rPr>
            </w:pPr>
            <w:r>
              <w:rPr>
                <w:rFonts w:hint="eastAsia" w:ascii="宋体" w:hAnsi="宋体" w:cs="宋体"/>
                <w:kern w:val="0"/>
                <w:sz w:val="20"/>
                <w:szCs w:val="21"/>
                <w:lang w:val="en-US" w:eastAsia="zh-CN" w:bidi="ar-SA"/>
              </w:rPr>
              <w:t>10</w:t>
            </w:r>
            <w:r>
              <w:rPr>
                <w:rFonts w:hint="eastAsia" w:ascii="宋体" w:hAnsi="宋体" w:cs="宋体"/>
              </w:rPr>
              <w:t>分</w:t>
            </w:r>
          </w:p>
        </w:tc>
        <w:tc>
          <w:tcPr>
            <w:tcW w:w="5870" w:type="dxa"/>
            <w:vAlign w:val="center"/>
          </w:tcPr>
          <w:p>
            <w:pPr>
              <w:widowControl/>
              <w:spacing w:line="240" w:lineRule="exact"/>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供应商</w:t>
            </w:r>
            <w:r>
              <w:rPr>
                <w:rFonts w:hint="eastAsia" w:ascii="宋体" w:hAnsi="宋体" w:eastAsia="宋体" w:cs="宋体"/>
                <w:kern w:val="0"/>
                <w:szCs w:val="21"/>
              </w:rPr>
              <w:t>根据采购</w:t>
            </w:r>
            <w:r>
              <w:rPr>
                <w:rFonts w:hint="eastAsia" w:ascii="宋体" w:hAnsi="宋体" w:eastAsia="宋体" w:cs="宋体"/>
                <w:kern w:val="0"/>
                <w:szCs w:val="21"/>
                <w:lang w:val="en-US" w:eastAsia="zh-CN"/>
              </w:rPr>
              <w:t>项目特点</w:t>
            </w:r>
            <w:r>
              <w:rPr>
                <w:rFonts w:hint="eastAsia" w:ascii="宋体" w:hAnsi="宋体" w:eastAsia="宋体" w:cs="宋体"/>
                <w:kern w:val="0"/>
                <w:szCs w:val="21"/>
              </w:rPr>
              <w:t>、对项目现状的理解、分析制定详细的技术方案</w:t>
            </w:r>
            <w:r>
              <w:rPr>
                <w:rFonts w:hint="eastAsia" w:ascii="宋体" w:hAnsi="宋体" w:eastAsia="宋体" w:cs="宋体"/>
                <w:kern w:val="0"/>
                <w:szCs w:val="21"/>
                <w:lang w:eastAsia="zh-CN"/>
              </w:rPr>
              <w:t>：</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技术方案切实可行性强、针对性强的得</w:t>
            </w:r>
            <w:r>
              <w:rPr>
                <w:rFonts w:hint="eastAsia" w:ascii="宋体" w:hAnsi="宋体" w:eastAsia="宋体" w:cs="宋体"/>
                <w:kern w:val="0"/>
                <w:szCs w:val="21"/>
                <w:lang w:val="en-US" w:eastAsia="zh-CN"/>
              </w:rPr>
              <w:t>10</w:t>
            </w:r>
            <w:r>
              <w:rPr>
                <w:rFonts w:hint="eastAsia" w:ascii="宋体" w:hAnsi="宋体" w:eastAsia="宋体" w:cs="宋体"/>
                <w:kern w:val="0"/>
                <w:szCs w:val="21"/>
              </w:rPr>
              <w:t>分；</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rPr>
              <w:t>技术方案可行、针对性不明显的得</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p>
            <w:pPr>
              <w:widowControl/>
              <w:spacing w:line="240" w:lineRule="exact"/>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w:t>
            </w:r>
            <w:r>
              <w:rPr>
                <w:rFonts w:hint="eastAsia" w:ascii="宋体" w:hAnsi="宋体" w:eastAsia="宋体" w:cs="宋体"/>
                <w:kern w:val="0"/>
                <w:szCs w:val="21"/>
              </w:rPr>
              <w:t>技术方案可行、针对性描述模糊的得1分</w:t>
            </w:r>
            <w:r>
              <w:rPr>
                <w:rFonts w:hint="eastAsia" w:ascii="宋体" w:hAnsi="宋体" w:eastAsia="宋体" w:cs="宋体"/>
                <w:kern w:val="0"/>
                <w:szCs w:val="21"/>
                <w:lang w:eastAsia="zh-CN"/>
              </w:rPr>
              <w:t>；</w:t>
            </w:r>
          </w:p>
          <w:p>
            <w:pPr>
              <w:widowControl/>
              <w:spacing w:line="240" w:lineRule="exact"/>
              <w:jc w:val="left"/>
              <w:textAlignment w:val="center"/>
              <w:rPr>
                <w:rFonts w:hint="eastAsia" w:ascii="宋体" w:hAnsi="宋体" w:eastAsia="宋体" w:cs="宋体"/>
                <w:kern w:val="0"/>
                <w:sz w:val="20"/>
                <w:szCs w:val="21"/>
                <w:lang w:val="en-US" w:eastAsia="zh-CN" w:bidi="ar-SA"/>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w:t>
            </w:r>
            <w:r>
              <w:rPr>
                <w:rFonts w:hint="eastAsia" w:ascii="宋体" w:hAnsi="宋体" w:eastAsia="宋体" w:cs="宋体"/>
                <w:kern w:val="0"/>
                <w:szCs w:val="21"/>
              </w:rPr>
              <w:t>技术方案</w:t>
            </w:r>
            <w:r>
              <w:rPr>
                <w:rFonts w:hint="eastAsia" w:ascii="宋体" w:hAnsi="宋体" w:eastAsia="宋体" w:cs="宋体"/>
                <w:kern w:val="0"/>
                <w:szCs w:val="21"/>
                <w:lang w:val="en-US" w:eastAsia="zh-CN"/>
              </w:rPr>
              <w:t>不</w:t>
            </w:r>
            <w:r>
              <w:rPr>
                <w:rFonts w:hint="eastAsia" w:ascii="宋体" w:hAnsi="宋体" w:eastAsia="宋体" w:cs="宋体"/>
                <w:kern w:val="0"/>
                <w:szCs w:val="21"/>
              </w:rPr>
              <w:t>可行、针对性描述模糊</w:t>
            </w:r>
            <w:r>
              <w:rPr>
                <w:rFonts w:hint="eastAsia" w:ascii="宋体" w:hAnsi="宋体" w:eastAsia="宋体" w:cs="宋体"/>
                <w:kern w:val="0"/>
                <w:szCs w:val="21"/>
                <w:lang w:val="en-US" w:eastAsia="zh-CN"/>
              </w:rPr>
              <w:t>或未提供的不得分</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63" w:type="dxa"/>
            <w:vMerge w:val="continue"/>
            <w:vAlign w:val="center"/>
          </w:tcPr>
          <w:p>
            <w:pPr>
              <w:adjustRightInd w:val="0"/>
              <w:snapToGrid w:val="0"/>
              <w:jc w:val="center"/>
              <w:rPr>
                <w:rFonts w:hint="eastAsia" w:ascii="宋体" w:hAnsi="宋体"/>
                <w:spacing w:val="-6"/>
                <w:szCs w:val="21"/>
              </w:rPr>
            </w:pPr>
          </w:p>
        </w:tc>
        <w:tc>
          <w:tcPr>
            <w:tcW w:w="1268" w:type="dxa"/>
            <w:tcBorders>
              <w:top w:val="single" w:color="auto" w:sz="4" w:space="0"/>
            </w:tcBorders>
            <w:vAlign w:val="center"/>
          </w:tcPr>
          <w:p>
            <w:pPr>
              <w:widowControl/>
              <w:jc w:val="center"/>
              <w:rPr>
                <w:rFonts w:hint="eastAsia" w:ascii="宋体" w:hAnsi="宋体" w:eastAsia="宋体" w:cs="宋体"/>
                <w:kern w:val="0"/>
                <w:sz w:val="20"/>
                <w:szCs w:val="21"/>
                <w:lang w:val="en-US" w:eastAsia="zh-CN" w:bidi="ar-SA"/>
              </w:rPr>
            </w:pPr>
            <w:r>
              <w:rPr>
                <w:rFonts w:hint="eastAsia" w:ascii="宋体" w:hAnsi="宋体" w:cs="宋体"/>
                <w:lang w:val="en-US" w:bidi="ar"/>
              </w:rPr>
              <w:t>项目施工进度计划</w:t>
            </w:r>
            <w:r>
              <w:rPr>
                <w:rFonts w:hint="eastAsia" w:ascii="宋体" w:hAnsi="宋体" w:cs="宋体"/>
                <w:lang w:val="en-US" w:eastAsia="zh-CN" w:bidi="ar"/>
              </w:rPr>
              <w:t>方案</w:t>
            </w:r>
          </w:p>
        </w:tc>
        <w:tc>
          <w:tcPr>
            <w:tcW w:w="705" w:type="dxa"/>
            <w:vAlign w:val="center"/>
          </w:tcPr>
          <w:p>
            <w:pPr>
              <w:widowControl/>
              <w:spacing w:before="100" w:beforeAutospacing="1" w:after="100" w:afterAutospacing="1" w:line="360" w:lineRule="auto"/>
              <w:jc w:val="center"/>
              <w:rPr>
                <w:rFonts w:hint="eastAsia" w:ascii="宋体" w:hAnsi="宋体" w:eastAsia="宋体" w:cs="宋体"/>
                <w:kern w:val="0"/>
                <w:sz w:val="20"/>
                <w:szCs w:val="21"/>
                <w:lang w:val="en-US" w:eastAsia="zh-CN" w:bidi="ar-SA"/>
              </w:rPr>
            </w:pPr>
            <w:r>
              <w:rPr>
                <w:rFonts w:hint="eastAsia" w:ascii="宋体" w:hAnsi="宋体" w:cs="宋体"/>
                <w:lang w:val="en-US" w:eastAsia="zh-CN"/>
              </w:rPr>
              <w:t>5</w:t>
            </w:r>
            <w:r>
              <w:rPr>
                <w:rFonts w:hint="eastAsia" w:ascii="宋体" w:hAnsi="宋体" w:cs="宋体"/>
              </w:rPr>
              <w:t>分</w:t>
            </w:r>
          </w:p>
        </w:tc>
        <w:tc>
          <w:tcPr>
            <w:tcW w:w="5870" w:type="dxa"/>
            <w:vAlign w:val="center"/>
          </w:tcPr>
          <w:p>
            <w:pPr>
              <w:widowControl/>
              <w:jc w:val="left"/>
              <w:rPr>
                <w:rFonts w:hint="eastAsia" w:ascii="宋体" w:hAnsi="宋体" w:eastAsia="宋体" w:cs="宋体"/>
                <w:lang w:val="en-US" w:eastAsia="zh-CN" w:bidi="ar"/>
              </w:rPr>
            </w:pPr>
            <w:r>
              <w:rPr>
                <w:rFonts w:hint="eastAsia" w:ascii="宋体" w:hAnsi="宋体" w:cs="宋体"/>
                <w:lang w:val="en-US" w:bidi="ar"/>
              </w:rPr>
              <w:t>供应商根据采购项目特点、</w:t>
            </w:r>
            <w:r>
              <w:rPr>
                <w:rFonts w:hint="eastAsia" w:ascii="宋体" w:hAnsi="宋体" w:cs="宋体"/>
                <w:lang w:val="en-US" w:eastAsia="zh-CN" w:bidi="ar"/>
              </w:rPr>
              <w:t>制定</w:t>
            </w:r>
            <w:r>
              <w:rPr>
                <w:rFonts w:hint="eastAsia" w:ascii="宋体" w:hAnsi="宋体" w:cs="宋体"/>
                <w:lang w:val="en-US" w:bidi="ar"/>
              </w:rPr>
              <w:t>施工进度计划横道图或网络图</w:t>
            </w:r>
            <w:r>
              <w:rPr>
                <w:rFonts w:hint="eastAsia" w:ascii="宋体" w:hAnsi="宋体" w:cs="宋体"/>
                <w:lang w:val="en-US" w:eastAsia="zh-CN" w:bidi="ar"/>
              </w:rPr>
              <w:t>及施工进度计划方案：</w:t>
            </w:r>
          </w:p>
          <w:p>
            <w:pPr>
              <w:widowControl/>
              <w:jc w:val="left"/>
              <w:rPr>
                <w:rFonts w:hint="eastAsia" w:ascii="宋体" w:hAnsi="宋体" w:cs="宋体"/>
                <w:lang w:val="en-US" w:bidi="ar"/>
              </w:rPr>
            </w:pPr>
            <w:r>
              <w:rPr>
                <w:rFonts w:hint="eastAsia" w:ascii="宋体" w:hAnsi="宋体" w:cs="宋体"/>
                <w:lang w:val="en-US" w:bidi="ar"/>
              </w:rPr>
              <w:t>（1）有施工进度计划横道图或网络图</w:t>
            </w:r>
            <w:r>
              <w:rPr>
                <w:rFonts w:hint="eastAsia" w:ascii="宋体" w:hAnsi="宋体" w:cs="宋体"/>
                <w:lang w:val="en-US" w:eastAsia="zh-CN" w:bidi="ar"/>
              </w:rPr>
              <w:t>及施工进度计划方案</w:t>
            </w:r>
            <w:r>
              <w:rPr>
                <w:rFonts w:hint="eastAsia" w:ascii="宋体" w:hAnsi="宋体" w:cs="宋体"/>
                <w:lang w:val="en-US" w:bidi="ar"/>
              </w:rPr>
              <w:t>，且完整、详细的得</w:t>
            </w:r>
            <w:r>
              <w:rPr>
                <w:rFonts w:hint="eastAsia" w:ascii="宋体" w:hAnsi="宋体" w:cs="宋体"/>
                <w:lang w:val="en-US" w:eastAsia="zh-CN" w:bidi="ar"/>
              </w:rPr>
              <w:t>5</w:t>
            </w:r>
            <w:r>
              <w:rPr>
                <w:rFonts w:hint="eastAsia" w:ascii="宋体" w:hAnsi="宋体" w:cs="宋体"/>
                <w:lang w:val="en-US" w:bidi="ar"/>
              </w:rPr>
              <w:t>分。</w:t>
            </w:r>
          </w:p>
          <w:p>
            <w:pPr>
              <w:widowControl/>
              <w:jc w:val="left"/>
              <w:rPr>
                <w:rFonts w:hint="eastAsia" w:ascii="宋体" w:hAnsi="宋体" w:cs="宋体"/>
                <w:lang w:val="en-US" w:bidi="ar"/>
              </w:rPr>
            </w:pPr>
            <w:r>
              <w:rPr>
                <w:rFonts w:hint="eastAsia" w:ascii="宋体" w:hAnsi="宋体" w:cs="宋体"/>
                <w:lang w:val="en-US" w:bidi="ar"/>
              </w:rPr>
              <w:t>（2）有施工进度计划横道图或网络图</w:t>
            </w:r>
            <w:r>
              <w:rPr>
                <w:rFonts w:hint="eastAsia" w:ascii="宋体" w:hAnsi="宋体" w:cs="宋体"/>
                <w:lang w:val="en-US" w:eastAsia="zh-CN" w:bidi="ar"/>
              </w:rPr>
              <w:t>及施工进度计划方案</w:t>
            </w:r>
            <w:r>
              <w:rPr>
                <w:rFonts w:hint="eastAsia" w:ascii="宋体" w:hAnsi="宋体" w:cs="宋体"/>
                <w:lang w:val="en-US" w:bidi="ar"/>
              </w:rPr>
              <w:t>，基本完整、详细的得</w:t>
            </w:r>
            <w:r>
              <w:rPr>
                <w:rFonts w:hint="eastAsia" w:ascii="宋体" w:hAnsi="宋体" w:cs="宋体"/>
                <w:lang w:val="en-US" w:eastAsia="zh-CN" w:bidi="ar"/>
              </w:rPr>
              <w:t>3</w:t>
            </w:r>
            <w:r>
              <w:rPr>
                <w:rFonts w:hint="eastAsia" w:ascii="宋体" w:hAnsi="宋体" w:cs="宋体"/>
                <w:lang w:val="en-US" w:bidi="ar"/>
              </w:rPr>
              <w:t>分。</w:t>
            </w:r>
          </w:p>
          <w:p>
            <w:pPr>
              <w:widowControl/>
              <w:jc w:val="left"/>
              <w:rPr>
                <w:rFonts w:hint="eastAsia" w:ascii="宋体" w:hAnsi="宋体" w:cs="宋体"/>
                <w:lang w:val="en-US" w:bidi="ar"/>
              </w:rPr>
            </w:pPr>
            <w:r>
              <w:rPr>
                <w:rFonts w:hint="eastAsia" w:ascii="宋体" w:hAnsi="宋体" w:cs="宋体"/>
                <w:lang w:val="en-US" w:bidi="ar"/>
              </w:rPr>
              <w:t>（3）有施工进度计划横道图或网络图</w:t>
            </w:r>
            <w:r>
              <w:rPr>
                <w:rFonts w:hint="eastAsia" w:ascii="宋体" w:hAnsi="宋体" w:cs="宋体"/>
                <w:lang w:val="en-US" w:eastAsia="zh-CN" w:bidi="ar"/>
              </w:rPr>
              <w:t>及施工进度计划方案</w:t>
            </w:r>
            <w:r>
              <w:rPr>
                <w:rFonts w:hint="eastAsia" w:ascii="宋体" w:hAnsi="宋体" w:cs="宋体"/>
                <w:lang w:val="en-US" w:bidi="ar"/>
              </w:rPr>
              <w:t>，不完整不详细的得</w:t>
            </w:r>
            <w:r>
              <w:rPr>
                <w:rFonts w:hint="eastAsia" w:ascii="宋体" w:hAnsi="宋体" w:cs="宋体"/>
                <w:lang w:val="en-US" w:eastAsia="zh-CN" w:bidi="ar"/>
              </w:rPr>
              <w:t>1</w:t>
            </w:r>
            <w:r>
              <w:rPr>
                <w:rFonts w:hint="eastAsia" w:ascii="宋体" w:hAnsi="宋体" w:cs="宋体"/>
                <w:lang w:val="en-US" w:bidi="ar"/>
              </w:rPr>
              <w:t>分。</w:t>
            </w:r>
          </w:p>
          <w:p>
            <w:pPr>
              <w:widowControl/>
              <w:jc w:val="left"/>
              <w:rPr>
                <w:rFonts w:hint="eastAsia" w:ascii="宋体" w:hAnsi="宋体" w:eastAsia="宋体" w:cs="宋体"/>
                <w:kern w:val="0"/>
                <w:sz w:val="20"/>
                <w:szCs w:val="21"/>
                <w:lang w:val="en-US" w:eastAsia="zh-CN" w:bidi="ar-SA"/>
              </w:rPr>
            </w:pPr>
            <w:r>
              <w:rPr>
                <w:rFonts w:hint="eastAsia" w:ascii="宋体" w:hAnsi="宋体" w:cs="宋体"/>
                <w:lang w:val="en-US" w:bidi="ar"/>
              </w:rPr>
              <w:t>（4）没有施工进度计划横道图或网络图得0分。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63" w:type="dxa"/>
            <w:vMerge w:val="continue"/>
            <w:vAlign w:val="center"/>
          </w:tcPr>
          <w:p>
            <w:pPr>
              <w:adjustRightInd w:val="0"/>
              <w:snapToGrid w:val="0"/>
              <w:jc w:val="center"/>
              <w:rPr>
                <w:rFonts w:hint="eastAsia" w:ascii="宋体" w:hAnsi="宋体"/>
                <w:spacing w:val="-6"/>
                <w:szCs w:val="21"/>
              </w:rPr>
            </w:pPr>
          </w:p>
        </w:tc>
        <w:tc>
          <w:tcPr>
            <w:tcW w:w="1268" w:type="dxa"/>
            <w:tcBorders>
              <w:top w:val="single" w:color="auto" w:sz="4" w:space="0"/>
            </w:tcBorders>
            <w:vAlign w:val="center"/>
          </w:tcPr>
          <w:p>
            <w:pPr>
              <w:widowControl/>
              <w:jc w:val="center"/>
              <w:rPr>
                <w:rFonts w:hint="default" w:ascii="宋体" w:hAnsi="宋体" w:eastAsia="宋体" w:cs="宋体"/>
                <w:lang w:val="en-US" w:eastAsia="zh-CN" w:bidi="ar"/>
              </w:rPr>
            </w:pPr>
            <w:r>
              <w:rPr>
                <w:rFonts w:hint="eastAsia" w:ascii="宋体" w:hAnsi="宋体" w:cs="宋体"/>
                <w:lang w:val="en-US" w:eastAsia="zh-CN" w:bidi="ar"/>
              </w:rPr>
              <w:t>项目完成工期时间</w:t>
            </w:r>
          </w:p>
        </w:tc>
        <w:tc>
          <w:tcPr>
            <w:tcW w:w="705" w:type="dxa"/>
            <w:vAlign w:val="center"/>
          </w:tcPr>
          <w:p>
            <w:pPr>
              <w:widowControl/>
              <w:spacing w:before="100" w:beforeAutospacing="1" w:after="100" w:afterAutospacing="1" w:line="360" w:lineRule="auto"/>
              <w:jc w:val="center"/>
              <w:rPr>
                <w:rFonts w:hint="eastAsia" w:ascii="宋体" w:hAnsi="宋体" w:cs="宋体"/>
                <w:lang w:val="en-US" w:eastAsia="zh-CN"/>
              </w:rPr>
            </w:pPr>
            <w:r>
              <w:rPr>
                <w:rFonts w:hint="eastAsia" w:ascii="宋体" w:hAnsi="宋体" w:cs="宋体"/>
                <w:lang w:val="en-US" w:eastAsia="zh-CN"/>
              </w:rPr>
              <w:t>5</w:t>
            </w:r>
            <w:r>
              <w:rPr>
                <w:rFonts w:hint="eastAsia" w:ascii="宋体" w:hAnsi="宋体" w:cs="宋体"/>
              </w:rPr>
              <w:t>分</w:t>
            </w:r>
          </w:p>
        </w:tc>
        <w:tc>
          <w:tcPr>
            <w:tcW w:w="5870" w:type="dxa"/>
            <w:vAlign w:val="center"/>
          </w:tcPr>
          <w:p>
            <w:pPr>
              <w:widowControl/>
              <w:jc w:val="left"/>
              <w:rPr>
                <w:rFonts w:hint="default" w:ascii="宋体" w:hAnsi="宋体" w:eastAsia="宋体" w:cs="宋体"/>
                <w:lang w:val="en-US" w:eastAsia="zh-CN" w:bidi="ar"/>
              </w:rPr>
            </w:pPr>
            <w:r>
              <w:rPr>
                <w:rFonts w:hint="eastAsia" w:ascii="宋体" w:hAnsi="宋体" w:cs="宋体"/>
                <w:lang w:val="en-US" w:bidi="ar"/>
              </w:rPr>
              <w:t>供应商根据采购项目特点</w:t>
            </w:r>
            <w:r>
              <w:rPr>
                <w:rFonts w:hint="eastAsia" w:ascii="宋体" w:hAnsi="宋体" w:cs="宋体"/>
                <w:lang w:val="en-US" w:eastAsia="zh-CN" w:bidi="ar"/>
              </w:rPr>
              <w:t>，在要求工期30天前提下，每承诺完成工期比要求工期提前一天得1分，累计可得5分。</w:t>
            </w:r>
            <w:bookmarkStart w:id="747" w:name="_GoBack"/>
            <w:bookmarkEnd w:id="7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tcBorders>
              <w:top w:val="single" w:color="auto" w:sz="4" w:space="0"/>
            </w:tcBorders>
            <w:vAlign w:val="center"/>
          </w:tcPr>
          <w:p>
            <w:pPr>
              <w:widowControl/>
              <w:jc w:val="center"/>
              <w:rPr>
                <w:rFonts w:hint="eastAsia" w:ascii="宋体" w:hAnsi="宋体" w:cs="宋体"/>
                <w:lang w:val="en-US" w:eastAsia="zh-CN" w:bidi="ar"/>
              </w:rPr>
            </w:pPr>
            <w:r>
              <w:rPr>
                <w:rFonts w:hint="eastAsia" w:ascii="宋体" w:hAnsi="宋体" w:cs="宋体"/>
                <w:lang w:val="en-US" w:bidi="ar"/>
              </w:rPr>
              <w:t>确保安全施工、文明施工、施工质量的技术组织措施</w:t>
            </w:r>
          </w:p>
        </w:tc>
        <w:tc>
          <w:tcPr>
            <w:tcW w:w="705" w:type="dxa"/>
            <w:vAlign w:val="center"/>
          </w:tcPr>
          <w:p>
            <w:pPr>
              <w:widowControl/>
              <w:spacing w:before="100" w:beforeAutospacing="1" w:after="100" w:afterAutospacing="1" w:line="360" w:lineRule="auto"/>
              <w:jc w:val="center"/>
              <w:rPr>
                <w:rFonts w:hint="eastAsia" w:ascii="宋体" w:hAnsi="宋体" w:eastAsia="宋体" w:cs="宋体"/>
                <w:kern w:val="0"/>
                <w:sz w:val="20"/>
                <w:szCs w:val="20"/>
                <w:lang w:val="en-US" w:eastAsia="zh-CN" w:bidi="ar-SA"/>
              </w:rPr>
            </w:pPr>
            <w:r>
              <w:rPr>
                <w:rFonts w:hint="eastAsia" w:ascii="宋体" w:hAnsi="宋体" w:cs="宋体"/>
                <w:lang w:val="en-US"/>
              </w:rPr>
              <w:t>10分</w:t>
            </w:r>
          </w:p>
        </w:tc>
        <w:tc>
          <w:tcPr>
            <w:tcW w:w="5870" w:type="dxa"/>
            <w:vAlign w:val="center"/>
          </w:tcPr>
          <w:p>
            <w:pPr>
              <w:widowControl/>
              <w:jc w:val="left"/>
              <w:rPr>
                <w:rFonts w:hint="eastAsia" w:ascii="宋体" w:hAnsi="宋体" w:cs="宋体"/>
                <w:lang w:val="en-US" w:bidi="ar"/>
              </w:rPr>
            </w:pPr>
            <w:r>
              <w:rPr>
                <w:rFonts w:hint="eastAsia" w:ascii="宋体" w:hAnsi="宋体" w:cs="宋体"/>
                <w:lang w:val="en-US" w:bidi="ar"/>
              </w:rPr>
              <w:t>供应商根据采购项目特点、</w:t>
            </w:r>
            <w:r>
              <w:rPr>
                <w:rFonts w:hint="eastAsia" w:ascii="宋体" w:hAnsi="宋体" w:cs="宋体"/>
                <w:lang w:val="en-US" w:eastAsia="zh-CN" w:bidi="ar"/>
              </w:rPr>
              <w:t>制</w:t>
            </w:r>
            <w:r>
              <w:rPr>
                <w:rFonts w:hint="eastAsia" w:ascii="宋体" w:hAnsi="宋体" w:cs="宋体"/>
                <w:lang w:val="en-US" w:bidi="ar"/>
              </w:rPr>
              <w:t>定确保安全施工、文明施工、施工质量的技术组织措施：</w:t>
            </w:r>
          </w:p>
          <w:p>
            <w:pPr>
              <w:widowControl/>
              <w:jc w:val="left"/>
              <w:rPr>
                <w:rFonts w:hint="eastAsia" w:ascii="宋体" w:hAnsi="宋体" w:cs="宋体"/>
                <w:lang w:val="en-US" w:bidi="ar"/>
              </w:rPr>
            </w:pPr>
            <w:r>
              <w:rPr>
                <w:rFonts w:hint="eastAsia" w:ascii="宋体" w:hAnsi="宋体" w:cs="宋体"/>
                <w:lang w:val="en-US" w:bidi="ar"/>
              </w:rPr>
              <w:t>（1）安全施工、文明施工、施工质量保证体系完整，有具体的措施且具有针对性和可行性得10分。</w:t>
            </w:r>
          </w:p>
          <w:p>
            <w:pPr>
              <w:widowControl/>
              <w:jc w:val="left"/>
              <w:rPr>
                <w:rFonts w:hint="eastAsia" w:ascii="宋体" w:hAnsi="宋体" w:cs="宋体"/>
                <w:lang w:val="en-US" w:bidi="ar"/>
              </w:rPr>
            </w:pPr>
            <w:r>
              <w:rPr>
                <w:rFonts w:hint="eastAsia" w:ascii="宋体" w:hAnsi="宋体" w:cs="宋体"/>
                <w:lang w:val="en-US" w:bidi="ar"/>
              </w:rPr>
              <w:t>（2）安全施工、文明施工、施工质量保证体系基本完整，具体措施基本可行得5分。</w:t>
            </w:r>
          </w:p>
          <w:p>
            <w:pPr>
              <w:widowControl/>
              <w:jc w:val="left"/>
              <w:rPr>
                <w:rFonts w:hint="eastAsia" w:ascii="宋体" w:hAnsi="宋体" w:cs="宋体"/>
                <w:lang w:val="en-US" w:bidi="ar"/>
              </w:rPr>
            </w:pPr>
            <w:r>
              <w:rPr>
                <w:rFonts w:hint="eastAsia" w:ascii="宋体" w:hAnsi="宋体" w:cs="宋体"/>
                <w:lang w:val="en-US" w:bidi="ar"/>
              </w:rPr>
              <w:t>（3）有安全施工、文明施工、施工质量保证体系，有具体措施得2分。</w:t>
            </w:r>
          </w:p>
          <w:p>
            <w:pPr>
              <w:widowControl/>
              <w:jc w:val="left"/>
              <w:rPr>
                <w:rFonts w:hint="eastAsia" w:ascii="宋体" w:hAnsi="宋体" w:cs="宋体"/>
                <w:lang w:val="en-US" w:eastAsia="zh-CN" w:bidi="ar"/>
              </w:rPr>
            </w:pPr>
            <w:r>
              <w:rPr>
                <w:rFonts w:hint="eastAsia" w:ascii="宋体" w:hAnsi="宋体" w:cs="宋体"/>
                <w:lang w:val="en-US" w:bidi="ar"/>
              </w:rPr>
              <w:t>（4）没有安全施工、文明施工、施工质量保证体系得0分。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tcBorders>
              <w:top w:val="single" w:color="auto" w:sz="4" w:space="0"/>
            </w:tcBorders>
            <w:vAlign w:val="center"/>
          </w:tcPr>
          <w:p>
            <w:pPr>
              <w:widowControl/>
              <w:jc w:val="center"/>
              <w:rPr>
                <w:rFonts w:hint="eastAsia" w:ascii="宋体" w:hAnsi="宋体" w:cs="宋体"/>
                <w:lang w:val="en-US" w:eastAsia="zh-CN" w:bidi="ar"/>
              </w:rPr>
            </w:pPr>
            <w:r>
              <w:rPr>
                <w:rFonts w:hint="eastAsia" w:ascii="宋体" w:hAnsi="宋体" w:cs="宋体"/>
                <w:lang w:val="en-US" w:bidi="ar"/>
              </w:rPr>
              <w:t>劳动力安排计划</w:t>
            </w:r>
          </w:p>
        </w:tc>
        <w:tc>
          <w:tcPr>
            <w:tcW w:w="705" w:type="dxa"/>
            <w:vAlign w:val="center"/>
          </w:tcPr>
          <w:p>
            <w:pPr>
              <w:widowControl/>
              <w:spacing w:before="100" w:beforeAutospacing="1" w:after="100" w:afterAutospacing="1" w:line="360" w:lineRule="auto"/>
              <w:jc w:val="center"/>
              <w:rPr>
                <w:rFonts w:hint="default" w:ascii="宋体" w:hAnsi="宋体" w:eastAsia="宋体" w:cs="宋体"/>
                <w:kern w:val="0"/>
                <w:sz w:val="20"/>
                <w:szCs w:val="20"/>
                <w:lang w:val="en-US" w:eastAsia="zh-CN" w:bidi="ar-SA"/>
              </w:rPr>
            </w:pPr>
            <w:r>
              <w:rPr>
                <w:rFonts w:hint="eastAsia" w:ascii="宋体" w:hAnsi="宋体" w:cs="宋体"/>
                <w:lang w:val="en-US" w:eastAsia="zh-CN"/>
              </w:rPr>
              <w:t>5</w:t>
            </w:r>
            <w:r>
              <w:rPr>
                <w:rFonts w:hint="eastAsia" w:ascii="宋体" w:hAnsi="宋体" w:cs="宋体"/>
              </w:rPr>
              <w:t>分</w:t>
            </w:r>
          </w:p>
        </w:tc>
        <w:tc>
          <w:tcPr>
            <w:tcW w:w="5870" w:type="dxa"/>
            <w:vAlign w:val="center"/>
          </w:tcPr>
          <w:p>
            <w:pPr>
              <w:widowControl/>
              <w:jc w:val="left"/>
              <w:rPr>
                <w:rFonts w:hint="eastAsia" w:ascii="宋体" w:hAnsi="宋体" w:cs="宋体"/>
                <w:lang w:val="en-US" w:bidi="ar"/>
              </w:rPr>
            </w:pPr>
            <w:r>
              <w:rPr>
                <w:rFonts w:hint="eastAsia" w:ascii="宋体" w:hAnsi="宋体" w:cs="宋体"/>
                <w:lang w:val="en-US" w:bidi="ar"/>
              </w:rPr>
              <w:t>供应商根据采购项目特点、制定劳动力安排计划：</w:t>
            </w:r>
          </w:p>
          <w:p>
            <w:pPr>
              <w:widowControl/>
              <w:jc w:val="left"/>
              <w:rPr>
                <w:rFonts w:hint="eastAsia" w:ascii="宋体" w:hAnsi="宋体" w:cs="宋体"/>
                <w:lang w:val="en-US" w:bidi="ar"/>
              </w:rPr>
            </w:pPr>
            <w:r>
              <w:rPr>
                <w:rFonts w:hint="eastAsia" w:ascii="宋体" w:hAnsi="宋体" w:cs="宋体"/>
                <w:lang w:val="en-US" w:bidi="ar"/>
              </w:rPr>
              <w:t>（1）现场管理组织机构健全、分工明确、配置合理、劳动力组织合理得</w:t>
            </w:r>
            <w:r>
              <w:rPr>
                <w:rFonts w:hint="eastAsia" w:ascii="宋体" w:hAnsi="宋体" w:cs="宋体"/>
                <w:lang w:val="en-US" w:eastAsia="zh-CN" w:bidi="ar"/>
              </w:rPr>
              <w:t>5</w:t>
            </w:r>
            <w:r>
              <w:rPr>
                <w:rFonts w:hint="eastAsia" w:ascii="宋体" w:hAnsi="宋体" w:cs="宋体"/>
                <w:lang w:val="en-US" w:bidi="ar"/>
              </w:rPr>
              <w:t xml:space="preserve">分。 </w:t>
            </w:r>
          </w:p>
          <w:p>
            <w:pPr>
              <w:widowControl/>
              <w:jc w:val="left"/>
              <w:rPr>
                <w:rFonts w:hint="eastAsia" w:ascii="宋体" w:hAnsi="宋体" w:cs="宋体"/>
                <w:lang w:val="en-US" w:bidi="ar"/>
              </w:rPr>
            </w:pPr>
            <w:r>
              <w:rPr>
                <w:rFonts w:hint="eastAsia" w:ascii="宋体" w:hAnsi="宋体" w:cs="宋体"/>
                <w:lang w:val="en-US" w:bidi="ar"/>
              </w:rPr>
              <w:t>（2）现场管理组织机构、分工配置、劳动力组织基本合理得</w:t>
            </w:r>
            <w:r>
              <w:rPr>
                <w:rFonts w:hint="eastAsia" w:ascii="宋体" w:hAnsi="宋体" w:cs="宋体"/>
                <w:lang w:val="en-US" w:eastAsia="zh-CN" w:bidi="ar"/>
              </w:rPr>
              <w:t>2</w:t>
            </w:r>
            <w:r>
              <w:rPr>
                <w:rFonts w:hint="eastAsia" w:ascii="宋体" w:hAnsi="宋体" w:cs="宋体"/>
                <w:lang w:val="en-US" w:bidi="ar"/>
              </w:rPr>
              <w:t>分。</w:t>
            </w:r>
          </w:p>
          <w:p>
            <w:pPr>
              <w:widowControl/>
              <w:jc w:val="left"/>
              <w:rPr>
                <w:rFonts w:hint="default" w:ascii="宋体" w:hAnsi="宋体" w:cs="宋体"/>
                <w:lang w:val="en-US" w:eastAsia="zh-CN" w:bidi="ar"/>
              </w:rPr>
            </w:pPr>
            <w:r>
              <w:rPr>
                <w:rFonts w:hint="eastAsia" w:ascii="宋体" w:hAnsi="宋体" w:cs="宋体"/>
                <w:lang w:val="en-US" w:bidi="ar"/>
              </w:rPr>
              <w:t>（3）现场管理组织机构、分工配置、劳动力组织不合理得0分。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63" w:type="dxa"/>
            <w:vMerge w:val="continue"/>
            <w:vAlign w:val="center"/>
          </w:tcPr>
          <w:p>
            <w:pPr>
              <w:adjustRightInd w:val="0"/>
              <w:snapToGrid w:val="0"/>
              <w:jc w:val="center"/>
              <w:rPr>
                <w:rFonts w:ascii="宋体" w:hAnsi="宋体"/>
                <w:spacing w:val="-6"/>
                <w:szCs w:val="21"/>
              </w:rPr>
            </w:pPr>
          </w:p>
        </w:tc>
        <w:tc>
          <w:tcPr>
            <w:tcW w:w="1268" w:type="dxa"/>
            <w:tcBorders>
              <w:top w:val="single" w:color="auto" w:sz="4" w:space="0"/>
            </w:tcBorders>
            <w:vAlign w:val="center"/>
          </w:tcPr>
          <w:p>
            <w:pPr>
              <w:widowControl/>
              <w:jc w:val="center"/>
              <w:rPr>
                <w:rFonts w:hint="eastAsia" w:ascii="宋体" w:hAnsi="宋体" w:cs="宋体"/>
                <w:lang w:val="en-US" w:eastAsia="zh-CN" w:bidi="ar"/>
              </w:rPr>
            </w:pPr>
            <w:r>
              <w:rPr>
                <w:rFonts w:hint="eastAsia" w:ascii="宋体" w:hAnsi="宋体" w:cs="宋体"/>
                <w:lang w:val="en-US" w:bidi="ar"/>
              </w:rPr>
              <w:t>机械设备及物资供应计划</w:t>
            </w:r>
          </w:p>
        </w:tc>
        <w:tc>
          <w:tcPr>
            <w:tcW w:w="705" w:type="dxa"/>
            <w:vAlign w:val="center"/>
          </w:tcPr>
          <w:p>
            <w:pPr>
              <w:widowControl/>
              <w:spacing w:before="100" w:beforeAutospacing="1" w:after="100" w:afterAutospacing="1" w:line="360" w:lineRule="auto"/>
              <w:jc w:val="center"/>
              <w:rPr>
                <w:rFonts w:hint="default" w:ascii="宋体" w:hAnsi="宋体" w:eastAsia="宋体" w:cs="Times New Roman"/>
                <w:kern w:val="0"/>
                <w:sz w:val="20"/>
                <w:szCs w:val="20"/>
                <w:lang w:val="en-US" w:eastAsia="zh-CN" w:bidi="ar-SA"/>
              </w:rPr>
            </w:pPr>
            <w:r>
              <w:rPr>
                <w:rFonts w:hint="eastAsia" w:ascii="宋体" w:hAnsi="宋体" w:cs="宋体"/>
                <w:lang w:val="en-US" w:eastAsia="zh-CN"/>
              </w:rPr>
              <w:t>5</w:t>
            </w:r>
            <w:r>
              <w:rPr>
                <w:rFonts w:hint="eastAsia" w:ascii="宋体" w:hAnsi="宋体" w:cs="宋体"/>
              </w:rPr>
              <w:t>分</w:t>
            </w:r>
          </w:p>
        </w:tc>
        <w:tc>
          <w:tcPr>
            <w:tcW w:w="5870" w:type="dxa"/>
            <w:tcBorders>
              <w:bottom w:val="single" w:color="auto" w:sz="4" w:space="0"/>
            </w:tcBorders>
            <w:vAlign w:val="center"/>
          </w:tcPr>
          <w:p>
            <w:pPr>
              <w:widowControl/>
              <w:jc w:val="left"/>
              <w:rPr>
                <w:rFonts w:hint="eastAsia" w:ascii="宋体" w:hAnsi="宋体" w:cs="宋体"/>
                <w:lang w:val="en-US" w:bidi="ar"/>
              </w:rPr>
            </w:pPr>
            <w:r>
              <w:rPr>
                <w:rFonts w:hint="eastAsia" w:ascii="宋体" w:hAnsi="宋体" w:cs="宋体"/>
                <w:lang w:val="en-US" w:bidi="ar"/>
              </w:rPr>
              <w:t>（1）机械设备及物资配置、供应计划完备、合理，针对性强、符合本项目的施工特点得</w:t>
            </w:r>
            <w:r>
              <w:rPr>
                <w:rFonts w:hint="eastAsia" w:ascii="宋体" w:hAnsi="宋体" w:cs="宋体"/>
                <w:lang w:val="en-US" w:eastAsia="zh-CN" w:bidi="ar"/>
              </w:rPr>
              <w:t>5</w:t>
            </w:r>
            <w:r>
              <w:rPr>
                <w:rFonts w:hint="eastAsia" w:ascii="宋体" w:hAnsi="宋体" w:cs="宋体"/>
                <w:lang w:val="en-US" w:bidi="ar"/>
              </w:rPr>
              <w:t>分。</w:t>
            </w:r>
          </w:p>
          <w:p>
            <w:pPr>
              <w:widowControl/>
              <w:jc w:val="left"/>
              <w:rPr>
                <w:rFonts w:hint="eastAsia" w:ascii="宋体" w:hAnsi="宋体" w:cs="宋体"/>
                <w:lang w:val="en-US" w:bidi="ar"/>
              </w:rPr>
            </w:pPr>
            <w:r>
              <w:rPr>
                <w:rFonts w:hint="eastAsia" w:ascii="宋体" w:hAnsi="宋体" w:cs="宋体"/>
                <w:lang w:val="en-US" w:bidi="ar"/>
              </w:rPr>
              <w:t>（2）机械设备及物资配置、供应计划基本合理得</w:t>
            </w:r>
            <w:r>
              <w:rPr>
                <w:rFonts w:hint="eastAsia" w:ascii="宋体" w:hAnsi="宋体" w:cs="宋体"/>
                <w:lang w:val="en-US" w:eastAsia="zh-CN" w:bidi="ar"/>
              </w:rPr>
              <w:t>2</w:t>
            </w:r>
            <w:r>
              <w:rPr>
                <w:rFonts w:hint="eastAsia" w:ascii="宋体" w:hAnsi="宋体" w:cs="宋体"/>
                <w:lang w:val="en-US" w:bidi="ar"/>
              </w:rPr>
              <w:t>分。</w:t>
            </w:r>
          </w:p>
          <w:p>
            <w:pPr>
              <w:widowControl/>
              <w:jc w:val="left"/>
              <w:rPr>
                <w:rFonts w:hint="eastAsia" w:ascii="宋体" w:hAnsi="宋体" w:cs="宋体"/>
                <w:lang w:val="en-US" w:eastAsia="zh-CN" w:bidi="ar"/>
              </w:rPr>
            </w:pPr>
            <w:r>
              <w:rPr>
                <w:rFonts w:hint="eastAsia" w:ascii="宋体" w:hAnsi="宋体" w:cs="宋体"/>
                <w:lang w:val="en-US" w:bidi="ar"/>
              </w:rPr>
              <w:t>（3）机械设备及物资配置、供应计划不合理得0分。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531" w:type="dxa"/>
            <w:gridSpan w:val="2"/>
            <w:vAlign w:val="center"/>
          </w:tcPr>
          <w:p>
            <w:pPr>
              <w:adjustRightInd w:val="0"/>
              <w:snapToGrid w:val="0"/>
              <w:jc w:val="center"/>
              <w:rPr>
                <w:rFonts w:ascii="宋体" w:hAnsi="宋体"/>
                <w:szCs w:val="21"/>
              </w:rPr>
            </w:pPr>
            <w:r>
              <w:rPr>
                <w:rFonts w:hint="eastAsia" w:ascii="宋体" w:hAnsi="宋体"/>
                <w:szCs w:val="21"/>
              </w:rPr>
              <w:t>合计</w:t>
            </w:r>
          </w:p>
        </w:tc>
        <w:tc>
          <w:tcPr>
            <w:tcW w:w="705"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=SUM(ABOVE) </w:instrText>
            </w:r>
            <w:r>
              <w:rPr>
                <w:rFonts w:hint="eastAsia" w:ascii="宋体" w:hAnsi="宋体" w:cs="宋体"/>
                <w:szCs w:val="21"/>
              </w:rPr>
              <w:fldChar w:fldCharType="separate"/>
            </w:r>
            <w:r>
              <w:rPr>
                <w:rFonts w:hint="eastAsia" w:ascii="宋体" w:hAnsi="宋体" w:cs="宋体"/>
                <w:szCs w:val="21"/>
              </w:rPr>
              <w:t>100</w:t>
            </w:r>
            <w:r>
              <w:rPr>
                <w:rFonts w:hint="eastAsia" w:ascii="宋体" w:hAnsi="宋体" w:cs="宋体"/>
                <w:szCs w:val="21"/>
              </w:rPr>
              <w:fldChar w:fldCharType="end"/>
            </w:r>
          </w:p>
        </w:tc>
        <w:tc>
          <w:tcPr>
            <w:tcW w:w="5870" w:type="dxa"/>
            <w:tcBorders>
              <w:bottom w:val="single" w:color="auto" w:sz="4" w:space="0"/>
            </w:tcBorders>
            <w:vAlign w:val="center"/>
          </w:tcPr>
          <w:p>
            <w:pPr>
              <w:adjustRightInd w:val="0"/>
              <w:snapToGrid w:val="0"/>
              <w:rPr>
                <w:rFonts w:ascii="宋体" w:hAnsi="宋体" w:cs="宋体"/>
                <w:szCs w:val="21"/>
              </w:rPr>
            </w:pPr>
          </w:p>
        </w:tc>
      </w:tr>
    </w:tbl>
    <w:p>
      <w:pPr>
        <w:keepNext/>
        <w:keepLines/>
        <w:snapToGrid w:val="0"/>
        <w:spacing w:before="120" w:beforeLines="50" w:line="360" w:lineRule="auto"/>
        <w:ind w:firstLine="482" w:firstLineChars="200"/>
        <w:jc w:val="left"/>
        <w:outlineLvl w:val="1"/>
        <w:rPr>
          <w:rFonts w:ascii="宋体" w:hAnsi="宋体" w:cs="仿宋_GB2312"/>
          <w:b/>
          <w:sz w:val="24"/>
        </w:rPr>
      </w:pPr>
      <w:r>
        <w:rPr>
          <w:rFonts w:hint="eastAsia" w:ascii="宋体" w:hAnsi="宋体" w:cs="仿宋_GB2312"/>
          <w:b/>
          <w:sz w:val="24"/>
        </w:rPr>
        <w:t>三、编写评审报告</w:t>
      </w:r>
      <w:bookmarkEnd w:id="597"/>
      <w:bookmarkEnd w:id="598"/>
      <w:bookmarkEnd w:id="599"/>
      <w:bookmarkEnd w:id="600"/>
      <w:bookmarkEnd w:id="601"/>
      <w:bookmarkEnd w:id="602"/>
    </w:p>
    <w:p>
      <w:pPr>
        <w:keepNext/>
        <w:keepLines/>
        <w:snapToGrid w:val="0"/>
        <w:spacing w:line="360" w:lineRule="auto"/>
        <w:ind w:firstLine="482" w:firstLineChars="200"/>
        <w:jc w:val="left"/>
        <w:outlineLvl w:val="1"/>
        <w:rPr>
          <w:rFonts w:ascii="宋体" w:hAnsi="宋体" w:cs="仿宋_GB2312"/>
          <w:b/>
          <w:sz w:val="24"/>
        </w:rPr>
      </w:pPr>
      <w:bookmarkStart w:id="603" w:name="_Toc109900424"/>
      <w:bookmarkStart w:id="604" w:name="_Toc48846169"/>
      <w:bookmarkStart w:id="605" w:name="_Toc129"/>
      <w:bookmarkStart w:id="606" w:name="_Toc51674271"/>
      <w:bookmarkStart w:id="607" w:name="_Toc109900005"/>
      <w:bookmarkStart w:id="608" w:name="_Toc48688852"/>
      <w:bookmarkStart w:id="609" w:name="_Toc52962787"/>
      <w:bookmarkStart w:id="610" w:name="_Toc52960613"/>
      <w:bookmarkStart w:id="611" w:name="_Toc109897487"/>
      <w:bookmarkStart w:id="612" w:name="_Toc46772290"/>
      <w:r>
        <w:rPr>
          <w:rFonts w:hint="eastAsia" w:ascii="宋体" w:hAnsi="宋体" w:cs="仿宋_GB2312"/>
          <w:b/>
          <w:sz w:val="24"/>
        </w:rPr>
        <w:t>（一）评审报告的内容</w:t>
      </w:r>
      <w:bookmarkEnd w:id="603"/>
      <w:bookmarkEnd w:id="604"/>
      <w:bookmarkEnd w:id="605"/>
      <w:bookmarkEnd w:id="606"/>
      <w:bookmarkEnd w:id="607"/>
      <w:bookmarkEnd w:id="608"/>
      <w:bookmarkEnd w:id="609"/>
      <w:bookmarkEnd w:id="610"/>
      <w:bookmarkEnd w:id="611"/>
      <w:bookmarkEnd w:id="612"/>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评审报告应当包括以下主要内容：</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（1）邀请供应商参加采购活动的具体方式和相关情况。</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（2）响应文件开启日期和地点。</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（3）获取磋商文件的供应商名单和磋商小组成员名单。</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（4）评审情况记录和说明，包括对供应商的资格审查情况、供应商响应文件评审情况、磋商情况、报价情况等。</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（5）提出的成交候选供应商的排序名单及理由。</w:t>
      </w:r>
    </w:p>
    <w:p>
      <w:pPr>
        <w:keepNext/>
        <w:keepLines/>
        <w:snapToGrid w:val="0"/>
        <w:spacing w:line="360" w:lineRule="auto"/>
        <w:ind w:firstLine="482" w:firstLineChars="200"/>
        <w:jc w:val="left"/>
        <w:outlineLvl w:val="1"/>
        <w:rPr>
          <w:rFonts w:ascii="宋体" w:hAnsi="宋体" w:cs="仿宋_GB2312"/>
          <w:b/>
          <w:sz w:val="24"/>
        </w:rPr>
      </w:pPr>
      <w:bookmarkStart w:id="613" w:name="_Toc109900425"/>
      <w:bookmarkStart w:id="614" w:name="_Toc109897488"/>
      <w:bookmarkStart w:id="615" w:name="_Toc109900006"/>
      <w:bookmarkStart w:id="616" w:name="_Toc48688853"/>
      <w:bookmarkStart w:id="617" w:name="_Toc46772291"/>
      <w:bookmarkStart w:id="618" w:name="_Toc48846170"/>
      <w:bookmarkStart w:id="619" w:name="_Toc52962788"/>
      <w:bookmarkStart w:id="620" w:name="_Toc52960614"/>
      <w:bookmarkStart w:id="621" w:name="_Toc11122"/>
      <w:bookmarkStart w:id="622" w:name="_Toc51674272"/>
      <w:r>
        <w:rPr>
          <w:rFonts w:hint="eastAsia" w:ascii="宋体" w:hAnsi="宋体" w:cs="仿宋_GB2312"/>
          <w:b/>
          <w:sz w:val="24"/>
        </w:rPr>
        <w:t>（二）评审报告的签署</w:t>
      </w:r>
      <w:bookmarkEnd w:id="613"/>
      <w:bookmarkEnd w:id="614"/>
      <w:bookmarkEnd w:id="615"/>
      <w:bookmarkEnd w:id="616"/>
      <w:bookmarkEnd w:id="617"/>
      <w:bookmarkEnd w:id="618"/>
      <w:bookmarkEnd w:id="619"/>
      <w:bookmarkEnd w:id="620"/>
      <w:bookmarkEnd w:id="621"/>
      <w:bookmarkEnd w:id="622"/>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360" w:lineRule="auto"/>
        <w:ind w:firstLine="480" w:firstLineChars="200"/>
        <w:textAlignment w:val="baseline"/>
        <w:rPr>
          <w:rFonts w:ascii="宋体" w:hAnsi="宋体" w:cs="仿宋_GB2312"/>
          <w:bCs/>
          <w:sz w:val="24"/>
        </w:rPr>
        <w:sectPr>
          <w:headerReference r:id="rId9" w:type="first"/>
          <w:headerReference r:id="rId7" w:type="default"/>
          <w:headerReference r:id="rId8" w:type="even"/>
          <w:footerReference r:id="rId10" w:type="even"/>
          <w:type w:val="nextColumn"/>
          <w:pgSz w:w="11907" w:h="16840"/>
          <w:pgMar w:top="1440" w:right="1797" w:bottom="1440" w:left="1797" w:header="907" w:footer="907" w:gutter="0"/>
          <w:pgNumType w:fmt="decimal"/>
          <w:cols w:space="720" w:num="1"/>
          <w:docGrid w:linePitch="312" w:charSpace="0"/>
        </w:sectPr>
      </w:pPr>
    </w:p>
    <w:bookmarkEnd w:id="547"/>
    <w:bookmarkEnd w:id="548"/>
    <w:bookmarkEnd w:id="549"/>
    <w:bookmarkEnd w:id="558"/>
    <w:p>
      <w:pPr>
        <w:pStyle w:val="4"/>
        <w:spacing w:before="0" w:after="0" w:line="360" w:lineRule="auto"/>
        <w:rPr>
          <w:rFonts w:hint="default" w:ascii="微软雅黑" w:hAnsi="微软雅黑" w:eastAsia="微软雅黑"/>
          <w:szCs w:val="32"/>
        </w:rPr>
      </w:pPr>
      <w:bookmarkStart w:id="623" w:name="_Toc109897489"/>
      <w:bookmarkStart w:id="624" w:name="_Toc109900007"/>
      <w:bookmarkStart w:id="625" w:name="_Toc32675"/>
      <w:bookmarkStart w:id="626" w:name="_Toc109900426"/>
      <w:bookmarkStart w:id="627" w:name="_Hlk89853661"/>
      <w:r>
        <w:rPr>
          <w:rFonts w:ascii="微软雅黑" w:hAnsi="微软雅黑" w:eastAsia="微软雅黑"/>
          <w:szCs w:val="32"/>
        </w:rPr>
        <w:t>第六章 响应文件的格式</w:t>
      </w:r>
      <w:bookmarkEnd w:id="623"/>
      <w:bookmarkEnd w:id="624"/>
      <w:bookmarkEnd w:id="625"/>
      <w:bookmarkEnd w:id="626"/>
      <w:bookmarkStart w:id="628" w:name="_Toc68574771"/>
    </w:p>
    <w:p>
      <w:pPr>
        <w:spacing w:line="360" w:lineRule="auto"/>
        <w:rPr>
          <w:rFonts w:ascii="宋体" w:hAnsi="宋体" w:cs="仿宋_GB2312"/>
          <w:sz w:val="24"/>
          <w:lang w:val="zh-CN"/>
        </w:rPr>
      </w:pPr>
      <w:bookmarkStart w:id="629" w:name="_Toc5751"/>
      <w:bookmarkStart w:id="630" w:name="_Toc23858"/>
      <w:r>
        <w:rPr>
          <w:rFonts w:hint="eastAsia" w:ascii="宋体" w:hAnsi="宋体" w:cs="仿宋_GB2312"/>
          <w:sz w:val="24"/>
          <w:lang w:val="zh-CN"/>
        </w:rPr>
        <w:t>封面：</w:t>
      </w:r>
    </w:p>
    <w:p>
      <w:pPr>
        <w:tabs>
          <w:tab w:val="left" w:pos="1260"/>
        </w:tabs>
        <w:spacing w:line="300" w:lineRule="auto"/>
        <w:jc w:val="center"/>
        <w:rPr>
          <w:rFonts w:ascii="宋体" w:hAnsi="宋体"/>
          <w:b/>
          <w:bCs/>
          <w:spacing w:val="100"/>
          <w:sz w:val="52"/>
          <w:szCs w:val="56"/>
        </w:rPr>
      </w:pPr>
    </w:p>
    <w:p>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lang w:val="en-US" w:eastAsia="zh-CN"/>
        </w:rPr>
        <w:t>(</w:t>
      </w:r>
      <w:r>
        <w:rPr>
          <w:rFonts w:hint="eastAsia" w:ascii="宋体" w:hAnsi="宋体"/>
          <w:b/>
          <w:bCs/>
          <w:spacing w:val="100"/>
          <w:sz w:val="52"/>
          <w:szCs w:val="56"/>
        </w:rPr>
        <w:t>项目</w:t>
      </w:r>
      <w:r>
        <w:rPr>
          <w:rFonts w:hint="eastAsia" w:ascii="宋体" w:hAnsi="宋体"/>
          <w:b/>
          <w:bCs/>
          <w:spacing w:val="100"/>
          <w:sz w:val="52"/>
          <w:szCs w:val="56"/>
          <w:lang w:val="en-US" w:eastAsia="zh-CN"/>
        </w:rPr>
        <w:t>名称)</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jc w:val="center"/>
        <w:rPr>
          <w:rFonts w:ascii="宋体" w:hAnsi="宋体"/>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项目名称：</w:t>
      </w:r>
    </w:p>
    <w:p>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包号：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包段名称：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rPr>
          <w:rFonts w:ascii="宋体" w:hAnsi="宋体"/>
        </w:rPr>
      </w:pPr>
      <w:r>
        <w:rPr>
          <w:rFonts w:ascii="宋体" w:hAnsi="宋体" w:eastAsia="宋体"/>
          <w:sz w:val="44"/>
          <w:szCs w:val="44"/>
        </w:rPr>
        <w:br w:type="page"/>
      </w:r>
      <w:bookmarkEnd w:id="627"/>
      <w:bookmarkStart w:id="631" w:name="_Toc360174584"/>
      <w:bookmarkStart w:id="632" w:name="_Toc264644272"/>
      <w:bookmarkStart w:id="633" w:name="_Toc211783342"/>
      <w:bookmarkStart w:id="634" w:name="_Toc11320441"/>
      <w:bookmarkStart w:id="635" w:name="_Toc533331084"/>
      <w:bookmarkStart w:id="636" w:name="_Toc533330957"/>
    </w:p>
    <w:p>
      <w:pPr>
        <w:pStyle w:val="5"/>
        <w:spacing w:before="120" w:beforeLines="50" w:after="120" w:afterLines="50" w:line="300" w:lineRule="auto"/>
        <w:jc w:val="center"/>
        <w:rPr>
          <w:rFonts w:ascii="宋体" w:hAnsi="宋体" w:eastAsia="宋体" w:cs="仿宋_GB2312"/>
          <w:b w:val="0"/>
          <w:bCs w:val="0"/>
          <w:szCs w:val="21"/>
        </w:rPr>
        <w:sectPr>
          <w:type w:val="nextColumn"/>
          <w:pgSz w:w="11905" w:h="16838"/>
          <w:pgMar w:top="1440" w:right="1797" w:bottom="1440" w:left="1797" w:header="850" w:footer="850" w:gutter="0"/>
          <w:pgNumType w:fmt="decimal"/>
          <w:cols w:space="720" w:num="1"/>
          <w:docGrid w:linePitch="312" w:charSpace="0"/>
        </w:sectPr>
      </w:pPr>
      <w:bookmarkStart w:id="637" w:name="_Toc56714503"/>
      <w:bookmarkStart w:id="638" w:name="_Toc57148503"/>
      <w:bookmarkStart w:id="639" w:name="_Toc60575577"/>
    </w:p>
    <w:p>
      <w:pPr>
        <w:pStyle w:val="5"/>
        <w:spacing w:before="120" w:beforeLines="50" w:after="120" w:afterLines="50" w:line="300" w:lineRule="auto"/>
        <w:jc w:val="center"/>
        <w:rPr>
          <w:rFonts w:ascii="宋体" w:hAnsi="宋体" w:eastAsia="宋体"/>
          <w:b w:val="0"/>
          <w:kern w:val="0"/>
        </w:rPr>
      </w:pPr>
      <w:bookmarkStart w:id="640" w:name="_Toc109900009"/>
      <w:bookmarkStart w:id="641" w:name="_Toc109897491"/>
      <w:bookmarkStart w:id="642" w:name="_Toc7299"/>
      <w:bookmarkStart w:id="643" w:name="_Toc109900428"/>
      <w:r>
        <w:rPr>
          <w:rFonts w:hint="eastAsia" w:ascii="宋体" w:hAnsi="宋体" w:eastAsia="宋体" w:cs="仿宋_GB2312"/>
          <w:bCs w:val="0"/>
          <w:szCs w:val="21"/>
        </w:rPr>
        <w:t>评标导航表</w:t>
      </w:r>
      <w:bookmarkEnd w:id="637"/>
      <w:bookmarkEnd w:id="638"/>
      <w:bookmarkEnd w:id="639"/>
      <w:bookmarkEnd w:id="640"/>
      <w:bookmarkEnd w:id="641"/>
      <w:bookmarkEnd w:id="642"/>
      <w:bookmarkEnd w:id="643"/>
    </w:p>
    <w:tbl>
      <w:tblPr>
        <w:tblStyle w:val="8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评审</w:t>
            </w:r>
          </w:p>
          <w:p>
            <w:pPr>
              <w:widowControl/>
              <w:snapToGrid w:val="0"/>
              <w:jc w:val="center"/>
              <w:rPr>
                <w:rFonts w:ascii="宋体" w:hAnsi="宋体"/>
                <w:b/>
                <w:bCs/>
                <w:szCs w:val="21"/>
              </w:rPr>
            </w:pPr>
            <w:r>
              <w:rPr>
                <w:rFonts w:hint="eastAsia" w:ascii="宋体" w:hAnsi="宋体"/>
                <w:b/>
                <w:bCs/>
                <w:szCs w:val="21"/>
              </w:rPr>
              <w:t>项目</w:t>
            </w:r>
          </w:p>
        </w:tc>
        <w:tc>
          <w:tcPr>
            <w:tcW w:w="81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项目</w:t>
            </w:r>
          </w:p>
        </w:tc>
        <w:tc>
          <w:tcPr>
            <w:tcW w:w="938"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分值</w:t>
            </w:r>
          </w:p>
        </w:tc>
        <w:tc>
          <w:tcPr>
            <w:tcW w:w="279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评分标准</w:t>
            </w:r>
          </w:p>
        </w:tc>
        <w:tc>
          <w:tcPr>
            <w:tcW w:w="2173"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供应商响应</w:t>
            </w:r>
          </w:p>
        </w:tc>
        <w:tc>
          <w:tcPr>
            <w:tcW w:w="1122"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76" w:type="dxa"/>
            <w:vAlign w:val="center"/>
          </w:tcPr>
          <w:p>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报价</w:t>
            </w:r>
          </w:p>
          <w:p>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部分</w:t>
            </w:r>
          </w:p>
        </w:tc>
        <w:tc>
          <w:tcPr>
            <w:tcW w:w="816" w:type="dxa"/>
            <w:vAlign w:val="center"/>
          </w:tcPr>
          <w:p>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snapToGrid w:val="0"/>
              <w:jc w:val="center"/>
              <w:rPr>
                <w:rFonts w:ascii="宋体" w:hAnsi="宋体"/>
                <w:b/>
                <w:bCs/>
                <w:szCs w:val="21"/>
              </w:rPr>
            </w:pPr>
            <w:r>
              <w:rPr>
                <w:rFonts w:hint="eastAsia" w:ascii="宋体" w:hAnsi="宋体"/>
                <w:b/>
                <w:bCs/>
                <w:szCs w:val="21"/>
              </w:rPr>
              <w:t>商务</w:t>
            </w:r>
          </w:p>
          <w:p>
            <w:pPr>
              <w:snapToGrid w:val="0"/>
              <w:jc w:val="center"/>
              <w:rPr>
                <w:rFonts w:ascii="宋体" w:hAnsi="宋体"/>
                <w:b/>
                <w:bCs/>
                <w:szCs w:val="21"/>
              </w:rPr>
            </w:pPr>
            <w:r>
              <w:rPr>
                <w:rFonts w:hint="eastAsia" w:ascii="宋体" w:hAnsi="宋体"/>
                <w:b/>
                <w:bCs/>
                <w:szCs w:val="21"/>
              </w:rPr>
              <w:t>部分</w:t>
            </w:r>
          </w:p>
        </w:tc>
        <w:tc>
          <w:tcPr>
            <w:tcW w:w="816" w:type="dxa"/>
            <w:vMerge w:val="restart"/>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bCs/>
                <w:szCs w:val="21"/>
              </w:rPr>
            </w:pPr>
          </w:p>
        </w:tc>
        <w:tc>
          <w:tcPr>
            <w:tcW w:w="816" w:type="dxa"/>
            <w:vMerge w:val="restart"/>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32"/>
              <w:widowControl/>
              <w:tabs>
                <w:tab w:val="left" w:pos="0"/>
              </w:tabs>
              <w:topLinePunct/>
              <w:snapToGrid w:val="0"/>
              <w:jc w:val="center"/>
              <w:rPr>
                <w:rFonts w:ascii="宋体" w:hAnsi="宋体"/>
                <w:bCs/>
                <w:szCs w:val="21"/>
              </w:rPr>
            </w:pPr>
          </w:p>
        </w:tc>
        <w:tc>
          <w:tcPr>
            <w:tcW w:w="938" w:type="dxa"/>
            <w:vAlign w:val="center"/>
          </w:tcPr>
          <w:p>
            <w:pPr>
              <w:pStyle w:val="32"/>
              <w:widowControl/>
              <w:tabs>
                <w:tab w:val="left" w:pos="0"/>
              </w:tabs>
              <w:topLinePunct/>
              <w:snapToGrid w:val="0"/>
              <w:jc w:val="center"/>
              <w:rPr>
                <w:rFonts w:ascii="宋体" w:hAnsi="宋体"/>
                <w:bCs/>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widowControl/>
              <w:snapToGrid w:val="0"/>
              <w:jc w:val="center"/>
              <w:rPr>
                <w:rFonts w:ascii="宋体" w:hAnsi="宋体"/>
                <w:b/>
                <w:szCs w:val="21"/>
              </w:rPr>
            </w:pPr>
            <w:r>
              <w:rPr>
                <w:rFonts w:hint="eastAsia" w:ascii="宋体" w:hAnsi="宋体"/>
                <w:b/>
                <w:szCs w:val="21"/>
              </w:rPr>
              <w:t>技术</w:t>
            </w:r>
          </w:p>
          <w:p>
            <w:pPr>
              <w:widowControl/>
              <w:snapToGrid w:val="0"/>
              <w:jc w:val="center"/>
              <w:rPr>
                <w:rFonts w:ascii="宋体" w:hAnsi="宋体"/>
                <w:b/>
                <w:szCs w:val="21"/>
              </w:rPr>
            </w:pPr>
            <w:r>
              <w:rPr>
                <w:rFonts w:hint="eastAsia" w:ascii="宋体" w:hAnsi="宋体"/>
                <w:b/>
                <w:szCs w:val="21"/>
              </w:rPr>
              <w:t>部分</w:t>
            </w:r>
          </w:p>
        </w:tc>
        <w:tc>
          <w:tcPr>
            <w:tcW w:w="816" w:type="dxa"/>
            <w:vMerge w:val="restart"/>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pStyle w:val="32"/>
              <w:widowControl/>
              <w:tabs>
                <w:tab w:val="left" w:pos="0"/>
              </w:tabs>
              <w:topLinePunct/>
              <w:snapToGrid w:val="0"/>
              <w:jc w:val="center"/>
              <w:rPr>
                <w:rFonts w:ascii="宋体" w:hAnsi="宋体"/>
                <w:bCs/>
                <w:szCs w:val="21"/>
              </w:rPr>
            </w:pPr>
          </w:p>
        </w:tc>
        <w:tc>
          <w:tcPr>
            <w:tcW w:w="1122" w:type="dxa"/>
            <w:vAlign w:val="center"/>
          </w:tcPr>
          <w:p>
            <w:pPr>
              <w:pStyle w:val="32"/>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pStyle w:val="32"/>
              <w:widowControl/>
              <w:tabs>
                <w:tab w:val="left" w:pos="0"/>
              </w:tabs>
              <w:topLinePunct/>
              <w:snapToGrid w:val="0"/>
              <w:jc w:val="center"/>
              <w:rPr>
                <w:rFonts w:ascii="宋体" w:hAnsi="宋体"/>
                <w:bCs/>
                <w:szCs w:val="21"/>
              </w:rPr>
            </w:pPr>
          </w:p>
        </w:tc>
        <w:tc>
          <w:tcPr>
            <w:tcW w:w="1122" w:type="dxa"/>
            <w:vAlign w:val="center"/>
          </w:tcPr>
          <w:p>
            <w:pPr>
              <w:pStyle w:val="32"/>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pStyle w:val="32"/>
              <w:widowControl/>
              <w:tabs>
                <w:tab w:val="left" w:pos="0"/>
              </w:tabs>
              <w:topLinePunct/>
              <w:snapToGrid w:val="0"/>
              <w:jc w:val="center"/>
              <w:rPr>
                <w:rFonts w:ascii="宋体" w:hAnsi="宋体"/>
                <w:bCs/>
                <w:szCs w:val="21"/>
              </w:rPr>
            </w:pPr>
          </w:p>
        </w:tc>
        <w:tc>
          <w:tcPr>
            <w:tcW w:w="1122" w:type="dxa"/>
            <w:vAlign w:val="center"/>
          </w:tcPr>
          <w:p>
            <w:pPr>
              <w:pStyle w:val="32"/>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2"/>
              <w:widowControl/>
              <w:tabs>
                <w:tab w:val="left" w:pos="0"/>
              </w:tabs>
              <w:topLinePunct/>
              <w:snapToGrid w:val="0"/>
              <w:jc w:val="center"/>
              <w:rPr>
                <w:rFonts w:ascii="宋体" w:hAnsi="宋体"/>
                <w:bCs/>
                <w:szCs w:val="21"/>
              </w:rPr>
            </w:pPr>
          </w:p>
        </w:tc>
        <w:tc>
          <w:tcPr>
            <w:tcW w:w="2173" w:type="dxa"/>
            <w:vAlign w:val="center"/>
          </w:tcPr>
          <w:p>
            <w:pPr>
              <w:pStyle w:val="32"/>
              <w:widowControl/>
              <w:tabs>
                <w:tab w:val="left" w:pos="0"/>
              </w:tabs>
              <w:topLinePunct/>
              <w:snapToGrid w:val="0"/>
              <w:jc w:val="center"/>
              <w:rPr>
                <w:rFonts w:ascii="宋体" w:hAnsi="宋体"/>
                <w:bCs/>
                <w:szCs w:val="21"/>
              </w:rPr>
            </w:pPr>
          </w:p>
        </w:tc>
        <w:tc>
          <w:tcPr>
            <w:tcW w:w="1122" w:type="dxa"/>
            <w:vAlign w:val="center"/>
          </w:tcPr>
          <w:p>
            <w:pPr>
              <w:pStyle w:val="32"/>
              <w:widowControl/>
              <w:tabs>
                <w:tab w:val="left" w:pos="0"/>
              </w:tabs>
              <w:topLinePunct/>
              <w:snapToGrid w:val="0"/>
              <w:jc w:val="center"/>
              <w:rPr>
                <w:rFonts w:ascii="宋体" w:hAnsi="宋体"/>
                <w:bCs/>
                <w:szCs w:val="21"/>
              </w:rPr>
            </w:pPr>
          </w:p>
        </w:tc>
      </w:tr>
    </w:tbl>
    <w:p>
      <w:pPr>
        <w:rPr>
          <w:rFonts w:ascii="宋体" w:hAnsi="宋体"/>
          <w:szCs w:val="21"/>
        </w:rPr>
      </w:pPr>
    </w:p>
    <w:p>
      <w:pPr>
        <w:spacing w:line="360" w:lineRule="auto"/>
        <w:jc w:val="left"/>
        <w:rPr>
          <w:rFonts w:ascii="宋体" w:hAnsi="宋体"/>
          <w:sz w:val="24"/>
        </w:rPr>
      </w:pPr>
      <w:r>
        <w:rPr>
          <w:rFonts w:hint="eastAsia" w:ascii="宋体" w:hAnsi="宋体" w:cs="仿宋_GB2312"/>
          <w:sz w:val="24"/>
          <w:lang w:val="hr-HR"/>
        </w:rPr>
        <w:t>备注：为方便评委评标，投标供应商可根据磋商文件中载明的《评分标准》，将具体响应情况及响应文件中对应页码在上表中注明。</w:t>
      </w:r>
    </w:p>
    <w:p>
      <w:pPr>
        <w:spacing w:line="360" w:lineRule="auto"/>
        <w:jc w:val="center"/>
        <w:rPr>
          <w:rFonts w:ascii="宋体" w:hAnsi="宋体"/>
          <w:b/>
          <w:sz w:val="32"/>
          <w:szCs w:val="32"/>
        </w:rPr>
      </w:pPr>
      <w:r>
        <w:rPr>
          <w:rFonts w:hint="eastAsia" w:ascii="宋体" w:hAnsi="宋体"/>
          <w:szCs w:val="21"/>
        </w:rPr>
        <w:br w:type="page"/>
      </w:r>
      <w:r>
        <w:rPr>
          <w:rFonts w:hint="eastAsia" w:ascii="宋体" w:hAnsi="宋体"/>
          <w:b/>
          <w:sz w:val="36"/>
          <w:szCs w:val="36"/>
        </w:rPr>
        <w:t>响应文件目录</w:t>
      </w:r>
      <w:bookmarkEnd w:id="629"/>
      <w:bookmarkEnd w:id="630"/>
      <w:bookmarkEnd w:id="631"/>
      <w:bookmarkEnd w:id="632"/>
    </w:p>
    <w:p>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pPr>
        <w:pStyle w:val="5"/>
        <w:spacing w:before="0" w:after="0" w:line="360" w:lineRule="auto"/>
        <w:jc w:val="center"/>
        <w:rPr>
          <w:rFonts w:ascii="宋体" w:hAnsi="宋体" w:eastAsia="宋体" w:cs="Arial"/>
          <w:b w:val="0"/>
          <w:sz w:val="36"/>
          <w:szCs w:val="36"/>
        </w:rPr>
      </w:pPr>
      <w:r>
        <w:rPr>
          <w:rFonts w:hint="eastAsia" w:ascii="宋体" w:hAnsi="宋体" w:eastAsia="宋体" w:cs="宋体"/>
          <w:bCs w:val="0"/>
          <w:szCs w:val="21"/>
        </w:rPr>
        <w:br w:type="page"/>
      </w:r>
      <w:bookmarkStart w:id="644" w:name="_Toc470172707"/>
      <w:bookmarkStart w:id="645" w:name="_Toc29629"/>
      <w:bookmarkStart w:id="646" w:name="_Toc109897492"/>
      <w:bookmarkStart w:id="647" w:name="_Toc109900010"/>
      <w:bookmarkStart w:id="648" w:name="_Toc109900429"/>
      <w:r>
        <w:rPr>
          <w:rFonts w:hint="eastAsia" w:ascii="宋体" w:hAnsi="宋体" w:eastAsia="宋体" w:cs="Arial"/>
        </w:rPr>
        <w:t>一、磋商书</w:t>
      </w:r>
      <w:bookmarkEnd w:id="644"/>
      <w:r>
        <w:rPr>
          <w:rFonts w:hint="eastAsia" w:ascii="宋体" w:hAnsi="宋体" w:eastAsia="宋体" w:cs="Arial"/>
        </w:rPr>
        <w:t>及附件</w:t>
      </w:r>
      <w:bookmarkEnd w:id="645"/>
      <w:bookmarkEnd w:id="646"/>
      <w:bookmarkEnd w:id="647"/>
      <w:bookmarkEnd w:id="648"/>
    </w:p>
    <w:p>
      <w:pPr>
        <w:keepNext/>
        <w:keepLines/>
        <w:spacing w:line="360" w:lineRule="auto"/>
        <w:ind w:left="3747" w:hanging="3747" w:hangingChars="1333"/>
        <w:jc w:val="center"/>
        <w:outlineLvl w:val="1"/>
        <w:rPr>
          <w:rFonts w:ascii="宋体" w:hAnsi="宋体" w:cs="仿宋_GB2312"/>
          <w:b/>
          <w:sz w:val="28"/>
          <w:szCs w:val="28"/>
        </w:rPr>
      </w:pPr>
      <w:bookmarkStart w:id="649" w:name="_Toc109900430"/>
      <w:bookmarkStart w:id="650" w:name="_Toc109897493"/>
      <w:bookmarkStart w:id="651" w:name="_Toc109900011"/>
      <w:bookmarkStart w:id="652" w:name="_Toc5904"/>
      <w:r>
        <w:rPr>
          <w:rFonts w:hint="eastAsia" w:ascii="宋体" w:hAnsi="宋体" w:cs="仿宋_GB2312"/>
          <w:b/>
          <w:sz w:val="28"/>
          <w:szCs w:val="28"/>
        </w:rPr>
        <w:t>（一）磋商书</w:t>
      </w:r>
      <w:bookmarkEnd w:id="649"/>
      <w:bookmarkEnd w:id="650"/>
      <w:bookmarkEnd w:id="651"/>
      <w:bookmarkEnd w:id="652"/>
    </w:p>
    <w:p>
      <w:pPr>
        <w:autoSpaceDE w:val="0"/>
        <w:autoSpaceDN w:val="0"/>
        <w:adjustRightInd w:val="0"/>
        <w:snapToGri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w:t>
      </w:r>
      <w:r>
        <w:rPr>
          <w:rFonts w:hint="eastAsia" w:ascii="宋体" w:hAnsi="宋体" w:cs="仿宋_GB2312"/>
          <w:bCs/>
          <w:sz w:val="24"/>
          <w:lang w:val="en-US" w:eastAsia="zh-CN"/>
        </w:rPr>
        <w:t>采购人</w:t>
      </w:r>
      <w:r>
        <w:rPr>
          <w:rFonts w:hint="eastAsia" w:ascii="宋体" w:hAnsi="宋体" w:cs="仿宋_GB2312"/>
          <w:bCs/>
          <w:sz w:val="24"/>
        </w:rPr>
        <w:t>）：</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w:t>
      </w:r>
      <w:r>
        <w:rPr>
          <w:rFonts w:hint="eastAsia" w:ascii="宋体" w:hAnsi="宋体" w:cs="仿宋_GB2312"/>
          <w:sz w:val="24"/>
          <w:lang w:eastAsia="zh-CN"/>
        </w:rPr>
        <w:t>、（包号</w:t>
      </w:r>
      <w:r>
        <w:rPr>
          <w:rFonts w:hint="eastAsia" w:ascii="宋体" w:hAnsi="宋体" w:cs="仿宋_GB2312"/>
          <w:sz w:val="24"/>
          <w:lang w:val="en-US" w:eastAsia="zh-CN"/>
        </w:rPr>
        <w:t>/</w:t>
      </w:r>
      <w:r>
        <w:rPr>
          <w:rFonts w:hint="eastAsia" w:ascii="宋体" w:hAnsi="宋体" w:cs="仿宋_GB2312"/>
          <w:sz w:val="24"/>
          <w:lang w:eastAsia="zh-CN"/>
        </w:rPr>
        <w:t>包段名称）</w:t>
      </w:r>
      <w:r>
        <w:rPr>
          <w:rFonts w:hint="eastAsia" w:ascii="宋体" w:hAnsi="宋体" w:cs="仿宋_GB2312"/>
          <w:sz w:val="24"/>
        </w:rPr>
        <w:t>项目采购货物及服务的磋商邀请，我方代表（姓名、职务）经正式授权并代表供应商（供应商的名称、地址）提交响应文件正本一份，副本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三年内在经营活动中没有重大违法记录；</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pPr>
        <w:numPr>
          <w:ilvl w:val="0"/>
          <w:numId w:val="10"/>
        </w:numPr>
        <w:snapToGrid w:val="0"/>
        <w:spacing w:line="324" w:lineRule="auto"/>
        <w:rPr>
          <w:rFonts w:ascii="Arial" w:hAnsi="Arial" w:cs="Arial"/>
          <w:b/>
          <w:sz w:val="24"/>
        </w:rPr>
      </w:pPr>
      <w:r>
        <w:rPr>
          <w:rFonts w:hint="eastAsia" w:ascii="Arial" w:hAnsi="Arial" w:cs="Arial"/>
          <w:b/>
          <w:sz w:val="24"/>
        </w:rPr>
        <w:t>重要声明：</w:t>
      </w:r>
    </w:p>
    <w:p>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pPr>
        <w:snapToGrid w:val="0"/>
        <w:spacing w:line="324" w:lineRule="auto"/>
        <w:ind w:left="380" w:leftChars="190" w:firstLine="236" w:firstLineChars="98"/>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pPr>
        <w:snapToGrid w:val="0"/>
        <w:spacing w:line="324" w:lineRule="auto"/>
        <w:ind w:left="380"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pPr>
        <w:snapToGrid w:val="0"/>
        <w:spacing w:line="324" w:lineRule="auto"/>
        <w:ind w:left="380" w:leftChars="190" w:firstLine="236" w:firstLineChars="98"/>
        <w:rPr>
          <w:rFonts w:ascii="宋体" w:hAnsi="宋体"/>
          <w:b/>
          <w:sz w:val="24"/>
        </w:rPr>
      </w:pP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其它承诺：如有的话，可自行填写。</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在此，我方宣布同意如下：</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 xml:space="preserve">（注明币种，并用文字和数字表示的报价总价） </w:t>
      </w:r>
      <w:r>
        <w:rPr>
          <w:rFonts w:hint="eastAsia" w:ascii="宋体" w:hAnsi="宋体" w:cs="宋体"/>
          <w:sz w:val="24"/>
          <w:u w:val="single"/>
        </w:rPr>
        <w:t xml:space="preserve">         </w:t>
      </w:r>
      <w:r>
        <w:rPr>
          <w:rFonts w:hint="eastAsia" w:ascii="宋体" w:hAnsi="宋体" w:cs="宋体"/>
          <w:sz w:val="24"/>
        </w:rPr>
        <w:t>。</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将按磋商文件的约定履行合同责任和义务。</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已详细审查全部磋商文件，包括</w:t>
      </w:r>
      <w:r>
        <w:rPr>
          <w:rFonts w:hint="eastAsia" w:ascii="宋体" w:hAnsi="宋体" w:cs="宋体"/>
          <w:sz w:val="24"/>
          <w:u w:val="single"/>
        </w:rPr>
        <w:t>（补充文件等）</w:t>
      </w:r>
      <w:r>
        <w:rPr>
          <w:rFonts w:hint="eastAsia" w:ascii="宋体" w:hAnsi="宋体" w:cs="宋体"/>
          <w:sz w:val="24"/>
        </w:rPr>
        <w:t>，对此无异议。</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本竞争性磋商响应文件的有效期自递交响应文件之日起共</w:t>
      </w:r>
      <w:r>
        <w:rPr>
          <w:rFonts w:hint="eastAsia" w:ascii="宋体" w:hAnsi="宋体" w:cs="宋体"/>
          <w:sz w:val="24"/>
          <w:u w:val="single"/>
        </w:rPr>
        <w:t xml:space="preserve">               </w:t>
      </w:r>
      <w:r>
        <w:rPr>
          <w:rFonts w:hint="eastAsia" w:ascii="宋体" w:hAnsi="宋体" w:cs="宋体"/>
          <w:i/>
          <w:sz w:val="24"/>
          <w:u w:val="single"/>
        </w:rPr>
        <w:t xml:space="preserve">（由供应商填写）  </w:t>
      </w:r>
      <w:r>
        <w:rPr>
          <w:rFonts w:hint="eastAsia" w:ascii="宋体" w:hAnsi="宋体" w:cs="宋体"/>
          <w:sz w:val="24"/>
          <w:u w:val="single"/>
        </w:rPr>
        <w:t xml:space="preserve">          </w:t>
      </w:r>
      <w:r>
        <w:rPr>
          <w:rFonts w:hint="eastAsia" w:ascii="宋体" w:hAnsi="宋体" w:cs="宋体"/>
          <w:sz w:val="24"/>
        </w:rPr>
        <w:t>个日历日。</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如果我方为成交供应商，承诺按照磋商文件的规定支付采购代理服务费。</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传       </w:t>
      </w:r>
      <w:r>
        <w:rPr>
          <w:rFonts w:hint="eastAsia" w:ascii="宋体" w:hAnsi="宋体" w:cs="宋体"/>
          <w:sz w:val="24"/>
          <w:lang w:val="en-US" w:eastAsia="zh-CN"/>
        </w:rPr>
        <w:t xml:space="preserve"> </w:t>
      </w:r>
      <w:r>
        <w:rPr>
          <w:rFonts w:hint="eastAsia" w:ascii="宋体" w:hAnsi="宋体" w:cs="宋体"/>
          <w:sz w:val="24"/>
        </w:rPr>
        <w:t>真：</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授权代表签字：</w:t>
      </w:r>
    </w:p>
    <w:p>
      <w:pPr>
        <w:autoSpaceDE w:val="0"/>
        <w:autoSpaceDN w:val="0"/>
        <w:adjustRightInd w:val="0"/>
        <w:snapToGrid w:val="0"/>
        <w:spacing w:line="360" w:lineRule="auto"/>
        <w:ind w:firstLine="480" w:firstLineChars="200"/>
        <w:rPr>
          <w:rFonts w:ascii="宋体" w:hAnsi="宋体" w:cs="仿宋_GB2312"/>
          <w:sz w:val="24"/>
          <w:u w:val="single"/>
        </w:rPr>
      </w:pPr>
      <w:r>
        <w:rPr>
          <w:rFonts w:hint="eastAsia" w:ascii="宋体" w:hAnsi="宋体" w:cs="宋体"/>
          <w:sz w:val="24"/>
        </w:rPr>
        <w:t xml:space="preserve">日      </w:t>
      </w:r>
      <w:r>
        <w:rPr>
          <w:rFonts w:hint="eastAsia" w:ascii="宋体" w:hAnsi="宋体" w:cs="宋体"/>
          <w:sz w:val="24"/>
          <w:lang w:val="en-US" w:eastAsia="zh-CN"/>
        </w:rPr>
        <w:t xml:space="preserve"> </w:t>
      </w:r>
      <w:r>
        <w:rPr>
          <w:rFonts w:hint="eastAsia" w:ascii="宋体" w:hAnsi="宋体" w:cs="宋体"/>
          <w:sz w:val="24"/>
        </w:rPr>
        <w:t xml:space="preserve"> 期：</w:t>
      </w:r>
    </w:p>
    <w:p>
      <w:pPr>
        <w:pStyle w:val="5"/>
        <w:spacing w:before="0" w:after="0" w:line="360" w:lineRule="auto"/>
        <w:jc w:val="center"/>
        <w:rPr>
          <w:rFonts w:ascii="宋体" w:hAnsi="宋体" w:eastAsia="宋体" w:cs="仿宋_GB2312"/>
          <w:sz w:val="24"/>
        </w:rPr>
        <w:sectPr>
          <w:type w:val="nextColumn"/>
          <w:pgSz w:w="11905" w:h="16838"/>
          <w:pgMar w:top="1440" w:right="1797" w:bottom="1440" w:left="1797" w:header="850" w:footer="850" w:gutter="0"/>
          <w:pgNumType w:fmt="decimal"/>
          <w:cols w:space="720" w:num="1"/>
          <w:docGrid w:linePitch="312" w:charSpace="0"/>
        </w:sectPr>
      </w:pPr>
      <w:r>
        <w:rPr>
          <w:rFonts w:ascii="宋体" w:hAnsi="宋体" w:eastAsia="宋体" w:cs="宋体"/>
          <w:kern w:val="0"/>
          <w:sz w:val="40"/>
          <w:szCs w:val="24"/>
        </w:rPr>
        <w:br w:type="page"/>
      </w:r>
      <w:bookmarkEnd w:id="628"/>
      <w:bookmarkEnd w:id="633"/>
      <w:bookmarkEnd w:id="634"/>
      <w:bookmarkEnd w:id="635"/>
      <w:bookmarkEnd w:id="636"/>
    </w:p>
    <w:p>
      <w:pPr>
        <w:keepNext/>
        <w:keepLines/>
        <w:spacing w:line="360" w:lineRule="auto"/>
        <w:ind w:left="3747" w:hanging="3747" w:hangingChars="1333"/>
        <w:jc w:val="center"/>
        <w:outlineLvl w:val="1"/>
        <w:rPr>
          <w:rFonts w:ascii="宋体" w:hAnsi="宋体" w:cs="仿宋_GB2312"/>
          <w:b/>
          <w:sz w:val="28"/>
          <w:szCs w:val="28"/>
        </w:rPr>
      </w:pPr>
      <w:bookmarkStart w:id="653" w:name="_Toc8191"/>
      <w:bookmarkStart w:id="654" w:name="_Toc109897494"/>
      <w:bookmarkStart w:id="655" w:name="_Toc109900012"/>
      <w:bookmarkStart w:id="656" w:name="_Toc109900431"/>
      <w:bookmarkStart w:id="657" w:name="_Toc56708576"/>
      <w:bookmarkStart w:id="658" w:name="_Hlk89853749"/>
      <w:r>
        <w:rPr>
          <w:rFonts w:hint="eastAsia" w:ascii="宋体" w:hAnsi="宋体" w:cs="仿宋_GB2312"/>
          <w:b/>
          <w:sz w:val="28"/>
          <w:szCs w:val="28"/>
        </w:rPr>
        <w:t>（二）法定代表人身份证明</w:t>
      </w:r>
      <w:bookmarkEnd w:id="653"/>
      <w:bookmarkEnd w:id="654"/>
      <w:bookmarkEnd w:id="655"/>
      <w:bookmarkEnd w:id="656"/>
      <w:bookmarkEnd w:id="657"/>
      <w:r>
        <w:rPr>
          <w:rFonts w:hint="eastAsia" w:ascii="宋体" w:hAnsi="宋体" w:cs="仿宋_GB2312"/>
          <w:b/>
          <w:sz w:val="28"/>
          <w:szCs w:val="28"/>
        </w:rPr>
        <w:t xml:space="preserve"> </w:t>
      </w: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pPr>
        <w:spacing w:line="360" w:lineRule="auto"/>
        <w:ind w:firstLine="480" w:firstLineChars="200"/>
        <w:rPr>
          <w:rFonts w:ascii="宋体" w:hAnsi="宋体" w:cs="仿宋_GB2312"/>
          <w:sz w:val="24"/>
        </w:rPr>
      </w:pPr>
      <w:r>
        <w:rPr>
          <w:rFonts w:hint="eastAsia" w:ascii="宋体" w:hAnsi="宋体" w:cs="仿宋_GB2312"/>
          <w:sz w:val="24"/>
        </w:rPr>
        <w:t>特此证明。</w:t>
      </w:r>
    </w:p>
    <w:p>
      <w:pPr>
        <w:spacing w:line="360" w:lineRule="auto"/>
        <w:ind w:firstLine="480" w:firstLineChars="200"/>
        <w:rPr>
          <w:rFonts w:ascii="宋体" w:hAnsi="宋体" w:cs="仿宋_GB2312"/>
          <w:sz w:val="24"/>
        </w:rPr>
      </w:pP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rPr>
          <w:rFonts w:ascii="宋体" w:hAnsi="宋体" w:cs="Arial"/>
          <w:szCs w:val="21"/>
        </w:rPr>
      </w:pPr>
    </w:p>
    <w:tbl>
      <w:tblPr>
        <w:tblStyle w:val="8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附：法定代表人身份证复印件</w:t>
            </w:r>
          </w:p>
        </w:tc>
      </w:tr>
    </w:tbl>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sz w:val="28"/>
          <w:szCs w:val="28"/>
        </w:rPr>
      </w:pPr>
      <w:bookmarkStart w:id="659" w:name="_Toc109900013"/>
      <w:bookmarkStart w:id="660" w:name="_Toc109897495"/>
      <w:bookmarkStart w:id="661" w:name="_Toc56708577"/>
      <w:bookmarkStart w:id="662" w:name="_Toc109900432"/>
      <w:bookmarkStart w:id="663" w:name="_Toc8876"/>
      <w:r>
        <w:rPr>
          <w:rFonts w:hint="eastAsia" w:ascii="宋体" w:hAnsi="宋体" w:cs="仿宋_GB2312"/>
          <w:b/>
          <w:sz w:val="28"/>
          <w:szCs w:val="28"/>
        </w:rPr>
        <w:t>（三）法定代表人授权书</w:t>
      </w:r>
      <w:bookmarkEnd w:id="659"/>
      <w:bookmarkEnd w:id="660"/>
      <w:bookmarkEnd w:id="661"/>
      <w:bookmarkEnd w:id="662"/>
      <w:bookmarkEnd w:id="663"/>
    </w:p>
    <w:p>
      <w:pPr>
        <w:spacing w:line="360" w:lineRule="auto"/>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w:t>
      </w:r>
      <w:r>
        <w:rPr>
          <w:rFonts w:hint="eastAsia" w:ascii="宋体" w:hAnsi="宋体" w:cs="仿宋_GB2312"/>
          <w:sz w:val="24"/>
          <w:u w:val="single"/>
          <w:lang w:val="en-US" w:eastAsia="zh-CN"/>
        </w:rPr>
        <w:t xml:space="preserve">    </w:t>
      </w:r>
      <w:r>
        <w:rPr>
          <w:rFonts w:hint="eastAsia" w:ascii="宋体" w:hAnsi="宋体" w:cs="仿宋_GB2312"/>
          <w:sz w:val="24"/>
          <w:u w:val="none"/>
          <w:lang w:val="en-US" w:eastAsia="zh-CN"/>
        </w:rPr>
        <w:t>（包号）</w:t>
      </w:r>
      <w:r>
        <w:rPr>
          <w:rFonts w:hint="eastAsia" w:ascii="宋体" w:hAnsi="宋体" w:cs="仿宋_GB2312"/>
          <w:sz w:val="24"/>
          <w:u w:val="single"/>
          <w:lang w:val="en-US" w:eastAsia="zh-CN"/>
        </w:rPr>
        <w:t xml:space="preserve">    </w:t>
      </w:r>
      <w:r>
        <w:rPr>
          <w:rFonts w:hint="eastAsia" w:ascii="宋体" w:hAnsi="宋体" w:cs="仿宋_GB2312"/>
          <w:sz w:val="24"/>
          <w:u w:val="none"/>
          <w:lang w:val="en-US" w:eastAsia="zh-CN"/>
        </w:rPr>
        <w:t>（包段名称）</w:t>
      </w:r>
      <w:r>
        <w:rPr>
          <w:rFonts w:hint="eastAsia" w:ascii="宋体" w:hAnsi="宋体" w:cs="仿宋_GB2312"/>
          <w:sz w:val="24"/>
        </w:rPr>
        <w:t>响应文件、签订合同和处理有关事宜，其法律后果由我方承担。</w:t>
      </w:r>
    </w:p>
    <w:p>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日      期：</w:t>
      </w:r>
    </w:p>
    <w:p>
      <w:pPr>
        <w:autoSpaceDE w:val="0"/>
        <w:autoSpaceDN w:val="0"/>
        <w:adjustRightInd w:val="0"/>
        <w:spacing w:line="300" w:lineRule="auto"/>
        <w:ind w:right="480" w:firstLine="3800" w:firstLineChars="1900"/>
        <w:jc w:val="left"/>
        <w:rPr>
          <w:rFonts w:ascii="宋体" w:hAnsi="宋体" w:cs="Arial"/>
          <w:szCs w:val="21"/>
        </w:rPr>
      </w:pPr>
    </w:p>
    <w:p>
      <w:pPr>
        <w:rPr>
          <w:rFonts w:ascii="宋体" w:hAnsi="宋体" w:cs="Arial"/>
        </w:rPr>
      </w:pPr>
    </w:p>
    <w:tbl>
      <w:tblPr>
        <w:tblStyle w:val="8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附：授权代表身份证复印件</w:t>
            </w:r>
          </w:p>
        </w:tc>
      </w:tr>
    </w:tbl>
    <w:p>
      <w:pPr>
        <w:spacing w:line="300" w:lineRule="auto"/>
        <w:rPr>
          <w:rFonts w:ascii="宋体" w:hAnsi="宋体" w:cs="Arial"/>
        </w:rPr>
      </w:pPr>
    </w:p>
    <w:p>
      <w:pPr>
        <w:pStyle w:val="5"/>
        <w:spacing w:before="0" w:after="0" w:line="360" w:lineRule="auto"/>
        <w:jc w:val="center"/>
        <w:rPr>
          <w:rFonts w:ascii="宋体" w:hAnsi="宋体" w:eastAsia="宋体" w:cs="Arial"/>
          <w:b w:val="0"/>
        </w:rPr>
      </w:pPr>
      <w:r>
        <w:rPr>
          <w:rFonts w:ascii="宋体" w:hAnsi="宋体" w:cs="Arial"/>
          <w:b/>
          <w:bCs/>
          <w:sz w:val="32"/>
          <w:szCs w:val="32"/>
        </w:rPr>
        <w:br w:type="page"/>
      </w:r>
      <w:bookmarkStart w:id="664" w:name="_Toc56708578"/>
      <w:bookmarkStart w:id="665" w:name="_Toc109897498"/>
      <w:bookmarkStart w:id="666" w:name="_Toc109900435"/>
      <w:bookmarkStart w:id="667" w:name="_Toc8106"/>
      <w:bookmarkStart w:id="668" w:name="_Toc109900016"/>
      <w:r>
        <w:rPr>
          <w:rFonts w:hint="eastAsia" w:ascii="宋体" w:hAnsi="宋体" w:eastAsia="宋体" w:cs="Arial"/>
        </w:rPr>
        <w:t>二、报价</w:t>
      </w:r>
      <w:r>
        <w:rPr>
          <w:rFonts w:ascii="宋体" w:hAnsi="宋体" w:eastAsia="宋体" w:cs="Arial"/>
        </w:rPr>
        <w:t>文件</w:t>
      </w:r>
      <w:bookmarkEnd w:id="664"/>
      <w:bookmarkEnd w:id="665"/>
      <w:bookmarkEnd w:id="666"/>
      <w:bookmarkEnd w:id="667"/>
      <w:bookmarkEnd w:id="668"/>
    </w:p>
    <w:p>
      <w:pPr>
        <w:keepNext/>
        <w:keepLines/>
        <w:spacing w:line="360" w:lineRule="auto"/>
        <w:ind w:left="3732" w:hanging="3732" w:hangingChars="1333"/>
        <w:jc w:val="center"/>
        <w:outlineLvl w:val="1"/>
        <w:rPr>
          <w:rFonts w:ascii="宋体" w:hAnsi="宋体" w:cs="仿宋_GB2312"/>
          <w:bCs/>
          <w:sz w:val="28"/>
          <w:szCs w:val="28"/>
        </w:rPr>
      </w:pPr>
      <w:bookmarkStart w:id="669" w:name="_Toc109900017"/>
      <w:bookmarkStart w:id="670" w:name="_Toc56708579"/>
      <w:bookmarkStart w:id="671" w:name="_Toc109900436"/>
      <w:bookmarkStart w:id="672" w:name="_Toc109897499"/>
      <w:bookmarkStart w:id="673" w:name="_Toc16717"/>
      <w:r>
        <w:rPr>
          <w:rFonts w:hint="eastAsia" w:ascii="宋体" w:hAnsi="宋体" w:cs="仿宋_GB2312"/>
          <w:bCs/>
          <w:sz w:val="28"/>
          <w:szCs w:val="28"/>
        </w:rPr>
        <w:t>（一）报价一览表</w:t>
      </w:r>
      <w:bookmarkEnd w:id="669"/>
      <w:bookmarkEnd w:id="670"/>
      <w:bookmarkEnd w:id="671"/>
      <w:bookmarkEnd w:id="672"/>
      <w:bookmarkEnd w:id="673"/>
    </w:p>
    <w:p>
      <w:pPr>
        <w:spacing w:line="300" w:lineRule="auto"/>
        <w:rPr>
          <w:rFonts w:ascii="Arial" w:hAnsi="Arial" w:cs="Arial"/>
          <w:szCs w:val="21"/>
        </w:rPr>
      </w:pPr>
      <w:bookmarkStart w:id="674" w:name="_Hlk56713846"/>
      <w:r>
        <w:rPr>
          <w:rFonts w:ascii="Arial" w:hAnsi="Arial" w:cs="Arial"/>
          <w:szCs w:val="21"/>
        </w:rPr>
        <w:t>项目编号：</w:t>
      </w:r>
      <w:r>
        <w:rPr>
          <w:rFonts w:ascii="Arial" w:hAnsi="Arial" w:cs="Arial"/>
          <w:szCs w:val="21"/>
          <w:u w:val="single"/>
        </w:rPr>
        <w:t xml:space="preserve">          </w:t>
      </w:r>
    </w:p>
    <w:p>
      <w:pPr>
        <w:spacing w:line="300" w:lineRule="auto"/>
        <w:rPr>
          <w:rFonts w:hint="eastAsia"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p>
    <w:p>
      <w:pPr>
        <w:spacing w:line="300" w:lineRule="auto"/>
        <w:rPr>
          <w:rFonts w:hint="eastAsia" w:ascii="Arial" w:hAnsi="Arial" w:cs="Arial"/>
          <w:szCs w:val="21"/>
        </w:rPr>
      </w:pPr>
      <w:r>
        <w:rPr>
          <w:rFonts w:hint="eastAsia" w:ascii="Arial" w:hAnsi="Arial" w:cs="Arial"/>
          <w:szCs w:val="21"/>
        </w:rPr>
        <w:t>包号：</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u w:val="single"/>
        </w:rPr>
        <w:t xml:space="preserve">    </w:t>
      </w:r>
    </w:p>
    <w:p>
      <w:pPr>
        <w:spacing w:line="300" w:lineRule="auto"/>
        <w:rPr>
          <w:rFonts w:ascii="Arial" w:hAnsi="Arial" w:cs="Arial"/>
          <w:szCs w:val="21"/>
        </w:rPr>
      </w:pPr>
      <w:r>
        <w:rPr>
          <w:rFonts w:hint="eastAsia" w:ascii="Arial" w:hAnsi="Arial" w:cs="Arial"/>
          <w:szCs w:val="21"/>
        </w:rPr>
        <w:t>包段名称：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1"/>
        </w:rPr>
        <w:t xml:space="preserve"> </w:t>
      </w:r>
      <w:r>
        <w:rPr>
          <w:rFonts w:hint="eastAsia" w:ascii="Arial" w:hAnsi="Arial" w:cs="Arial"/>
          <w:szCs w:val="21"/>
          <w:lang w:val="en-US" w:eastAsia="zh-CN"/>
        </w:rPr>
        <w:t xml:space="preserve">                        </w:t>
      </w:r>
      <w:r>
        <w:rPr>
          <w:rFonts w:hint="eastAsia" w:ascii="Arial" w:hAnsi="Arial" w:cs="Arial"/>
          <w:szCs w:val="21"/>
        </w:rPr>
        <w:t xml:space="preserve">  </w:t>
      </w:r>
      <w:r>
        <w:rPr>
          <w:rFonts w:ascii="Arial" w:hAnsi="Arial" w:cs="Arial"/>
          <w:szCs w:val="21"/>
        </w:rPr>
        <w:t>货币单位：人民币</w:t>
      </w:r>
    </w:p>
    <w:tbl>
      <w:tblPr>
        <w:tblStyle w:val="89"/>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1706"/>
        <w:gridCol w:w="180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8" w:type="dxa"/>
            <w:vAlign w:val="center"/>
          </w:tcPr>
          <w:p>
            <w:pPr>
              <w:snapToGrid w:val="0"/>
              <w:jc w:val="center"/>
              <w:rPr>
                <w:rFonts w:ascii="Arial" w:hAnsi="Arial" w:cs="Arial"/>
                <w:szCs w:val="21"/>
              </w:rPr>
            </w:pPr>
            <w:r>
              <w:rPr>
                <w:rFonts w:hint="eastAsia" w:ascii="Arial" w:hAnsi="Arial" w:cs="Arial"/>
                <w:szCs w:val="21"/>
              </w:rPr>
              <w:t>磋商报价（元）</w:t>
            </w:r>
          </w:p>
        </w:tc>
        <w:tc>
          <w:tcPr>
            <w:tcW w:w="1706" w:type="dxa"/>
            <w:vAlign w:val="center"/>
          </w:tcPr>
          <w:p>
            <w:pPr>
              <w:snapToGrid w:val="0"/>
              <w:jc w:val="center"/>
              <w:rPr>
                <w:rFonts w:ascii="Arial" w:hAnsi="Arial" w:cs="Arial"/>
                <w:szCs w:val="21"/>
              </w:rPr>
            </w:pPr>
            <w:r>
              <w:rPr>
                <w:rFonts w:hint="eastAsia" w:ascii="Arial" w:hAnsi="Arial" w:cs="Arial"/>
                <w:szCs w:val="21"/>
                <w:lang w:val="en-US" w:eastAsia="zh-CN"/>
              </w:rPr>
              <w:t>合同履约期限</w:t>
            </w:r>
          </w:p>
        </w:tc>
        <w:tc>
          <w:tcPr>
            <w:tcW w:w="1806" w:type="dxa"/>
            <w:vAlign w:val="center"/>
          </w:tcPr>
          <w:p>
            <w:pPr>
              <w:snapToGrid w:val="0"/>
              <w:jc w:val="center"/>
              <w:rPr>
                <w:rFonts w:ascii="Arial" w:hAnsi="Arial" w:cs="Arial"/>
                <w:szCs w:val="21"/>
              </w:rPr>
            </w:pPr>
            <w:r>
              <w:rPr>
                <w:rFonts w:hint="eastAsia" w:ascii="Arial" w:hAnsi="Arial" w:cs="Arial"/>
                <w:szCs w:val="21"/>
                <w:lang w:val="en-US" w:eastAsia="zh-CN"/>
              </w:rPr>
              <w:t>项目经理</w:t>
            </w:r>
          </w:p>
        </w:tc>
        <w:tc>
          <w:tcPr>
            <w:tcW w:w="1678" w:type="dxa"/>
            <w:vAlign w:val="center"/>
          </w:tcPr>
          <w:p>
            <w:pPr>
              <w:snapToGrid w:val="0"/>
              <w:jc w:val="center"/>
              <w:rPr>
                <w:rFonts w:hint="eastAsia" w:ascii="Arial" w:hAnsi="Arial" w:eastAsia="宋体" w:cs="Arial"/>
                <w:szCs w:val="21"/>
                <w:lang w:eastAsia="zh-CN"/>
              </w:rPr>
            </w:pPr>
            <w:r>
              <w:rPr>
                <w:rFonts w:hint="eastAsia" w:ascii="Arial" w:hAnsi="Arial" w:cs="Arial"/>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2948" w:type="dxa"/>
            <w:vAlign w:val="center"/>
          </w:tcPr>
          <w:p>
            <w:pPr>
              <w:snapToGrid w:val="0"/>
              <w:jc w:val="center"/>
              <w:rPr>
                <w:rFonts w:ascii="Arial" w:hAnsi="Arial" w:cs="Arial"/>
                <w:szCs w:val="21"/>
              </w:rPr>
            </w:pPr>
          </w:p>
        </w:tc>
        <w:tc>
          <w:tcPr>
            <w:tcW w:w="1706" w:type="dxa"/>
            <w:vAlign w:val="center"/>
          </w:tcPr>
          <w:p>
            <w:pPr>
              <w:snapToGrid w:val="0"/>
              <w:jc w:val="center"/>
              <w:rPr>
                <w:rFonts w:ascii="Arial" w:hAnsi="Arial" w:cs="Arial"/>
                <w:szCs w:val="21"/>
              </w:rPr>
            </w:pPr>
          </w:p>
        </w:tc>
        <w:tc>
          <w:tcPr>
            <w:tcW w:w="1806" w:type="dxa"/>
            <w:vAlign w:val="center"/>
          </w:tcPr>
          <w:p>
            <w:pPr>
              <w:snapToGrid w:val="0"/>
              <w:jc w:val="center"/>
              <w:rPr>
                <w:rFonts w:ascii="Arial" w:hAnsi="Arial" w:cs="Arial"/>
                <w:szCs w:val="21"/>
              </w:rPr>
            </w:pPr>
          </w:p>
        </w:tc>
        <w:tc>
          <w:tcPr>
            <w:tcW w:w="1678"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8138" w:type="dxa"/>
            <w:gridSpan w:val="4"/>
            <w:vAlign w:val="center"/>
          </w:tcPr>
          <w:p>
            <w:pPr>
              <w:snapToGrid w:val="0"/>
              <w:jc w:val="center"/>
              <w:rPr>
                <w:rFonts w:ascii="Arial" w:hAnsi="Arial" w:cs="Arial"/>
                <w:szCs w:val="21"/>
              </w:rPr>
            </w:pPr>
            <w:r>
              <w:rPr>
                <w:rFonts w:hint="eastAsia" w:ascii="Arial" w:hAnsi="Arial" w:cs="Arial"/>
                <w:szCs w:val="21"/>
              </w:rPr>
              <w:t>磋商报价（人民币大写）：</w:t>
            </w:r>
            <w:r>
              <w:rPr>
                <w:rFonts w:hint="eastAsia" w:ascii="Arial" w:hAnsi="Arial" w:cs="Arial"/>
                <w:szCs w:val="21"/>
                <w:u w:val="single"/>
              </w:rPr>
              <w:t xml:space="preserve">                                       </w:t>
            </w:r>
            <w:r>
              <w:rPr>
                <w:rFonts w:hint="eastAsia" w:ascii="Arial" w:hAnsi="Arial" w:cs="Arial"/>
                <w:szCs w:val="21"/>
              </w:rPr>
              <w:t>（元）</w:t>
            </w:r>
          </w:p>
        </w:tc>
      </w:tr>
    </w:tbl>
    <w:p>
      <w:pPr>
        <w:spacing w:line="300" w:lineRule="auto"/>
        <w:rPr>
          <w:rFonts w:ascii="Arial" w:hAnsi="Arial" w:cs="Arial"/>
          <w:szCs w:val="21"/>
          <w:u w:val="single"/>
        </w:rPr>
      </w:pPr>
    </w:p>
    <w:p>
      <w:pPr>
        <w:spacing w:line="300" w:lineRule="auto"/>
        <w:rPr>
          <w:rFonts w:ascii="Arial" w:hAnsi="Arial" w:cs="Arial"/>
          <w:sz w:val="21"/>
          <w:szCs w:val="21"/>
        </w:rPr>
      </w:pPr>
      <w:r>
        <w:rPr>
          <w:rFonts w:ascii="Arial" w:hAnsi="Arial" w:cs="Arial"/>
          <w:sz w:val="21"/>
          <w:szCs w:val="21"/>
        </w:rPr>
        <w:t>供应商名称</w:t>
      </w:r>
      <w:r>
        <w:rPr>
          <w:rFonts w:hint="eastAsia" w:ascii="Arial" w:hAnsi="Arial" w:cs="Arial"/>
          <w:sz w:val="21"/>
          <w:szCs w:val="21"/>
          <w:lang w:eastAsia="zh-CN"/>
        </w:rPr>
        <w:t>（</w:t>
      </w:r>
      <w:r>
        <w:rPr>
          <w:rFonts w:ascii="Arial" w:hAnsi="Arial" w:cs="Arial"/>
          <w:sz w:val="21"/>
          <w:szCs w:val="21"/>
        </w:rPr>
        <w:t>盖章</w:t>
      </w:r>
      <w:r>
        <w:rPr>
          <w:rFonts w:hint="eastAsia" w:ascii="Arial" w:hAnsi="Arial" w:cs="Arial"/>
          <w:sz w:val="21"/>
          <w:szCs w:val="21"/>
          <w:lang w:eastAsia="zh-CN"/>
        </w:rPr>
        <w:t>）</w:t>
      </w:r>
      <w:r>
        <w:rPr>
          <w:rFonts w:ascii="Arial" w:hAnsi="Arial" w:cs="Arial"/>
          <w:sz w:val="21"/>
          <w:szCs w:val="21"/>
        </w:rPr>
        <w:t>：</w:t>
      </w:r>
      <w:r>
        <w:rPr>
          <w:rFonts w:ascii="Arial" w:hAnsi="Arial" w:cs="Arial"/>
          <w:sz w:val="21"/>
          <w:szCs w:val="21"/>
          <w:u w:val="single"/>
        </w:rPr>
        <w:t xml:space="preserve">                              </w:t>
      </w:r>
      <w:r>
        <w:rPr>
          <w:rFonts w:ascii="Arial" w:hAnsi="Arial" w:cs="Arial"/>
          <w:sz w:val="21"/>
          <w:szCs w:val="21"/>
        </w:rPr>
        <w:t xml:space="preserve"> </w:t>
      </w:r>
    </w:p>
    <w:p>
      <w:pPr>
        <w:pStyle w:val="46"/>
        <w:rPr>
          <w:rFonts w:ascii="Arial" w:hAnsi="Arial" w:cs="Arial"/>
          <w:sz w:val="21"/>
          <w:szCs w:val="21"/>
        </w:rPr>
      </w:pPr>
      <w:r>
        <w:rPr>
          <w:rFonts w:ascii="Arial" w:hAnsi="Arial" w:cs="Arial"/>
          <w:sz w:val="21"/>
          <w:szCs w:val="21"/>
        </w:rPr>
        <w:t>供应商授权代表签字：</w:t>
      </w:r>
      <w:r>
        <w:rPr>
          <w:rFonts w:ascii="Arial" w:hAnsi="Arial" w:cs="Arial"/>
          <w:sz w:val="21"/>
          <w:szCs w:val="21"/>
          <w:u w:val="single"/>
        </w:rPr>
        <w:t xml:space="preserve">  </w:t>
      </w:r>
      <w:r>
        <w:rPr>
          <w:rFonts w:hint="eastAsia"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p>
    <w:p>
      <w:pPr>
        <w:pStyle w:val="46"/>
        <w:rPr>
          <w:rFonts w:hint="eastAsia" w:ascii="宋体" w:hAnsi="宋体" w:cs="宋体"/>
          <w:b/>
          <w:bCs/>
          <w:color w:val="auto"/>
          <w:sz w:val="21"/>
          <w:szCs w:val="21"/>
        </w:rPr>
      </w:pPr>
      <w:r>
        <w:rPr>
          <w:rFonts w:ascii="Arial" w:hAnsi="Arial" w:cs="Arial"/>
          <w:sz w:val="21"/>
          <w:szCs w:val="21"/>
        </w:rPr>
        <w:t>日期：</w:t>
      </w:r>
      <w:r>
        <w:rPr>
          <w:rFonts w:ascii="Arial" w:hAnsi="Arial" w:cs="Arial"/>
          <w:sz w:val="21"/>
          <w:szCs w:val="21"/>
          <w:u w:val="single"/>
        </w:rPr>
        <w:t xml:space="preserve">                  </w:t>
      </w:r>
    </w:p>
    <w:p>
      <w:pPr>
        <w:pStyle w:val="46"/>
        <w:rPr>
          <w:rFonts w:hint="eastAsia" w:ascii="宋体" w:hAnsi="宋体" w:cs="宋体"/>
          <w:b/>
          <w:bCs/>
          <w:color w:val="auto"/>
        </w:rPr>
      </w:pPr>
    </w:p>
    <w:p>
      <w:pPr>
        <w:spacing w:line="300" w:lineRule="auto"/>
        <w:rPr>
          <w:rFonts w:ascii="Arial" w:hAnsi="Arial" w:cs="Arial"/>
          <w:szCs w:val="21"/>
          <w:u w:val="single"/>
        </w:rPr>
      </w:pPr>
    </w:p>
    <w:p>
      <w:pPr>
        <w:spacing w:line="360" w:lineRule="auto"/>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使用说明：</w:t>
      </w:r>
    </w:p>
    <w:p>
      <w:pPr>
        <w:spacing w:line="360" w:lineRule="auto"/>
        <w:ind w:firstLine="402" w:firstLineChars="200"/>
        <w:rPr>
          <w:rFonts w:ascii="宋体" w:hAnsi="宋体" w:cs="宋体"/>
          <w:b/>
          <w:color w:val="auto"/>
        </w:rPr>
      </w:pPr>
      <w:r>
        <w:rPr>
          <w:rFonts w:hint="eastAsia" w:ascii="宋体" w:hAnsi="宋体" w:cs="宋体"/>
          <w:b/>
          <w:color w:val="auto"/>
        </w:rPr>
        <w:t>1、供应商须按上述规定的格式填写，由法定代表人或其委托代理人签名或盖章并加盖供应商行政公章。未按上述规定的格式填写磋商报价表的，其响应文件无效。</w:t>
      </w:r>
    </w:p>
    <w:p>
      <w:pPr>
        <w:pStyle w:val="46"/>
        <w:rPr>
          <w:rFonts w:ascii="Arial" w:hAnsi="Arial" w:cs="Arial"/>
          <w:szCs w:val="21"/>
          <w:u w:val="single"/>
        </w:rPr>
      </w:pPr>
    </w:p>
    <w:p>
      <w:pPr>
        <w:rPr>
          <w:rFonts w:ascii="Arial" w:hAnsi="Arial" w:cs="Arial"/>
          <w:szCs w:val="21"/>
          <w:u w:val="single"/>
        </w:rPr>
      </w:pPr>
      <w:r>
        <w:rPr>
          <w:rFonts w:ascii="Arial" w:hAnsi="Arial" w:cs="Arial"/>
          <w:szCs w:val="21"/>
          <w:u w:val="single"/>
        </w:rPr>
        <w:br w:type="page"/>
      </w:r>
    </w:p>
    <w:p>
      <w:pPr>
        <w:keepNext/>
        <w:keepLines/>
        <w:spacing w:line="360" w:lineRule="auto"/>
        <w:ind w:left="3732" w:hanging="3732" w:hangingChars="1333"/>
        <w:jc w:val="center"/>
        <w:outlineLvl w:val="1"/>
        <w:rPr>
          <w:rFonts w:hint="default" w:ascii="宋体" w:hAnsi="宋体" w:eastAsia="宋体" w:cs="仿宋_GB2312"/>
          <w:bCs/>
          <w:sz w:val="28"/>
          <w:szCs w:val="28"/>
          <w:lang w:val="en-US" w:eastAsia="zh-CN"/>
        </w:rPr>
      </w:pPr>
      <w:bookmarkStart w:id="675" w:name="_Toc23420"/>
      <w:r>
        <w:rPr>
          <w:rFonts w:hint="eastAsia" w:ascii="宋体" w:hAnsi="宋体" w:cs="仿宋_GB2312"/>
          <w:bCs/>
          <w:sz w:val="28"/>
          <w:szCs w:val="28"/>
        </w:rPr>
        <w:t>（一）</w:t>
      </w:r>
      <w:r>
        <w:rPr>
          <w:rFonts w:hint="eastAsia" w:ascii="宋体" w:hAnsi="宋体" w:cs="仿宋_GB2312"/>
          <w:bCs/>
          <w:sz w:val="28"/>
          <w:szCs w:val="28"/>
          <w:lang w:val="en-US" w:eastAsia="zh-CN"/>
        </w:rPr>
        <w:t>最终报价表</w:t>
      </w:r>
      <w:bookmarkEnd w:id="675"/>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p>
    <w:p>
      <w:pPr>
        <w:spacing w:line="300" w:lineRule="auto"/>
        <w:rPr>
          <w:rFonts w:hint="eastAsia"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p>
    <w:p>
      <w:pPr>
        <w:spacing w:line="300" w:lineRule="auto"/>
        <w:rPr>
          <w:rFonts w:hint="eastAsia" w:ascii="Arial" w:hAnsi="Arial" w:cs="Arial"/>
          <w:szCs w:val="21"/>
        </w:rPr>
      </w:pPr>
      <w:r>
        <w:rPr>
          <w:rFonts w:hint="eastAsia" w:ascii="Arial" w:hAnsi="Arial" w:cs="Arial"/>
          <w:szCs w:val="21"/>
        </w:rPr>
        <w:t>包号：</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u w:val="single"/>
        </w:rPr>
        <w:t xml:space="preserve">    </w:t>
      </w:r>
    </w:p>
    <w:p>
      <w:pPr>
        <w:spacing w:line="300" w:lineRule="auto"/>
        <w:rPr>
          <w:rFonts w:ascii="Arial" w:hAnsi="Arial" w:cs="Arial"/>
          <w:szCs w:val="21"/>
        </w:rPr>
      </w:pPr>
      <w:r>
        <w:rPr>
          <w:rFonts w:hint="eastAsia" w:ascii="Arial" w:hAnsi="Arial" w:cs="Arial"/>
          <w:szCs w:val="21"/>
        </w:rPr>
        <w:t>包段名称：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1"/>
        </w:rPr>
        <w:t xml:space="preserve"> </w:t>
      </w:r>
      <w:r>
        <w:rPr>
          <w:rFonts w:hint="eastAsia" w:ascii="Arial" w:hAnsi="Arial" w:cs="Arial"/>
          <w:szCs w:val="21"/>
          <w:lang w:val="en-US" w:eastAsia="zh-CN"/>
        </w:rPr>
        <w:t xml:space="preserve">                        </w:t>
      </w:r>
      <w:r>
        <w:rPr>
          <w:rFonts w:hint="eastAsia" w:ascii="Arial" w:hAnsi="Arial" w:cs="Arial"/>
          <w:szCs w:val="21"/>
        </w:rPr>
        <w:t xml:space="preserve">  </w:t>
      </w:r>
      <w:r>
        <w:rPr>
          <w:rFonts w:ascii="Arial" w:hAnsi="Arial" w:cs="Arial"/>
          <w:szCs w:val="21"/>
        </w:rPr>
        <w:t>货币单位：人民币</w:t>
      </w:r>
    </w:p>
    <w:tbl>
      <w:tblPr>
        <w:tblStyle w:val="89"/>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1706"/>
        <w:gridCol w:w="180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8" w:type="dxa"/>
            <w:vAlign w:val="center"/>
          </w:tcPr>
          <w:p>
            <w:pPr>
              <w:snapToGrid w:val="0"/>
              <w:jc w:val="center"/>
              <w:rPr>
                <w:rFonts w:ascii="Arial" w:hAnsi="Arial" w:cs="Arial"/>
                <w:szCs w:val="21"/>
              </w:rPr>
            </w:pPr>
            <w:r>
              <w:rPr>
                <w:rFonts w:hint="eastAsia" w:ascii="Arial" w:hAnsi="Arial" w:cs="Arial"/>
                <w:szCs w:val="21"/>
              </w:rPr>
              <w:t>磋商报价（元）</w:t>
            </w:r>
          </w:p>
        </w:tc>
        <w:tc>
          <w:tcPr>
            <w:tcW w:w="1706" w:type="dxa"/>
            <w:vAlign w:val="center"/>
          </w:tcPr>
          <w:p>
            <w:pPr>
              <w:snapToGrid w:val="0"/>
              <w:jc w:val="center"/>
              <w:rPr>
                <w:rFonts w:ascii="Arial" w:hAnsi="Arial" w:cs="Arial"/>
                <w:szCs w:val="21"/>
              </w:rPr>
            </w:pPr>
            <w:r>
              <w:rPr>
                <w:rFonts w:hint="eastAsia" w:ascii="Arial" w:hAnsi="Arial" w:cs="Arial"/>
                <w:szCs w:val="21"/>
                <w:lang w:val="en-US" w:eastAsia="zh-CN"/>
              </w:rPr>
              <w:t>合同履约期限</w:t>
            </w:r>
          </w:p>
        </w:tc>
        <w:tc>
          <w:tcPr>
            <w:tcW w:w="1806" w:type="dxa"/>
            <w:vAlign w:val="center"/>
          </w:tcPr>
          <w:p>
            <w:pPr>
              <w:snapToGrid w:val="0"/>
              <w:jc w:val="center"/>
              <w:rPr>
                <w:rFonts w:ascii="Arial" w:hAnsi="Arial" w:cs="Arial"/>
                <w:szCs w:val="21"/>
              </w:rPr>
            </w:pPr>
            <w:r>
              <w:rPr>
                <w:rFonts w:hint="eastAsia" w:ascii="Arial" w:hAnsi="Arial" w:cs="Arial"/>
                <w:szCs w:val="21"/>
                <w:lang w:val="en-US" w:eastAsia="zh-CN"/>
              </w:rPr>
              <w:t>项目经理</w:t>
            </w:r>
          </w:p>
        </w:tc>
        <w:tc>
          <w:tcPr>
            <w:tcW w:w="1678" w:type="dxa"/>
            <w:vAlign w:val="center"/>
          </w:tcPr>
          <w:p>
            <w:pPr>
              <w:snapToGrid w:val="0"/>
              <w:jc w:val="center"/>
              <w:rPr>
                <w:rFonts w:hint="eastAsia" w:ascii="Arial" w:hAnsi="Arial" w:eastAsia="宋体" w:cs="Arial"/>
                <w:szCs w:val="21"/>
                <w:lang w:eastAsia="zh-CN"/>
              </w:rPr>
            </w:pPr>
            <w:r>
              <w:rPr>
                <w:rFonts w:hint="eastAsia" w:ascii="Arial" w:hAnsi="Arial" w:cs="Arial"/>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2948" w:type="dxa"/>
            <w:vAlign w:val="center"/>
          </w:tcPr>
          <w:p>
            <w:pPr>
              <w:snapToGrid w:val="0"/>
              <w:jc w:val="center"/>
              <w:rPr>
                <w:rFonts w:ascii="Arial" w:hAnsi="Arial" w:cs="Arial"/>
                <w:szCs w:val="21"/>
              </w:rPr>
            </w:pPr>
          </w:p>
        </w:tc>
        <w:tc>
          <w:tcPr>
            <w:tcW w:w="1706" w:type="dxa"/>
            <w:vAlign w:val="center"/>
          </w:tcPr>
          <w:p>
            <w:pPr>
              <w:snapToGrid w:val="0"/>
              <w:jc w:val="center"/>
              <w:rPr>
                <w:rFonts w:ascii="Arial" w:hAnsi="Arial" w:cs="Arial"/>
                <w:szCs w:val="21"/>
              </w:rPr>
            </w:pPr>
          </w:p>
        </w:tc>
        <w:tc>
          <w:tcPr>
            <w:tcW w:w="1806" w:type="dxa"/>
            <w:vAlign w:val="center"/>
          </w:tcPr>
          <w:p>
            <w:pPr>
              <w:snapToGrid w:val="0"/>
              <w:jc w:val="center"/>
              <w:rPr>
                <w:rFonts w:ascii="Arial" w:hAnsi="Arial" w:cs="Arial"/>
                <w:szCs w:val="21"/>
              </w:rPr>
            </w:pPr>
          </w:p>
        </w:tc>
        <w:tc>
          <w:tcPr>
            <w:tcW w:w="1678"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8138" w:type="dxa"/>
            <w:gridSpan w:val="4"/>
            <w:vAlign w:val="center"/>
          </w:tcPr>
          <w:p>
            <w:pPr>
              <w:snapToGrid w:val="0"/>
              <w:jc w:val="center"/>
              <w:rPr>
                <w:rFonts w:ascii="Arial" w:hAnsi="Arial" w:cs="Arial"/>
                <w:szCs w:val="21"/>
              </w:rPr>
            </w:pPr>
            <w:r>
              <w:rPr>
                <w:rFonts w:hint="eastAsia" w:ascii="Arial" w:hAnsi="Arial" w:cs="Arial"/>
                <w:szCs w:val="21"/>
              </w:rPr>
              <w:t>磋商报价（人民币大写）：</w:t>
            </w:r>
            <w:r>
              <w:rPr>
                <w:rFonts w:hint="eastAsia" w:ascii="Arial" w:hAnsi="Arial" w:cs="Arial"/>
                <w:szCs w:val="21"/>
                <w:u w:val="single"/>
              </w:rPr>
              <w:t xml:space="preserve">                                       </w:t>
            </w:r>
            <w:r>
              <w:rPr>
                <w:rFonts w:hint="eastAsia" w:ascii="Arial" w:hAnsi="Arial" w:cs="Arial"/>
                <w:szCs w:val="21"/>
              </w:rPr>
              <w:t>（元）</w:t>
            </w:r>
          </w:p>
        </w:tc>
      </w:tr>
    </w:tbl>
    <w:p>
      <w:pPr>
        <w:spacing w:line="300" w:lineRule="auto"/>
        <w:rPr>
          <w:rFonts w:ascii="Arial" w:hAnsi="Arial" w:cs="Arial"/>
          <w:sz w:val="21"/>
          <w:szCs w:val="21"/>
          <w:u w:val="single"/>
        </w:rPr>
      </w:pPr>
    </w:p>
    <w:p>
      <w:pPr>
        <w:spacing w:line="300" w:lineRule="auto"/>
        <w:rPr>
          <w:rFonts w:ascii="Arial" w:hAnsi="Arial" w:cs="Arial"/>
          <w:sz w:val="21"/>
          <w:szCs w:val="21"/>
        </w:rPr>
      </w:pPr>
      <w:r>
        <w:rPr>
          <w:rFonts w:ascii="Arial" w:hAnsi="Arial" w:cs="Arial"/>
          <w:sz w:val="21"/>
          <w:szCs w:val="21"/>
        </w:rPr>
        <w:t>供应商名称</w:t>
      </w:r>
      <w:r>
        <w:rPr>
          <w:rFonts w:hint="eastAsia" w:ascii="Arial" w:hAnsi="Arial" w:cs="Arial"/>
          <w:sz w:val="21"/>
          <w:szCs w:val="21"/>
          <w:lang w:eastAsia="zh-CN"/>
        </w:rPr>
        <w:t>（</w:t>
      </w:r>
      <w:r>
        <w:rPr>
          <w:rFonts w:ascii="Arial" w:hAnsi="Arial" w:cs="Arial"/>
          <w:sz w:val="21"/>
          <w:szCs w:val="21"/>
        </w:rPr>
        <w:t>盖章</w:t>
      </w:r>
      <w:r>
        <w:rPr>
          <w:rFonts w:hint="eastAsia" w:ascii="Arial" w:hAnsi="Arial" w:cs="Arial"/>
          <w:sz w:val="21"/>
          <w:szCs w:val="21"/>
          <w:lang w:eastAsia="zh-CN"/>
        </w:rPr>
        <w:t>）</w:t>
      </w:r>
      <w:r>
        <w:rPr>
          <w:rFonts w:ascii="Arial" w:hAnsi="Arial" w:cs="Arial"/>
          <w:sz w:val="21"/>
          <w:szCs w:val="21"/>
        </w:rPr>
        <w:t>：</w:t>
      </w:r>
      <w:r>
        <w:rPr>
          <w:rFonts w:ascii="Arial" w:hAnsi="Arial" w:cs="Arial"/>
          <w:sz w:val="21"/>
          <w:szCs w:val="21"/>
          <w:u w:val="single"/>
        </w:rPr>
        <w:t xml:space="preserve">                              </w:t>
      </w:r>
      <w:r>
        <w:rPr>
          <w:rFonts w:ascii="Arial" w:hAnsi="Arial" w:cs="Arial"/>
          <w:sz w:val="21"/>
          <w:szCs w:val="21"/>
        </w:rPr>
        <w:t xml:space="preserve"> </w:t>
      </w:r>
    </w:p>
    <w:p>
      <w:pPr>
        <w:pStyle w:val="46"/>
        <w:rPr>
          <w:rFonts w:ascii="Arial" w:hAnsi="Arial" w:cs="Arial"/>
          <w:sz w:val="21"/>
          <w:szCs w:val="21"/>
        </w:rPr>
      </w:pPr>
      <w:r>
        <w:rPr>
          <w:rFonts w:ascii="Arial" w:hAnsi="Arial" w:cs="Arial"/>
          <w:sz w:val="21"/>
          <w:szCs w:val="21"/>
        </w:rPr>
        <w:t>供应商授权代表签字：</w:t>
      </w:r>
      <w:r>
        <w:rPr>
          <w:rFonts w:ascii="Arial" w:hAnsi="Arial" w:cs="Arial"/>
          <w:sz w:val="21"/>
          <w:szCs w:val="21"/>
          <w:u w:val="single"/>
        </w:rPr>
        <w:t xml:space="preserve">  </w:t>
      </w:r>
      <w:r>
        <w:rPr>
          <w:rFonts w:hint="eastAsia"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p>
    <w:p>
      <w:pPr>
        <w:pStyle w:val="46"/>
        <w:rPr>
          <w:rFonts w:hint="eastAsia" w:ascii="宋体" w:hAnsi="宋体" w:cs="宋体"/>
          <w:b/>
          <w:bCs/>
          <w:color w:val="auto"/>
          <w:sz w:val="21"/>
          <w:szCs w:val="21"/>
        </w:rPr>
      </w:pPr>
      <w:r>
        <w:rPr>
          <w:rFonts w:ascii="Arial" w:hAnsi="Arial" w:cs="Arial"/>
          <w:sz w:val="21"/>
          <w:szCs w:val="21"/>
        </w:rPr>
        <w:t>日期：</w:t>
      </w:r>
      <w:r>
        <w:rPr>
          <w:rFonts w:ascii="Arial" w:hAnsi="Arial" w:cs="Arial"/>
          <w:sz w:val="21"/>
          <w:szCs w:val="21"/>
          <w:u w:val="single"/>
        </w:rPr>
        <w:t xml:space="preserve">                  </w:t>
      </w:r>
    </w:p>
    <w:p>
      <w:pPr>
        <w:pStyle w:val="46"/>
        <w:rPr>
          <w:rFonts w:hint="eastAsia" w:ascii="宋体" w:hAnsi="宋体" w:cs="宋体"/>
          <w:b/>
          <w:bCs/>
          <w:color w:val="auto"/>
        </w:rPr>
      </w:pPr>
    </w:p>
    <w:p>
      <w:pPr>
        <w:spacing w:line="300" w:lineRule="auto"/>
        <w:rPr>
          <w:rFonts w:ascii="Arial" w:hAnsi="Arial" w:cs="Arial"/>
          <w:szCs w:val="21"/>
          <w:u w:val="single"/>
        </w:rPr>
      </w:pPr>
    </w:p>
    <w:p>
      <w:pPr>
        <w:pStyle w:val="46"/>
        <w:rPr>
          <w:rFonts w:ascii="Arial" w:hAnsi="Arial" w:cs="Arial"/>
          <w:szCs w:val="21"/>
          <w:u w:val="single"/>
        </w:rPr>
      </w:pPr>
    </w:p>
    <w:p>
      <w:pPr>
        <w:pStyle w:val="46"/>
        <w:rPr>
          <w:rFonts w:ascii="Arial" w:hAnsi="Arial" w:cs="Arial"/>
          <w:szCs w:val="21"/>
          <w:u w:val="single"/>
        </w:rPr>
      </w:pPr>
    </w:p>
    <w:p>
      <w:pPr>
        <w:pStyle w:val="46"/>
        <w:rPr>
          <w:rFonts w:ascii="Arial" w:hAnsi="Arial" w:cs="Arial"/>
          <w:szCs w:val="21"/>
          <w:u w:val="single"/>
        </w:rPr>
      </w:pPr>
    </w:p>
    <w:p>
      <w:pPr>
        <w:pStyle w:val="46"/>
        <w:rPr>
          <w:rFonts w:ascii="Arial" w:hAnsi="Arial" w:cs="Arial"/>
          <w:szCs w:val="21"/>
          <w:u w:val="single"/>
        </w:rPr>
      </w:pPr>
    </w:p>
    <w:p>
      <w:pPr>
        <w:pStyle w:val="46"/>
        <w:rPr>
          <w:rFonts w:ascii="Arial" w:hAnsi="Arial" w:cs="Arial"/>
          <w:szCs w:val="21"/>
          <w:u w:val="single"/>
        </w:rPr>
      </w:pPr>
    </w:p>
    <w:p>
      <w:pPr>
        <w:pStyle w:val="46"/>
        <w:rPr>
          <w:rFonts w:ascii="Arial" w:hAnsi="Arial" w:cs="Arial"/>
          <w:szCs w:val="21"/>
          <w:u w:val="single"/>
        </w:rPr>
      </w:pPr>
    </w:p>
    <w:p>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使用说明：</w:t>
      </w:r>
    </w:p>
    <w:p>
      <w:pPr>
        <w:numPr>
          <w:ilvl w:val="0"/>
          <w:numId w:val="12"/>
        </w:numPr>
        <w:spacing w:line="360" w:lineRule="auto"/>
        <w:ind w:firstLine="402" w:firstLineChars="200"/>
        <w:rPr>
          <w:rFonts w:hint="eastAsia"/>
          <w:b/>
          <w:color w:val="auto"/>
        </w:rPr>
      </w:pPr>
      <w:r>
        <w:rPr>
          <w:rFonts w:hint="eastAsia" w:ascii="宋体" w:hAnsi="宋体" w:cs="宋体"/>
          <w:b/>
          <w:color w:val="auto"/>
        </w:rPr>
        <w:t>该表供最后报价时使用，供应商须按规定的格式填写，由法定代表人或其委托代理人签名或盖章。</w:t>
      </w:r>
    </w:p>
    <w:p>
      <w:pPr>
        <w:pStyle w:val="46"/>
        <w:rPr>
          <w:rFonts w:hint="eastAsia" w:ascii="宋体" w:hAnsi="宋体" w:cs="宋体"/>
          <w:b/>
          <w:bCs/>
          <w:color w:val="auto"/>
        </w:rPr>
      </w:pPr>
      <w:r>
        <w:rPr>
          <w:rFonts w:hint="eastAsia" w:ascii="宋体" w:hAnsi="宋体" w:cs="宋体"/>
          <w:b/>
          <w:bCs/>
          <w:color w:val="auto"/>
        </w:rPr>
        <w:t>此表由</w:t>
      </w:r>
      <w:r>
        <w:rPr>
          <w:rFonts w:ascii="宋体" w:hAnsi="宋体" w:cs="宋体"/>
          <w:b/>
          <w:bCs/>
          <w:color w:val="auto"/>
        </w:rPr>
        <w:t>供应商</w:t>
      </w:r>
      <w:r>
        <w:rPr>
          <w:rFonts w:hint="eastAsia" w:ascii="宋体" w:hAnsi="宋体" w:cs="宋体"/>
          <w:b/>
          <w:bCs/>
          <w:color w:val="auto"/>
        </w:rPr>
        <w:t>单独打印一张空白表，根据磋商情况按磋商文件的规定，在磋商小组要求的时间内填写并提交，逾时未交的，视同退出磋商。</w:t>
      </w:r>
    </w:p>
    <w:p>
      <w:pPr>
        <w:pStyle w:val="46"/>
        <w:rPr>
          <w:rFonts w:hint="eastAsia" w:ascii="宋体" w:hAnsi="宋体" w:cs="宋体"/>
          <w:b/>
          <w:bCs/>
          <w:color w:val="auto"/>
        </w:rPr>
      </w:pPr>
    </w:p>
    <w:p>
      <w:pPr>
        <w:rPr>
          <w:rFonts w:hint="eastAsia" w:ascii="宋体" w:hAnsi="宋体" w:cs="宋体"/>
          <w:b/>
          <w:bCs/>
          <w:color w:val="auto"/>
        </w:rPr>
      </w:pPr>
      <w:r>
        <w:rPr>
          <w:rFonts w:hint="eastAsia" w:ascii="宋体" w:hAnsi="宋体" w:cs="宋体"/>
          <w:b/>
          <w:bCs/>
          <w:color w:val="auto"/>
        </w:rPr>
        <w:br w:type="page"/>
      </w:r>
    </w:p>
    <w:p>
      <w:pPr>
        <w:jc w:val="center"/>
        <w:rPr>
          <w:rFonts w:hint="eastAsia" w:ascii="宋体" w:hAnsi="宋体" w:cs="宋体"/>
          <w:b/>
          <w:bCs/>
          <w:color w:val="auto"/>
        </w:rPr>
      </w:pPr>
      <w:r>
        <w:rPr>
          <w:rFonts w:hint="eastAsia" w:ascii="宋体" w:hAnsi="宋体" w:cs="宋体"/>
          <w:b/>
          <w:bCs/>
          <w:color w:val="auto"/>
          <w:sz w:val="28"/>
          <w:szCs w:val="28"/>
        </w:rPr>
        <w:t>采购需求“★”号条款响应、偏离说明表</w:t>
      </w:r>
    </w:p>
    <w:p>
      <w:pPr>
        <w:jc w:val="center"/>
        <w:rPr>
          <w:rFonts w:hint="eastAsia" w:ascii="宋体" w:hAnsi="宋体" w:cs="宋体"/>
          <w:b/>
          <w:bCs/>
          <w:color w:val="auto"/>
        </w:rPr>
      </w:pPr>
    </w:p>
    <w:p>
      <w:pPr>
        <w:spacing w:line="360" w:lineRule="auto"/>
        <w:rPr>
          <w:rFonts w:ascii="宋体" w:hAnsi="宋体" w:cs="仿宋_GB2312"/>
          <w:sz w:val="24"/>
        </w:rPr>
      </w:pPr>
      <w:r>
        <w:rPr>
          <w:rFonts w:hint="eastAsia" w:ascii="宋体" w:hAnsi="宋体" w:cs="仿宋_GB2312"/>
          <w:sz w:val="24"/>
        </w:rPr>
        <w:t xml:space="preserve">项目编号：        </w:t>
      </w:r>
    </w:p>
    <w:p>
      <w:pPr>
        <w:spacing w:line="360" w:lineRule="auto"/>
        <w:rPr>
          <w:rFonts w:hint="eastAsia" w:ascii="宋体" w:hAnsi="宋体" w:cs="仿宋_GB2312"/>
          <w:sz w:val="24"/>
        </w:rPr>
      </w:pPr>
      <w:r>
        <w:rPr>
          <w:rFonts w:hint="eastAsia" w:ascii="宋体" w:hAnsi="宋体" w:cs="仿宋_GB2312"/>
          <w:sz w:val="24"/>
        </w:rPr>
        <w:t xml:space="preserve">项目名称：   </w:t>
      </w:r>
    </w:p>
    <w:p>
      <w:pPr>
        <w:spacing w:line="360" w:lineRule="auto"/>
        <w:rPr>
          <w:rFonts w:hint="eastAsia" w:ascii="宋体" w:hAnsi="宋体" w:cs="仿宋_GB2312"/>
          <w:sz w:val="24"/>
        </w:rPr>
      </w:pPr>
      <w:r>
        <w:rPr>
          <w:rFonts w:hint="eastAsia" w:ascii="宋体" w:hAnsi="宋体" w:cs="仿宋_GB2312"/>
          <w:sz w:val="24"/>
        </w:rPr>
        <w:t xml:space="preserve">包号：              </w:t>
      </w:r>
    </w:p>
    <w:p>
      <w:pPr>
        <w:spacing w:line="360" w:lineRule="auto"/>
        <w:rPr>
          <w:rFonts w:ascii="宋体" w:hAnsi="宋体" w:cs="仿宋_GB2312"/>
          <w:sz w:val="24"/>
        </w:rPr>
      </w:pPr>
      <w:r>
        <w:rPr>
          <w:rFonts w:hint="eastAsia" w:ascii="宋体" w:hAnsi="宋体" w:cs="仿宋_GB2312"/>
          <w:sz w:val="24"/>
        </w:rPr>
        <w:t xml:space="preserve">包段名称：                                                                                      </w:t>
      </w:r>
    </w:p>
    <w:tbl>
      <w:tblPr>
        <w:tblStyle w:val="89"/>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仿宋_GB2312"/>
                <w:sz w:val="24"/>
              </w:rPr>
            </w:pPr>
            <w:r>
              <w:rPr>
                <w:rFonts w:hint="eastAsia" w:ascii="宋体" w:hAnsi="宋体" w:cs="仿宋_GB2312"/>
                <w:sz w:val="24"/>
              </w:rPr>
              <w:t>序号</w:t>
            </w:r>
          </w:p>
        </w:tc>
        <w:tc>
          <w:tcPr>
            <w:tcW w:w="2020" w:type="dxa"/>
            <w:vAlign w:val="center"/>
          </w:tcPr>
          <w:p>
            <w:pPr>
              <w:spacing w:line="360" w:lineRule="auto"/>
              <w:jc w:val="center"/>
              <w:rPr>
                <w:rFonts w:ascii="宋体" w:hAnsi="宋体" w:cs="仿宋_GB2312"/>
                <w:sz w:val="24"/>
              </w:rPr>
            </w:pPr>
            <w:r>
              <w:rPr>
                <w:rFonts w:hint="eastAsia" w:ascii="宋体" w:hAnsi="宋体" w:cs="仿宋_GB2312"/>
                <w:sz w:val="24"/>
              </w:rPr>
              <w:t>采购需求“★”号条款</w:t>
            </w:r>
          </w:p>
        </w:tc>
        <w:tc>
          <w:tcPr>
            <w:tcW w:w="2369" w:type="dxa"/>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响应内容</w:t>
            </w:r>
          </w:p>
        </w:tc>
        <w:tc>
          <w:tcPr>
            <w:tcW w:w="2320" w:type="dxa"/>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偏离说明</w:t>
            </w:r>
          </w:p>
        </w:tc>
        <w:tc>
          <w:tcPr>
            <w:tcW w:w="881" w:type="dxa"/>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bl>
    <w:p>
      <w:pPr>
        <w:spacing w:line="360" w:lineRule="auto"/>
        <w:ind w:firstLine="480" w:firstLineChars="200"/>
        <w:rPr>
          <w:rFonts w:ascii="宋体" w:hAnsi="宋体" w:cs="仿宋_GB2312"/>
          <w:sz w:val="24"/>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说明：1．供应商应按磋商文件第三章“项目采购需求”中 “★”号条款进行逐项说明是否满足要求，如有偏离,供应商应详细说明并提供证明文件；偏离说明与详细说明不一致的以详细说明为准。</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jc w:val="center"/>
        <w:rPr>
          <w:rFonts w:hint="eastAsia" w:ascii="宋体" w:hAnsi="宋体" w:cs="宋体"/>
          <w:b/>
          <w:bCs/>
          <w:color w:val="auto"/>
        </w:rPr>
      </w:pPr>
    </w:p>
    <w:p>
      <w:pPr>
        <w:jc w:val="center"/>
        <w:rPr>
          <w:rFonts w:hint="eastAsia" w:ascii="宋体" w:hAnsi="宋体" w:cs="宋体"/>
          <w:b/>
          <w:bCs/>
          <w:color w:val="auto"/>
        </w:rPr>
      </w:pPr>
      <w:r>
        <w:rPr>
          <w:rFonts w:hint="eastAsia" w:ascii="宋体" w:hAnsi="宋体" w:cs="宋体"/>
          <w:b/>
          <w:bCs/>
          <w:color w:val="auto"/>
        </w:rPr>
        <w:br w:type="page"/>
      </w:r>
    </w:p>
    <w:p>
      <w:pPr>
        <w:pStyle w:val="46"/>
        <w:rPr>
          <w:rFonts w:hint="eastAsia" w:ascii="宋体" w:hAnsi="宋体" w:eastAsia="宋体" w:cs="宋体"/>
          <w:b/>
          <w:bCs/>
          <w:color w:val="auto"/>
          <w:lang w:eastAsia="zh-CN"/>
        </w:rPr>
        <w:sectPr>
          <w:pgSz w:w="11905" w:h="16838"/>
          <w:pgMar w:top="1440" w:right="1797" w:bottom="1440" w:left="1797" w:header="850" w:footer="850" w:gutter="0"/>
          <w:pgNumType w:fmt="decimal"/>
          <w:cols w:space="720" w:num="1"/>
        </w:sectPr>
      </w:pPr>
    </w:p>
    <w:bookmarkEnd w:id="674"/>
    <w:p>
      <w:pPr>
        <w:pStyle w:val="5"/>
        <w:spacing w:before="0" w:after="0" w:line="360" w:lineRule="auto"/>
        <w:jc w:val="center"/>
        <w:rPr>
          <w:rFonts w:ascii="宋体" w:hAnsi="宋体" w:eastAsia="宋体" w:cs="Arial"/>
          <w:b w:val="0"/>
        </w:rPr>
      </w:pPr>
      <w:bookmarkStart w:id="676" w:name="_Toc56708580"/>
      <w:bookmarkStart w:id="677" w:name="_Toc109900019"/>
      <w:bookmarkStart w:id="678" w:name="_Toc109897501"/>
      <w:bookmarkStart w:id="679" w:name="_Toc109900438"/>
      <w:bookmarkStart w:id="680" w:name="_Toc29913"/>
      <w:r>
        <w:rPr>
          <w:rFonts w:hint="eastAsia" w:ascii="宋体" w:hAnsi="宋体" w:eastAsia="宋体" w:cs="Arial"/>
        </w:rPr>
        <w:t>三、商务</w:t>
      </w:r>
      <w:r>
        <w:rPr>
          <w:rFonts w:ascii="宋体" w:hAnsi="宋体" w:eastAsia="宋体" w:cs="Arial"/>
        </w:rPr>
        <w:t>文件</w:t>
      </w:r>
      <w:bookmarkEnd w:id="676"/>
      <w:bookmarkEnd w:id="677"/>
      <w:bookmarkEnd w:id="678"/>
      <w:bookmarkEnd w:id="679"/>
      <w:bookmarkEnd w:id="680"/>
    </w:p>
    <w:p>
      <w:pPr>
        <w:spacing w:line="360" w:lineRule="auto"/>
        <w:rPr>
          <w:rFonts w:ascii="宋体" w:hAnsi="宋体" w:cs="Arial"/>
          <w:b/>
          <w:bCs/>
        </w:rPr>
      </w:pPr>
      <w:bookmarkStart w:id="681" w:name="_Toc109900439"/>
      <w:bookmarkStart w:id="682" w:name="_Toc56708581"/>
      <w:bookmarkStart w:id="683" w:name="_Toc109900020"/>
      <w:bookmarkStart w:id="684" w:name="_Toc109897502"/>
    </w:p>
    <w:p>
      <w:pPr>
        <w:rPr>
          <w:rFonts w:hint="eastAsia" w:ascii="宋体" w:hAnsi="宋体" w:cs="仿宋_GB2312"/>
          <w:b/>
          <w:sz w:val="28"/>
          <w:szCs w:val="28"/>
        </w:rPr>
      </w:pPr>
      <w:r>
        <w:rPr>
          <w:rFonts w:hint="eastAsia" w:ascii="宋体" w:hAnsi="宋体" w:cs="仿宋_GB2312"/>
          <w:b/>
          <w:sz w:val="28"/>
          <w:szCs w:val="28"/>
        </w:rPr>
        <w:br w:type="page"/>
      </w:r>
    </w:p>
    <w:p>
      <w:pPr>
        <w:keepNext/>
        <w:keepLines/>
        <w:spacing w:line="360" w:lineRule="auto"/>
        <w:ind w:left="3747" w:hanging="3747" w:hangingChars="1333"/>
        <w:jc w:val="center"/>
        <w:outlineLvl w:val="1"/>
        <w:rPr>
          <w:rFonts w:ascii="宋体" w:hAnsi="宋体" w:cs="仿宋_GB2312"/>
          <w:b/>
          <w:sz w:val="28"/>
          <w:szCs w:val="28"/>
        </w:rPr>
      </w:pPr>
      <w:bookmarkStart w:id="685" w:name="_Toc24627"/>
      <w:r>
        <w:rPr>
          <w:rFonts w:hint="eastAsia" w:ascii="宋体" w:hAnsi="宋体" w:cs="仿宋_GB2312"/>
          <w:b/>
          <w:sz w:val="28"/>
          <w:szCs w:val="28"/>
        </w:rPr>
        <w:t>（</w:t>
      </w:r>
      <w:r>
        <w:rPr>
          <w:rFonts w:hint="eastAsia" w:ascii="宋体" w:hAnsi="宋体" w:cs="仿宋_GB2312"/>
          <w:b/>
          <w:sz w:val="28"/>
          <w:szCs w:val="28"/>
          <w:lang w:val="en-US" w:eastAsia="zh-CN"/>
        </w:rPr>
        <w:t>二</w:t>
      </w:r>
      <w:r>
        <w:rPr>
          <w:rFonts w:hint="eastAsia" w:ascii="宋体" w:hAnsi="宋体" w:cs="仿宋_GB2312"/>
          <w:b/>
          <w:sz w:val="28"/>
          <w:szCs w:val="28"/>
        </w:rPr>
        <w:t>）供应商基本情况表</w:t>
      </w:r>
      <w:bookmarkEnd w:id="681"/>
      <w:bookmarkEnd w:id="682"/>
      <w:bookmarkEnd w:id="683"/>
      <w:bookmarkEnd w:id="684"/>
      <w:bookmarkEnd w:id="685"/>
    </w:p>
    <w:p>
      <w:pPr>
        <w:spacing w:line="360" w:lineRule="auto"/>
        <w:rPr>
          <w:rFonts w:ascii="宋体" w:hAnsi="宋体" w:cs="仿宋_GB2312"/>
          <w:sz w:val="24"/>
        </w:rPr>
      </w:pPr>
      <w:r>
        <w:rPr>
          <w:rFonts w:hint="eastAsia" w:ascii="宋体" w:hAnsi="宋体" w:cs="仿宋_GB2312"/>
          <w:sz w:val="24"/>
        </w:rPr>
        <w:t xml:space="preserve">                         </w:t>
      </w:r>
    </w:p>
    <w:tbl>
      <w:tblPr>
        <w:tblStyle w:val="8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r>
              <w:rPr>
                <w:rFonts w:hint="eastAsia" w:ascii="宋体" w:hAnsi="宋体" w:cs="仿宋_GB2312"/>
                <w:sz w:val="24"/>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营业执照注册号</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现有员工总人数</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注册资本金</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高级职称人员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成立时间</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中级职称人员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联系人：                      电　话：</w:t>
            </w:r>
          </w:p>
          <w:p>
            <w:pPr>
              <w:rPr>
                <w:rFonts w:ascii="宋体" w:hAnsi="宋体" w:cs="仿宋_GB2312"/>
                <w:sz w:val="24"/>
              </w:rPr>
            </w:pPr>
            <w:r>
              <w:rPr>
                <w:rFonts w:hint="eastAsia" w:ascii="宋体" w:hAnsi="宋体" w:cs="仿宋_GB2312"/>
                <w:sz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 xml:space="preserve">固定资产：（万元） </w:t>
            </w:r>
            <w:r>
              <w:rPr>
                <w:rFonts w:ascii="宋体" w:hAnsi="宋体" w:cs="仿宋_GB2312"/>
                <w:sz w:val="24"/>
              </w:rPr>
              <w:t xml:space="preserve">           </w:t>
            </w:r>
            <w:r>
              <w:rPr>
                <w:rFonts w:hint="eastAsia" w:ascii="宋体" w:hAnsi="宋体" w:cs="仿宋_GB2312"/>
                <w:sz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bl>
    <w:p>
      <w:pPr>
        <w:spacing w:line="360" w:lineRule="auto"/>
        <w:ind w:firstLine="480" w:firstLineChars="200"/>
        <w:rPr>
          <w:rFonts w:ascii="宋体" w:hAnsi="宋体" w:cs="仿宋_GB2312"/>
          <w:sz w:val="24"/>
        </w:rPr>
      </w:pPr>
      <w:r>
        <w:rPr>
          <w:rFonts w:hint="eastAsia" w:ascii="宋体" w:hAnsi="宋体" w:cs="仿宋_GB2312"/>
          <w:sz w:val="24"/>
        </w:rPr>
        <w:t>说明：表后应附供应商营业执照复印件等资料，并加盖单位章。</w:t>
      </w: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仿宋_GB2312"/>
          <w:sz w:val="24"/>
        </w:rPr>
      </w:pPr>
    </w:p>
    <w:p>
      <w:pPr>
        <w:keepNext/>
        <w:keepLines/>
        <w:spacing w:before="260" w:after="260" w:line="413" w:lineRule="auto"/>
        <w:outlineLvl w:val="1"/>
        <w:rPr>
          <w:rFonts w:ascii="宋体" w:hAnsi="宋体" w:cs="Arial"/>
          <w:b/>
          <w:sz w:val="32"/>
          <w:szCs w:val="32"/>
        </w:rPr>
        <w:sectPr>
          <w:type w:val="nextColumn"/>
          <w:pgSz w:w="11905" w:h="16838"/>
          <w:pgMar w:top="1440" w:right="1797" w:bottom="1440" w:left="1797" w:header="850" w:footer="850" w:gutter="0"/>
          <w:pgNumType w:fmt="decimal"/>
          <w:cols w:space="720" w:num="1"/>
        </w:sectPr>
      </w:pPr>
    </w:p>
    <w:p>
      <w:pPr>
        <w:keepNext/>
        <w:keepLines/>
        <w:snapToGrid w:val="0"/>
        <w:spacing w:before="120" w:after="120" w:line="360" w:lineRule="auto"/>
        <w:jc w:val="center"/>
        <w:outlineLvl w:val="1"/>
        <w:rPr>
          <w:rFonts w:ascii="宋体" w:hAnsi="宋体" w:cs="Arial"/>
          <w:b/>
          <w:sz w:val="28"/>
          <w:szCs w:val="28"/>
        </w:rPr>
      </w:pPr>
      <w:bookmarkStart w:id="686" w:name="_Toc104196136"/>
      <w:bookmarkStart w:id="687" w:name="_Toc18992"/>
      <w:bookmarkStart w:id="688" w:name="_Toc109900021"/>
      <w:bookmarkStart w:id="689" w:name="_Toc109897503"/>
      <w:bookmarkStart w:id="690" w:name="_Toc109900440"/>
      <w:bookmarkStart w:id="691" w:name="_Toc56708582"/>
      <w:r>
        <w:rPr>
          <w:rFonts w:hint="eastAsia" w:ascii="宋体" w:hAnsi="宋体" w:cs="Arial"/>
          <w:b/>
          <w:sz w:val="28"/>
          <w:szCs w:val="28"/>
        </w:rPr>
        <w:t>（</w:t>
      </w:r>
      <w:r>
        <w:rPr>
          <w:rFonts w:hint="eastAsia" w:ascii="宋体" w:hAnsi="宋体" w:cs="Arial"/>
          <w:b/>
          <w:sz w:val="28"/>
          <w:szCs w:val="28"/>
          <w:lang w:val="en-US" w:eastAsia="zh-CN"/>
        </w:rPr>
        <w:t>三</w:t>
      </w:r>
      <w:r>
        <w:rPr>
          <w:rFonts w:hint="eastAsia" w:ascii="宋体" w:hAnsi="宋体" w:cs="Arial"/>
          <w:b/>
          <w:sz w:val="28"/>
          <w:szCs w:val="28"/>
        </w:rPr>
        <w:t>）关于资格条件的有关承诺</w:t>
      </w:r>
      <w:bookmarkEnd w:id="686"/>
      <w:r>
        <w:rPr>
          <w:rFonts w:hint="eastAsia" w:ascii="宋体" w:hAnsi="宋体" w:cs="Arial"/>
          <w:b/>
          <w:sz w:val="28"/>
          <w:szCs w:val="28"/>
        </w:rPr>
        <w:t>及声明</w:t>
      </w:r>
      <w:bookmarkEnd w:id="687"/>
      <w:bookmarkEnd w:id="688"/>
      <w:bookmarkEnd w:id="689"/>
      <w:bookmarkEnd w:id="690"/>
    </w:p>
    <w:p>
      <w:pPr>
        <w:snapToGrid w:val="0"/>
        <w:spacing w:line="480" w:lineRule="auto"/>
        <w:ind w:firstLine="482" w:firstLineChars="200"/>
        <w:jc w:val="center"/>
        <w:rPr>
          <w:b/>
          <w:sz w:val="24"/>
          <w:szCs w:val="21"/>
        </w:rPr>
      </w:pPr>
    </w:p>
    <w:p>
      <w:pPr>
        <w:snapToGrid w:val="0"/>
        <w:spacing w:line="480" w:lineRule="auto"/>
        <w:ind w:firstLine="482" w:firstLineChars="200"/>
        <w:jc w:val="center"/>
        <w:rPr>
          <w:b/>
          <w:sz w:val="24"/>
        </w:rPr>
      </w:pPr>
      <w:r>
        <w:rPr>
          <w:rFonts w:hint="eastAsia"/>
          <w:b/>
          <w:sz w:val="24"/>
        </w:rPr>
        <w:t>（磋商供应商应根据本单位实际情况进行承诺和声明）</w:t>
      </w:r>
    </w:p>
    <w:p>
      <w:pPr>
        <w:snapToGrid w:val="0"/>
        <w:spacing w:line="480" w:lineRule="auto"/>
        <w:rPr>
          <w:sz w:val="24"/>
        </w:rPr>
      </w:pPr>
    </w:p>
    <w:p>
      <w:pPr>
        <w:snapToGrid w:val="0"/>
        <w:spacing w:line="360" w:lineRule="auto"/>
        <w:rPr>
          <w:sz w:val="24"/>
        </w:rPr>
      </w:pPr>
      <w:r>
        <w:rPr>
          <w:rFonts w:hint="eastAsia"/>
          <w:sz w:val="24"/>
        </w:rPr>
        <w:t>采购人：</w:t>
      </w:r>
    </w:p>
    <w:p>
      <w:pPr>
        <w:snapToGrid w:val="0"/>
        <w:spacing w:line="360" w:lineRule="auto"/>
        <w:ind w:firstLine="480" w:firstLineChars="200"/>
        <w:rPr>
          <w:rFonts w:cs="Segoe UI"/>
          <w:color w:val="333333"/>
          <w:sz w:val="24"/>
        </w:rPr>
      </w:pPr>
      <w:r>
        <w:rPr>
          <w:rFonts w:hint="eastAsia"/>
          <w:sz w:val="24"/>
        </w:rPr>
        <w:t>一、我方在此郑重承诺，我方</w:t>
      </w:r>
      <w:r>
        <w:rPr>
          <w:rFonts w:hint="eastAsia" w:cs="Segoe UI"/>
          <w:color w:val="333333"/>
          <w:sz w:val="24"/>
        </w:rPr>
        <w:t>满足《中华人民共和国政府采购法》第二十二条的以下规定且无纳税、社保等方面失信记录：</w:t>
      </w:r>
    </w:p>
    <w:p>
      <w:pPr>
        <w:pStyle w:val="82"/>
        <w:snapToGrid w:val="0"/>
        <w:spacing w:before="0" w:beforeAutospacing="0" w:after="0" w:afterAutospacing="0" w:line="360" w:lineRule="auto"/>
        <w:ind w:left="420" w:hanging="420"/>
        <w:jc w:val="both"/>
        <w:rPr>
          <w:rFonts w:cs="Segoe UI"/>
          <w:color w:val="333333"/>
        </w:rPr>
      </w:pPr>
      <w:r>
        <w:rPr>
          <w:rFonts w:hint="eastAsia" w:cs="Segoe UI"/>
          <w:color w:val="333333"/>
        </w:rPr>
        <w:t>1、具有良好的商业信誉和健全的财务会计制度；</w:t>
      </w:r>
      <w:r>
        <w:rPr>
          <w:rFonts w:cs="Segoe UI"/>
          <w:color w:val="333333"/>
        </w:rPr>
        <w:t xml:space="preserve"> </w:t>
      </w:r>
    </w:p>
    <w:p>
      <w:pPr>
        <w:pStyle w:val="82"/>
        <w:snapToGrid w:val="0"/>
        <w:spacing w:before="0" w:beforeAutospacing="0" w:after="0" w:afterAutospacing="0" w:line="360" w:lineRule="auto"/>
        <w:ind w:left="420" w:hanging="420"/>
        <w:jc w:val="both"/>
        <w:rPr>
          <w:rFonts w:cs="Segoe UI"/>
          <w:color w:val="333333"/>
        </w:rPr>
      </w:pPr>
      <w:r>
        <w:rPr>
          <w:rFonts w:cs="Segoe UI"/>
          <w:color w:val="333333"/>
        </w:rPr>
        <w:t>2</w:t>
      </w:r>
      <w:r>
        <w:rPr>
          <w:rFonts w:hint="eastAsia" w:cs="Segoe UI"/>
          <w:color w:val="333333"/>
        </w:rPr>
        <w:t>、具有履行合同所必需的设备和专业技术能力；</w:t>
      </w:r>
      <w:r>
        <w:rPr>
          <w:rFonts w:cs="Segoe UI"/>
          <w:color w:val="333333"/>
        </w:rPr>
        <w:t xml:space="preserve"> </w:t>
      </w:r>
    </w:p>
    <w:p>
      <w:pPr>
        <w:pStyle w:val="82"/>
        <w:snapToGrid w:val="0"/>
        <w:spacing w:before="0" w:beforeAutospacing="0" w:after="0" w:afterAutospacing="0" w:line="360" w:lineRule="auto"/>
        <w:ind w:left="420" w:hanging="420"/>
        <w:jc w:val="both"/>
        <w:rPr>
          <w:rFonts w:cs="Segoe UI"/>
          <w:color w:val="333333"/>
        </w:rPr>
      </w:pPr>
      <w:r>
        <w:rPr>
          <w:rFonts w:hint="eastAsia" w:cs="Segoe UI"/>
          <w:color w:val="333333"/>
        </w:rPr>
        <w:t>3、有依法缴纳税收和社会保障资金的良好记录；</w:t>
      </w:r>
      <w:r>
        <w:rPr>
          <w:rFonts w:cs="Segoe UI"/>
          <w:color w:val="333333"/>
        </w:rPr>
        <w:t xml:space="preserve"> </w:t>
      </w:r>
    </w:p>
    <w:p>
      <w:pPr>
        <w:pStyle w:val="82"/>
        <w:snapToGrid w:val="0"/>
        <w:spacing w:before="0" w:beforeAutospacing="0" w:after="0" w:afterAutospacing="0" w:line="360" w:lineRule="auto"/>
        <w:ind w:left="420" w:hanging="420"/>
        <w:jc w:val="both"/>
        <w:rPr>
          <w:rFonts w:cs="Segoe UI"/>
          <w:color w:val="333333"/>
        </w:rPr>
      </w:pPr>
      <w:r>
        <w:rPr>
          <w:rFonts w:cs="Segoe UI"/>
          <w:color w:val="333333"/>
        </w:rPr>
        <w:t>4</w:t>
      </w:r>
      <w:r>
        <w:rPr>
          <w:rFonts w:hint="eastAsia" w:cs="Segoe UI"/>
          <w:color w:val="333333"/>
        </w:rPr>
        <w:t>、参加政府采购活动前三年内，在经营活动中没有重大违法记录；</w:t>
      </w:r>
      <w:r>
        <w:rPr>
          <w:rFonts w:cs="Segoe UI"/>
          <w:color w:val="333333"/>
        </w:rPr>
        <w:t xml:space="preserve"> </w:t>
      </w:r>
    </w:p>
    <w:p>
      <w:pPr>
        <w:snapToGrid w:val="0"/>
        <w:spacing w:line="360" w:lineRule="auto"/>
        <w:rPr>
          <w:sz w:val="24"/>
        </w:rPr>
      </w:pPr>
      <w:r>
        <w:rPr>
          <w:rFonts w:hint="eastAsia" w:cs="Segoe UI"/>
          <w:color w:val="333333"/>
          <w:sz w:val="24"/>
        </w:rPr>
        <w:t>5、法律、行政法规规定的其他条件。</w:t>
      </w:r>
    </w:p>
    <w:p>
      <w:pPr>
        <w:snapToGrid w:val="0"/>
        <w:spacing w:line="360" w:lineRule="auto"/>
        <w:ind w:firstLine="480" w:firstLineChars="200"/>
        <w:rPr>
          <w:sz w:val="24"/>
        </w:rPr>
      </w:pPr>
      <w:r>
        <w:rPr>
          <w:rFonts w:hint="eastAsia"/>
          <w:sz w:val="24"/>
        </w:rPr>
        <w:t>二、我方在此声明，我方在参加本</w:t>
      </w:r>
      <w:r>
        <w:rPr>
          <w:rFonts w:hint="eastAsia"/>
          <w:sz w:val="24"/>
          <w:shd w:val="clear" w:color="auto" w:fill="FFFFFF"/>
        </w:rPr>
        <w:t>次政府采购活动前三年内，在经营活动中没有以下重大违法记录：</w:t>
      </w:r>
    </w:p>
    <w:p>
      <w:pPr>
        <w:snapToGrid w:val="0"/>
        <w:spacing w:line="360" w:lineRule="auto"/>
        <w:ind w:firstLine="480" w:firstLineChars="200"/>
        <w:rPr>
          <w:sz w:val="24"/>
        </w:rPr>
      </w:pPr>
      <w:r>
        <w:rPr>
          <w:rFonts w:hint="eastAsia"/>
          <w:sz w:val="24"/>
          <w:shd w:val="clear" w:color="auto" w:fill="FFFFFF"/>
        </w:rPr>
        <w:t>1、我方因违法经营被追究过刑事责任；</w:t>
      </w:r>
    </w:p>
    <w:p>
      <w:pPr>
        <w:snapToGrid w:val="0"/>
        <w:spacing w:line="360" w:lineRule="auto"/>
        <w:ind w:firstLine="480" w:firstLineChars="200"/>
        <w:rPr>
          <w:sz w:val="24"/>
        </w:rPr>
      </w:pPr>
      <w:r>
        <w:rPr>
          <w:rFonts w:hint="eastAsia"/>
          <w:sz w:val="24"/>
          <w:shd w:val="clear" w:color="auto" w:fill="FFFFFF"/>
        </w:rPr>
        <w:t>2、我方因违法经营被责令停产停业、吊销许可证或者执照；</w:t>
      </w:r>
    </w:p>
    <w:p>
      <w:pPr>
        <w:snapToGrid w:val="0"/>
        <w:spacing w:line="360" w:lineRule="auto"/>
        <w:ind w:firstLine="480" w:firstLineChars="200"/>
        <w:rPr>
          <w:sz w:val="24"/>
        </w:rPr>
      </w:pPr>
      <w:r>
        <w:rPr>
          <w:rFonts w:hint="eastAsia"/>
          <w:sz w:val="24"/>
          <w:shd w:val="clear" w:color="auto" w:fill="FFFFFF"/>
        </w:rPr>
        <w:t>3、我方因违法经营被处以较大数额罚款等行政处罚。</w:t>
      </w:r>
    </w:p>
    <w:p>
      <w:pPr>
        <w:snapToGrid w:val="0"/>
        <w:spacing w:line="360" w:lineRule="auto"/>
        <w:ind w:firstLine="480" w:firstLineChars="200"/>
        <w:rPr>
          <w:sz w:val="24"/>
        </w:rPr>
      </w:pPr>
      <w:r>
        <w:rPr>
          <w:rFonts w:hint="eastAsia"/>
          <w:sz w:val="24"/>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80" w:firstLineChars="200"/>
        <w:rPr>
          <w:sz w:val="24"/>
        </w:rPr>
      </w:pPr>
      <w:r>
        <w:rPr>
          <w:rFonts w:hint="eastAsia"/>
          <w:sz w:val="24"/>
          <w:shd w:val="clear" w:color="auto" w:fill="FFFFFF"/>
        </w:rPr>
        <w:t>特此声明！</w:t>
      </w:r>
    </w:p>
    <w:p>
      <w:pPr>
        <w:snapToGrid w:val="0"/>
        <w:spacing w:line="480" w:lineRule="auto"/>
        <w:ind w:firstLine="480" w:firstLineChars="200"/>
        <w:rPr>
          <w:sz w:val="24"/>
        </w:rPr>
      </w:pPr>
    </w:p>
    <w:p>
      <w:pPr>
        <w:snapToGrid w:val="0"/>
        <w:spacing w:line="480" w:lineRule="auto"/>
        <w:ind w:firstLine="480" w:firstLineChars="200"/>
        <w:rPr>
          <w:sz w:val="24"/>
        </w:rPr>
      </w:pPr>
      <w:r>
        <w:rPr>
          <w:rFonts w:hint="eastAsia"/>
          <w:sz w:val="24"/>
          <w:shd w:val="clear" w:color="auto" w:fill="FFFFFF"/>
        </w:rPr>
        <w:t> </w:t>
      </w:r>
    </w:p>
    <w:p>
      <w:pPr>
        <w:snapToGrid w:val="0"/>
        <w:spacing w:line="480" w:lineRule="auto"/>
        <w:ind w:firstLine="480" w:firstLineChars="20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pPr>
        <w:snapToGrid w:val="0"/>
        <w:spacing w:line="480" w:lineRule="auto"/>
        <w:ind w:firstLine="480" w:firstLineChars="20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pPr>
        <w:snapToGrid w:val="0"/>
        <w:spacing w:line="480" w:lineRule="auto"/>
        <w:ind w:firstLine="480" w:firstLineChars="200"/>
        <w:jc w:val="right"/>
        <w:rPr>
          <w:sz w:val="24"/>
          <w:shd w:val="clear" w:color="auto" w:fill="FFFFFF"/>
        </w:rPr>
        <w:sectPr>
          <w:type w:val="nextColumn"/>
          <w:pgSz w:w="11905" w:h="16838"/>
          <w:pgMar w:top="1440" w:right="1797" w:bottom="1440" w:left="1797" w:header="850" w:footer="850" w:gutter="0"/>
          <w:pgNumType w:fmt="decimal"/>
          <w:cols w:space="720" w:num="1"/>
        </w:sect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bookmarkStart w:id="692" w:name="_Toc25994"/>
      <w:bookmarkEnd w:id="692"/>
      <w:bookmarkStart w:id="693" w:name="_Toc27204"/>
      <w:bookmarkEnd w:id="693"/>
    </w:p>
    <w:p>
      <w:pPr>
        <w:keepNext/>
        <w:keepLines/>
        <w:spacing w:line="360" w:lineRule="auto"/>
        <w:ind w:left="3747" w:hanging="3747" w:hangingChars="1333"/>
        <w:jc w:val="center"/>
        <w:outlineLvl w:val="1"/>
        <w:rPr>
          <w:rFonts w:ascii="宋体" w:hAnsi="宋体" w:cs="仿宋_GB2312"/>
          <w:b/>
          <w:sz w:val="28"/>
          <w:szCs w:val="28"/>
        </w:rPr>
      </w:pPr>
      <w:bookmarkStart w:id="694" w:name="_Toc32205"/>
      <w:bookmarkStart w:id="695" w:name="_Toc109900022"/>
      <w:bookmarkStart w:id="696" w:name="_Toc109897504"/>
      <w:bookmarkStart w:id="697" w:name="_Toc109900441"/>
      <w:r>
        <w:rPr>
          <w:rFonts w:hint="eastAsia" w:ascii="宋体" w:hAnsi="宋体" w:cs="仿宋_GB2312"/>
          <w:b/>
          <w:sz w:val="28"/>
          <w:szCs w:val="28"/>
        </w:rPr>
        <w:t>（</w:t>
      </w:r>
      <w:r>
        <w:rPr>
          <w:rFonts w:hint="eastAsia" w:ascii="宋体" w:hAnsi="宋体" w:cs="仿宋_GB2312"/>
          <w:b/>
          <w:sz w:val="28"/>
          <w:szCs w:val="28"/>
          <w:lang w:val="en-US" w:eastAsia="zh-CN"/>
        </w:rPr>
        <w:t>四</w:t>
      </w:r>
      <w:r>
        <w:rPr>
          <w:rFonts w:hint="eastAsia" w:ascii="宋体" w:hAnsi="宋体" w:cs="仿宋_GB2312"/>
          <w:b/>
          <w:sz w:val="28"/>
          <w:szCs w:val="28"/>
        </w:rPr>
        <w:t>）资质证明文件</w:t>
      </w:r>
      <w:bookmarkEnd w:id="691"/>
      <w:bookmarkEnd w:id="694"/>
      <w:bookmarkEnd w:id="695"/>
      <w:bookmarkEnd w:id="696"/>
      <w:bookmarkEnd w:id="697"/>
    </w:p>
    <w:p>
      <w:pPr>
        <w:spacing w:line="360" w:lineRule="auto"/>
        <w:ind w:firstLine="480" w:firstLineChars="200"/>
        <w:rPr>
          <w:rFonts w:ascii="宋体" w:hAnsi="宋体" w:cs="仿宋_GB2312"/>
          <w:sz w:val="24"/>
        </w:rPr>
      </w:pPr>
      <w:bookmarkStart w:id="698" w:name="_Hlk46779191"/>
    </w:p>
    <w:bookmarkEnd w:id="698"/>
    <w:p>
      <w:pPr>
        <w:snapToGrid w:val="0"/>
        <w:spacing w:line="360" w:lineRule="auto"/>
        <w:ind w:firstLine="480" w:firstLineChars="200"/>
        <w:rPr>
          <w:rFonts w:ascii="Arial" w:hAnsi="Arial" w:cs="Arial"/>
          <w:sz w:val="24"/>
        </w:rPr>
        <w:sectPr>
          <w:type w:val="nextColumn"/>
          <w:pgSz w:w="11906" w:h="16838"/>
          <w:pgMar w:top="1440" w:right="1797" w:bottom="1440" w:left="1797" w:header="851" w:footer="992" w:gutter="0"/>
          <w:pgNumType w:fmt="decimal"/>
          <w:cols w:space="720" w:num="1"/>
          <w:docGrid w:linePitch="312" w:charSpace="0"/>
        </w:sectPr>
      </w:pPr>
      <w:r>
        <w:rPr>
          <w:rFonts w:hint="eastAsia" w:ascii="Arial" w:hAnsi="Arial" w:cs="Arial"/>
          <w:sz w:val="24"/>
        </w:rPr>
        <w:t>供应商须提供的资格证明文件详见第四章《资格审查表》。</w:t>
      </w:r>
    </w:p>
    <w:p>
      <w:pPr>
        <w:keepNext/>
        <w:keepLines/>
        <w:snapToGrid w:val="0"/>
        <w:spacing w:before="120" w:after="120" w:line="360" w:lineRule="auto"/>
        <w:jc w:val="center"/>
        <w:outlineLvl w:val="1"/>
        <w:rPr>
          <w:rFonts w:ascii="宋体" w:hAnsi="宋体" w:cs="Arial"/>
          <w:b/>
          <w:sz w:val="28"/>
          <w:szCs w:val="28"/>
        </w:rPr>
      </w:pPr>
      <w:bookmarkStart w:id="699" w:name="_Toc109897505"/>
      <w:bookmarkStart w:id="700" w:name="_Toc109900023"/>
      <w:bookmarkStart w:id="701" w:name="_Toc16805"/>
      <w:bookmarkStart w:id="702" w:name="_Toc109900442"/>
      <w:bookmarkStart w:id="703" w:name="_Toc56708583"/>
      <w:r>
        <w:rPr>
          <w:rFonts w:hint="eastAsia" w:ascii="宋体" w:hAnsi="宋体" w:cs="Arial"/>
          <w:b/>
          <w:sz w:val="28"/>
          <w:szCs w:val="28"/>
        </w:rPr>
        <w:t>（</w:t>
      </w:r>
      <w:r>
        <w:rPr>
          <w:rFonts w:hint="eastAsia" w:ascii="宋体" w:hAnsi="宋体" w:cs="Arial"/>
          <w:b/>
          <w:sz w:val="28"/>
          <w:szCs w:val="28"/>
          <w:lang w:val="en-US" w:eastAsia="zh-CN"/>
        </w:rPr>
        <w:t>五</w:t>
      </w:r>
      <w:r>
        <w:rPr>
          <w:rFonts w:hint="eastAsia" w:ascii="宋体" w:hAnsi="宋体" w:cs="Arial"/>
          <w:b/>
          <w:sz w:val="28"/>
          <w:szCs w:val="28"/>
        </w:rPr>
        <w:t>）业绩证明文件</w:t>
      </w:r>
      <w:bookmarkEnd w:id="699"/>
      <w:bookmarkEnd w:id="700"/>
      <w:bookmarkEnd w:id="701"/>
      <w:bookmarkEnd w:id="702"/>
      <w:bookmarkEnd w:id="703"/>
    </w:p>
    <w:tbl>
      <w:tblPr>
        <w:tblStyle w:val="89"/>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256" w:type="dxa"/>
            <w:vAlign w:val="center"/>
          </w:tcPr>
          <w:p>
            <w:pPr>
              <w:spacing w:line="360" w:lineRule="auto"/>
              <w:rPr>
                <w:rFonts w:ascii="宋体" w:hAnsi="宋体" w:cs="仿宋_GB2312"/>
                <w:sz w:val="24"/>
              </w:rPr>
            </w:pPr>
            <w:r>
              <w:rPr>
                <w:rFonts w:hint="eastAsia" w:ascii="宋体" w:hAnsi="宋体" w:cs="仿宋_GB2312"/>
                <w:sz w:val="24"/>
              </w:rPr>
              <w:t>完成时间</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项目名称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服务内容</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甲方名称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联系人</w:t>
            </w:r>
          </w:p>
        </w:tc>
        <w:tc>
          <w:tcPr>
            <w:tcW w:w="1260" w:type="dxa"/>
            <w:vAlign w:val="center"/>
          </w:tcPr>
          <w:p>
            <w:pPr>
              <w:spacing w:line="360" w:lineRule="auto"/>
              <w:jc w:val="center"/>
              <w:rPr>
                <w:rFonts w:ascii="宋体" w:hAnsi="宋体" w:cs="仿宋_GB2312"/>
                <w:sz w:val="24"/>
              </w:rPr>
            </w:pPr>
            <w:r>
              <w:rPr>
                <w:rFonts w:hint="eastAsia" w:ascii="宋体" w:hAnsi="宋体"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7</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8</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9</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注：供应商须按上表提供相应的业绩证明资料。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bCs/>
          <w:szCs w:val="21"/>
        </w:rPr>
      </w:pPr>
      <w:r>
        <w:rPr>
          <w:rFonts w:ascii="宋体" w:hAnsi="宋体" w:cs="Arial"/>
          <w:szCs w:val="21"/>
        </w:rPr>
        <w:br w:type="page"/>
      </w:r>
    </w:p>
    <w:p>
      <w:pPr>
        <w:keepNext/>
        <w:keepLines/>
        <w:spacing w:line="360" w:lineRule="auto"/>
        <w:ind w:left="2666" w:hanging="3747" w:hangingChars="1333"/>
        <w:jc w:val="center"/>
        <w:outlineLvl w:val="1"/>
        <w:rPr>
          <w:rFonts w:ascii="宋体" w:hAnsi="宋体" w:cs="仿宋_GB2312"/>
          <w:b/>
          <w:sz w:val="28"/>
          <w:szCs w:val="28"/>
        </w:rPr>
      </w:pPr>
      <w:bookmarkStart w:id="704" w:name="_Toc30561"/>
      <w:bookmarkStart w:id="705" w:name="_Toc56708586"/>
      <w:bookmarkStart w:id="706" w:name="_Toc109900445"/>
      <w:bookmarkStart w:id="707" w:name="_Toc109897508"/>
      <w:bookmarkStart w:id="708" w:name="_Toc109900026"/>
      <w:r>
        <w:rPr>
          <w:rFonts w:hint="eastAsia" w:ascii="宋体" w:hAnsi="宋体" w:cs="仿宋_GB2312"/>
          <w:b/>
          <w:sz w:val="28"/>
          <w:szCs w:val="28"/>
        </w:rPr>
        <w:t>（</w:t>
      </w:r>
      <w:r>
        <w:rPr>
          <w:rFonts w:hint="eastAsia" w:ascii="宋体" w:hAnsi="宋体" w:cs="仿宋_GB2312"/>
          <w:b/>
          <w:sz w:val="28"/>
          <w:szCs w:val="28"/>
          <w:lang w:val="en-US" w:eastAsia="zh-CN"/>
        </w:rPr>
        <w:t>六</w:t>
      </w:r>
      <w:r>
        <w:rPr>
          <w:rFonts w:hint="eastAsia" w:ascii="宋体" w:hAnsi="宋体" w:cs="仿宋_GB2312"/>
          <w:b/>
          <w:sz w:val="28"/>
          <w:szCs w:val="28"/>
        </w:rPr>
        <w:t>）其它商务文件</w:t>
      </w:r>
      <w:bookmarkEnd w:id="704"/>
      <w:bookmarkEnd w:id="705"/>
      <w:bookmarkEnd w:id="706"/>
      <w:bookmarkEnd w:id="707"/>
      <w:bookmarkEnd w:id="708"/>
    </w:p>
    <w:p>
      <w:pPr>
        <w:spacing w:line="360" w:lineRule="auto"/>
        <w:ind w:firstLine="480" w:firstLineChars="200"/>
        <w:rPr>
          <w:rFonts w:ascii="宋体" w:hAnsi="宋体" w:cs="仿宋_GB2312"/>
          <w:sz w:val="24"/>
        </w:rPr>
      </w:pPr>
      <w:r>
        <w:rPr>
          <w:rFonts w:hint="eastAsia" w:ascii="宋体" w:hAnsi="宋体" w:cs="仿宋_GB2312"/>
          <w:sz w:val="24"/>
        </w:rPr>
        <w:t>1. 磋商文件要求提供的资料和证明材料；</w:t>
      </w:r>
    </w:p>
    <w:p>
      <w:pPr>
        <w:spacing w:line="360" w:lineRule="auto"/>
        <w:ind w:firstLine="480" w:firstLineChars="200"/>
        <w:rPr>
          <w:rFonts w:ascii="宋体" w:hAnsi="宋体" w:cs="仿宋_GB2312"/>
          <w:sz w:val="24"/>
        </w:rPr>
      </w:pPr>
      <w:r>
        <w:rPr>
          <w:rFonts w:hint="eastAsia" w:ascii="宋体" w:hAnsi="宋体" w:cs="仿宋_GB2312"/>
          <w:sz w:val="24"/>
        </w:rPr>
        <w:t>2. 供应商认为需要提供的其它商务资料和说明。</w:t>
      </w:r>
      <w:r>
        <w:rPr>
          <w:rFonts w:hint="eastAsia" w:ascii="宋体" w:hAnsi="宋体" w:cs="仿宋_GB2312"/>
          <w:sz w:val="24"/>
        </w:rPr>
        <w:br w:type="page"/>
      </w:r>
    </w:p>
    <w:p>
      <w:pPr>
        <w:pStyle w:val="5"/>
        <w:spacing w:before="0" w:after="0" w:line="360" w:lineRule="auto"/>
        <w:jc w:val="center"/>
        <w:rPr>
          <w:rFonts w:ascii="宋体" w:hAnsi="宋体" w:eastAsia="宋体" w:cs="Arial"/>
          <w:b w:val="0"/>
        </w:rPr>
      </w:pPr>
      <w:bookmarkStart w:id="709" w:name="_Toc19913"/>
      <w:bookmarkStart w:id="710" w:name="_Toc109900446"/>
      <w:bookmarkStart w:id="711" w:name="_Toc109900027"/>
      <w:bookmarkStart w:id="712" w:name="_Toc56708587"/>
      <w:bookmarkStart w:id="713" w:name="_Toc109897509"/>
      <w:r>
        <w:rPr>
          <w:rFonts w:hint="eastAsia" w:ascii="宋体" w:hAnsi="宋体" w:eastAsia="宋体" w:cs="Arial"/>
        </w:rPr>
        <w:t>四、技术</w:t>
      </w:r>
      <w:r>
        <w:rPr>
          <w:rFonts w:ascii="宋体" w:hAnsi="宋体" w:eastAsia="宋体" w:cs="Arial"/>
        </w:rPr>
        <w:t>文件</w:t>
      </w:r>
      <w:bookmarkEnd w:id="709"/>
      <w:bookmarkEnd w:id="710"/>
      <w:bookmarkEnd w:id="711"/>
      <w:bookmarkEnd w:id="712"/>
      <w:bookmarkEnd w:id="713"/>
    </w:p>
    <w:p>
      <w:pPr>
        <w:keepNext/>
        <w:keepLines/>
        <w:spacing w:line="360" w:lineRule="auto"/>
        <w:ind w:left="2666" w:hanging="3747" w:hangingChars="1333"/>
        <w:jc w:val="center"/>
        <w:outlineLvl w:val="1"/>
        <w:rPr>
          <w:rFonts w:ascii="宋体" w:hAnsi="宋体" w:cs="仿宋_GB2312"/>
          <w:b/>
          <w:sz w:val="28"/>
          <w:szCs w:val="28"/>
        </w:rPr>
      </w:pPr>
      <w:bookmarkStart w:id="714" w:name="_Toc109900448"/>
      <w:bookmarkStart w:id="715" w:name="_Toc109900029"/>
      <w:bookmarkStart w:id="716" w:name="_Toc30564"/>
      <w:bookmarkStart w:id="717" w:name="_Toc56708589"/>
      <w:bookmarkStart w:id="718" w:name="_Toc109897511"/>
      <w:r>
        <w:rPr>
          <w:rFonts w:hint="eastAsia" w:ascii="宋体" w:hAnsi="宋体" w:cs="仿宋_GB2312"/>
          <w:b/>
          <w:sz w:val="28"/>
          <w:szCs w:val="28"/>
        </w:rPr>
        <w:t>（</w:t>
      </w:r>
      <w:r>
        <w:rPr>
          <w:rFonts w:hint="eastAsia" w:ascii="宋体" w:hAnsi="宋体" w:cs="仿宋_GB2312"/>
          <w:b/>
          <w:sz w:val="28"/>
          <w:szCs w:val="28"/>
          <w:lang w:val="en-US" w:eastAsia="zh-CN"/>
        </w:rPr>
        <w:t>一</w:t>
      </w:r>
      <w:r>
        <w:rPr>
          <w:rFonts w:hint="eastAsia" w:ascii="宋体" w:hAnsi="宋体" w:cs="仿宋_GB2312"/>
          <w:b/>
          <w:sz w:val="28"/>
          <w:szCs w:val="28"/>
        </w:rPr>
        <w:t>）技术方案</w:t>
      </w:r>
      <w:bookmarkEnd w:id="714"/>
      <w:bookmarkEnd w:id="715"/>
      <w:bookmarkEnd w:id="716"/>
      <w:bookmarkEnd w:id="717"/>
      <w:bookmarkEnd w:id="718"/>
    </w:p>
    <w:p>
      <w:pPr>
        <w:spacing w:line="360" w:lineRule="auto"/>
        <w:ind w:firstLine="480" w:firstLineChars="200"/>
        <w:rPr>
          <w:rFonts w:ascii="宋体" w:hAnsi="宋体" w:cs="仿宋_GB2312"/>
          <w:sz w:val="24"/>
        </w:rPr>
      </w:pPr>
      <w:r>
        <w:rPr>
          <w:rFonts w:hint="eastAsia" w:ascii="宋体" w:hAnsi="宋体" w:cs="仿宋_GB2312"/>
          <w:sz w:val="24"/>
        </w:rPr>
        <w:t>供应商应按照磋商文件的要求，提供详细的服务方案，包括文字描述或图表显示。方案格式自拟。</w:t>
      </w:r>
    </w:p>
    <w:p>
      <w:pPr>
        <w:spacing w:line="360" w:lineRule="auto"/>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ind w:firstLine="480" w:firstLineChars="200"/>
        <w:rPr>
          <w:rFonts w:ascii="宋体" w:hAnsi="宋体" w:cs="仿宋_GB2312"/>
          <w:sz w:val="24"/>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719" w:name="_Toc430813377"/>
      <w:bookmarkStart w:id="720" w:name="_Toc432367445"/>
      <w:bookmarkStart w:id="721" w:name="_Toc21817"/>
      <w:bookmarkStart w:id="722" w:name="_Toc56708590"/>
      <w:bookmarkStart w:id="723" w:name="_Toc109900030"/>
      <w:bookmarkStart w:id="724" w:name="_Toc109900449"/>
      <w:bookmarkStart w:id="725" w:name="_Toc109897512"/>
      <w:r>
        <w:rPr>
          <w:rFonts w:hint="eastAsia" w:ascii="宋体" w:hAnsi="宋体" w:cs="仿宋_GB2312"/>
          <w:b/>
          <w:sz w:val="28"/>
          <w:szCs w:val="28"/>
        </w:rPr>
        <w:t>（</w:t>
      </w:r>
      <w:r>
        <w:rPr>
          <w:rFonts w:hint="eastAsia" w:ascii="宋体" w:hAnsi="宋体" w:cs="仿宋_GB2312"/>
          <w:b/>
          <w:sz w:val="28"/>
          <w:szCs w:val="28"/>
          <w:lang w:val="en-US" w:eastAsia="zh-CN"/>
        </w:rPr>
        <w:t>二</w:t>
      </w:r>
      <w:r>
        <w:rPr>
          <w:rFonts w:hint="eastAsia" w:ascii="宋体" w:hAnsi="宋体" w:cs="仿宋_GB2312"/>
          <w:b/>
          <w:sz w:val="28"/>
          <w:szCs w:val="28"/>
        </w:rPr>
        <w:t>）其它</w:t>
      </w:r>
      <w:bookmarkEnd w:id="719"/>
      <w:bookmarkEnd w:id="720"/>
      <w:r>
        <w:rPr>
          <w:rFonts w:hint="eastAsia" w:ascii="宋体" w:hAnsi="宋体" w:cs="仿宋_GB2312"/>
          <w:b/>
          <w:sz w:val="28"/>
          <w:szCs w:val="28"/>
        </w:rPr>
        <w:t>技术文件</w:t>
      </w:r>
      <w:bookmarkEnd w:id="721"/>
      <w:bookmarkEnd w:id="722"/>
      <w:bookmarkEnd w:id="723"/>
      <w:bookmarkEnd w:id="724"/>
      <w:bookmarkEnd w:id="725"/>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1. 磋商文件要求供应商须提交的其它技术资料；</w:t>
      </w:r>
    </w:p>
    <w:p>
      <w:pPr>
        <w:spacing w:line="360" w:lineRule="auto"/>
        <w:ind w:firstLine="480" w:firstLineChars="200"/>
        <w:rPr>
          <w:rFonts w:ascii="宋体" w:hAnsi="宋体" w:cs="仿宋_GB2312"/>
          <w:sz w:val="24"/>
        </w:rPr>
      </w:pPr>
      <w:r>
        <w:rPr>
          <w:rFonts w:hint="eastAsia" w:ascii="宋体" w:hAnsi="宋体" w:cs="仿宋_GB2312"/>
          <w:sz w:val="24"/>
        </w:rPr>
        <w:t>2. 供应商认为需加以说明的其它内容。</w:t>
      </w:r>
    </w:p>
    <w:p>
      <w:pPr>
        <w:spacing w:line="360" w:lineRule="auto"/>
        <w:ind w:firstLine="480" w:firstLineChars="200"/>
        <w:rPr>
          <w:rFonts w:ascii="宋体" w:hAnsi="宋体" w:cs="仿宋_GB2312"/>
          <w:sz w:val="24"/>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hint="eastAsia" w:ascii="宋体" w:hAnsi="宋体" w:cs="仿宋_GB2312"/>
          <w:sz w:val="24"/>
        </w:rPr>
      </w:pPr>
      <w:r>
        <w:rPr>
          <w:rFonts w:hint="eastAsia" w:ascii="宋体" w:hAnsi="宋体" w:cs="仿宋_GB2312"/>
          <w:sz w:val="24"/>
        </w:rPr>
        <w:t xml:space="preserve">日      期：   年    月    </w:t>
      </w:r>
      <w:bookmarkEnd w:id="658"/>
    </w:p>
    <w:p>
      <w:pPr>
        <w:pStyle w:val="46"/>
        <w:rPr>
          <w:rFonts w:hint="eastAsia" w:ascii="宋体" w:hAnsi="宋体" w:cs="仿宋_GB2312"/>
          <w:sz w:val="24"/>
        </w:rPr>
      </w:pPr>
    </w:p>
    <w:p>
      <w:pPr>
        <w:rPr>
          <w:rFonts w:hint="eastAsia" w:ascii="宋体" w:hAnsi="宋体" w:cs="仿宋_GB2312"/>
          <w:sz w:val="24"/>
        </w:rPr>
      </w:pPr>
      <w:r>
        <w:rPr>
          <w:rFonts w:hint="eastAsia" w:ascii="宋体" w:hAnsi="宋体" w:cs="仿宋_GB2312"/>
          <w:sz w:val="24"/>
        </w:rPr>
        <w:br w:type="page"/>
      </w:r>
    </w:p>
    <w:p>
      <w:pPr>
        <w:pStyle w:val="5"/>
        <w:spacing w:before="0" w:after="0" w:line="360" w:lineRule="auto"/>
        <w:jc w:val="center"/>
        <w:rPr>
          <w:rFonts w:ascii="宋体" w:hAnsi="宋体" w:eastAsia="宋体" w:cs="Arial"/>
          <w:b w:val="0"/>
        </w:rPr>
      </w:pPr>
      <w:bookmarkStart w:id="726" w:name="_Toc109897513"/>
      <w:bookmarkStart w:id="727" w:name="_Toc109900450"/>
      <w:bookmarkStart w:id="728" w:name="_Toc109899612"/>
      <w:bookmarkStart w:id="729" w:name="_Toc109900031"/>
      <w:bookmarkStart w:id="730" w:name="_Hlk89808228"/>
      <w:r>
        <w:rPr>
          <w:rFonts w:hint="eastAsia" w:ascii="宋体" w:hAnsi="宋体" w:eastAsia="宋体" w:cs="Arial"/>
        </w:rPr>
        <w:t>五、落实政府采购政策相关证明文件</w:t>
      </w:r>
      <w:bookmarkEnd w:id="726"/>
      <w:bookmarkEnd w:id="727"/>
      <w:bookmarkEnd w:id="728"/>
      <w:bookmarkEnd w:id="729"/>
    </w:p>
    <w:p>
      <w:pPr>
        <w:keepNext/>
        <w:keepLines/>
        <w:spacing w:line="360" w:lineRule="auto"/>
        <w:ind w:left="3747" w:hanging="3747" w:hangingChars="1333"/>
        <w:jc w:val="center"/>
        <w:outlineLvl w:val="1"/>
        <w:rPr>
          <w:rFonts w:ascii="宋体" w:hAnsi="宋体" w:cs="仿宋_GB2312"/>
          <w:b/>
          <w:sz w:val="28"/>
          <w:szCs w:val="28"/>
        </w:rPr>
      </w:pPr>
      <w:bookmarkStart w:id="731" w:name="_Toc109900032"/>
      <w:bookmarkStart w:id="732" w:name="_Toc109897514"/>
      <w:bookmarkStart w:id="733" w:name="_Toc109899613"/>
      <w:bookmarkStart w:id="734" w:name="_Toc109900451"/>
      <w:r>
        <w:rPr>
          <w:rFonts w:hint="eastAsia" w:ascii="宋体" w:hAnsi="宋体" w:cs="仿宋_GB2312"/>
          <w:b/>
          <w:sz w:val="28"/>
          <w:szCs w:val="28"/>
        </w:rPr>
        <w:t>（一）中小企业声明函（货物）</w:t>
      </w:r>
      <w:bookmarkEnd w:id="731"/>
      <w:bookmarkEnd w:id="732"/>
      <w:bookmarkEnd w:id="733"/>
      <w:bookmarkEnd w:id="734"/>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ascii="宋体" w:hAnsi="宋体" w:cs="宋体"/>
          <w:spacing w:val="6"/>
          <w:szCs w:val="21"/>
        </w:rPr>
        <w:sectPr>
          <w:pgSz w:w="11906" w:h="16838"/>
          <w:pgMar w:top="1440" w:right="1797" w:bottom="1440" w:left="1797" w:header="851" w:footer="992" w:gutter="0"/>
          <w:pgNumType w:fmt="decimal"/>
          <w:cols w:space="720" w:num="1"/>
          <w:docGrid w:linePitch="312" w:charSpace="0"/>
        </w:sect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sz w:val="28"/>
          <w:szCs w:val="28"/>
        </w:rPr>
      </w:pPr>
      <w:bookmarkStart w:id="735" w:name="_Toc109900033"/>
      <w:bookmarkStart w:id="736" w:name="_Toc109900452"/>
      <w:bookmarkStart w:id="737" w:name="_Toc109897515"/>
      <w:bookmarkStart w:id="738" w:name="_Toc109899614"/>
      <w:r>
        <w:rPr>
          <w:rFonts w:hint="eastAsia" w:ascii="宋体" w:hAnsi="宋体" w:cs="仿宋_GB2312"/>
          <w:b/>
          <w:sz w:val="28"/>
          <w:szCs w:val="28"/>
        </w:rPr>
        <w:t>（二）中小企业声明函（工程、服务）</w:t>
      </w:r>
      <w:bookmarkEnd w:id="735"/>
      <w:bookmarkEnd w:id="736"/>
      <w:bookmarkEnd w:id="737"/>
      <w:bookmarkEnd w:id="738"/>
    </w:p>
    <w:p>
      <w:pPr>
        <w:spacing w:line="360" w:lineRule="auto"/>
        <w:ind w:firstLine="504" w:firstLineChars="200"/>
        <w:rPr>
          <w:rFonts w:hint="eastAsia" w:ascii="宋体" w:hAnsi="宋体" w:cs="宋体"/>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hint="eastAsia" w:ascii="宋体" w:hAnsi="宋体" w:cs="宋体"/>
          <w:spacing w:val="6"/>
          <w:szCs w:val="21"/>
        </w:r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rPr>
          <w:b w:val="0"/>
          <w:bCs/>
        </w:rPr>
      </w:pPr>
      <w:r>
        <w:rPr>
          <w:b w:val="0"/>
          <w:bCs/>
        </w:rPr>
        <w:br w:type="page"/>
      </w:r>
    </w:p>
    <w:p>
      <w:pPr>
        <w:keepNext/>
        <w:keepLines/>
        <w:spacing w:line="360" w:lineRule="auto"/>
        <w:ind w:left="3747" w:hanging="3747" w:hangingChars="1333"/>
        <w:jc w:val="center"/>
        <w:outlineLvl w:val="1"/>
        <w:rPr>
          <w:rFonts w:ascii="宋体" w:hAnsi="宋体" w:cs="仿宋_GB2312"/>
          <w:b/>
          <w:sz w:val="28"/>
          <w:szCs w:val="28"/>
        </w:rPr>
      </w:pPr>
      <w:bookmarkStart w:id="739" w:name="_Toc109900453"/>
      <w:bookmarkStart w:id="740" w:name="_Toc109899615"/>
      <w:bookmarkStart w:id="741" w:name="_Toc109900034"/>
      <w:bookmarkStart w:id="742" w:name="_Toc109897516"/>
      <w:r>
        <w:rPr>
          <w:rFonts w:hint="eastAsia" w:ascii="宋体" w:hAnsi="宋体" w:cs="仿宋_GB2312"/>
          <w:b/>
          <w:sz w:val="28"/>
          <w:szCs w:val="28"/>
        </w:rPr>
        <w:t>（三）监狱企业证明文件</w:t>
      </w:r>
      <w:bookmarkEnd w:id="739"/>
      <w:bookmarkEnd w:id="740"/>
      <w:bookmarkEnd w:id="741"/>
      <w:bookmarkEnd w:id="742"/>
    </w:p>
    <w:p>
      <w:pPr>
        <w:widowControl/>
        <w:spacing w:before="100" w:beforeAutospacing="1" w:after="100" w:afterAutospacing="1"/>
        <w:ind w:firstLine="300" w:firstLineChars="150"/>
        <w:rPr>
          <w:rFonts w:ascii="Arial" w:hAnsi="Arial" w:cs="Arial"/>
          <w:szCs w:val="21"/>
        </w:rPr>
      </w:pPr>
      <w:r>
        <w:rPr>
          <w:rFonts w:hint="eastAsia" w:ascii="Arial" w:hAnsi="Arial" w:cs="Arial"/>
          <w:szCs w:val="21"/>
        </w:rPr>
        <w:t>供应商如是</w:t>
      </w:r>
      <w:r>
        <w:rPr>
          <w:rFonts w:hint="eastAsia" w:ascii="宋体" w:hAnsi="宋体"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 xml:space="preserve">供应商名称[盖章]： </w:t>
      </w:r>
    </w:p>
    <w:p>
      <w:pPr>
        <w:widowControl/>
        <w:spacing w:before="100" w:beforeAutospacing="1" w:after="100" w:afterAutospacing="1"/>
        <w:rPr>
          <w:rFonts w:ascii="Arial" w:hAnsi="Arial" w:cs="Arial"/>
          <w:szCs w:val="21"/>
        </w:rPr>
      </w:pPr>
      <w:r>
        <w:rPr>
          <w:rFonts w:ascii="Arial" w:hAnsi="Arial" w:cs="Arial"/>
          <w:szCs w:val="21"/>
        </w:rPr>
        <w:t xml:space="preserve">供应商授权代表签字：               </w:t>
      </w:r>
    </w:p>
    <w:p>
      <w:pPr>
        <w:pStyle w:val="101"/>
      </w:pPr>
      <w:r>
        <w:rPr>
          <w:rFonts w:ascii="Arial" w:hAnsi="Arial" w:cs="Arial"/>
          <w:szCs w:val="21"/>
        </w:rPr>
        <w:t>日期：</w:t>
      </w:r>
    </w:p>
    <w:p>
      <w:pPr>
        <w:pStyle w:val="101"/>
        <w:rPr>
          <w:rFonts w:hint="eastAsia" w:ascii="宋体" w:hAnsi="宋体" w:cs="宋体"/>
          <w:b w:val="0"/>
          <w:bCs/>
          <w:spacing w:val="6"/>
          <w:szCs w:val="21"/>
        </w:rPr>
      </w:pPr>
    </w:p>
    <w:p>
      <w:pPr>
        <w:pStyle w:val="101"/>
        <w:rPr>
          <w:rFonts w:hint="eastAsia" w:ascii="宋体" w:hAnsi="宋体" w:cs="宋体"/>
          <w:b w:val="0"/>
          <w:bCs/>
          <w:spacing w:val="6"/>
          <w:szCs w:val="21"/>
        </w:rPr>
      </w:pPr>
    </w:p>
    <w:p>
      <w:pPr>
        <w:pStyle w:val="101"/>
        <w:rPr>
          <w:rFonts w:hint="eastAsia" w:ascii="宋体" w:hAnsi="宋体" w:cs="宋体"/>
          <w:b w:val="0"/>
          <w:bCs/>
          <w:spacing w:val="6"/>
          <w:szCs w:val="21"/>
        </w:rPr>
        <w:sectPr>
          <w:type w:val="nextColumn"/>
          <w:pgSz w:w="11906" w:h="16838"/>
          <w:pgMar w:top="1440" w:right="1797" w:bottom="1440" w:left="1797" w:header="851" w:footer="992" w:gutter="0"/>
          <w:pgNumType w:fmt="decimal"/>
          <w:cols w:space="720" w:num="1"/>
          <w:docGrid w:linePitch="312" w:charSpace="0"/>
        </w:sectPr>
      </w:pPr>
    </w:p>
    <w:p>
      <w:pPr>
        <w:keepNext/>
        <w:keepLines/>
        <w:spacing w:line="360" w:lineRule="auto"/>
        <w:ind w:left="4282" w:hanging="3747" w:hangingChars="1333"/>
        <w:jc w:val="center"/>
        <w:outlineLvl w:val="1"/>
        <w:rPr>
          <w:rFonts w:ascii="宋体" w:hAnsi="宋体" w:cs="仿宋_GB2312"/>
          <w:b/>
          <w:sz w:val="28"/>
          <w:szCs w:val="28"/>
        </w:rPr>
      </w:pPr>
      <w:bookmarkStart w:id="743" w:name="_Toc109900454"/>
      <w:bookmarkStart w:id="744" w:name="_Toc109897517"/>
      <w:bookmarkStart w:id="745" w:name="_Toc109900035"/>
      <w:bookmarkStart w:id="746" w:name="_Toc109899616"/>
      <w:r>
        <w:rPr>
          <w:rFonts w:hint="eastAsia" w:ascii="宋体" w:hAnsi="宋体" w:cs="仿宋_GB2312"/>
          <w:b/>
          <w:sz w:val="28"/>
          <w:szCs w:val="28"/>
        </w:rPr>
        <w:t>（四）</w:t>
      </w:r>
      <w:r>
        <w:rPr>
          <w:rFonts w:ascii="宋体" w:hAnsi="宋体" w:cs="仿宋_GB2312"/>
          <w:b/>
          <w:sz w:val="28"/>
          <w:szCs w:val="28"/>
        </w:rPr>
        <w:t>残疾人福利性单位声明函</w:t>
      </w:r>
      <w:bookmarkEnd w:id="743"/>
      <w:bookmarkEnd w:id="744"/>
      <w:bookmarkEnd w:id="745"/>
      <w:bookmarkEnd w:id="746"/>
    </w:p>
    <w:p>
      <w:pPr>
        <w:spacing w:line="588" w:lineRule="exact"/>
        <w:jc w:val="center"/>
        <w:rPr>
          <w:rFonts w:ascii="宋体" w:hAnsi="宋体"/>
          <w:b/>
          <w:spacing w:val="6"/>
          <w:szCs w:val="21"/>
        </w:rPr>
      </w:pPr>
      <w:r>
        <w:rPr>
          <w:rFonts w:hint="eastAsia" w:ascii="宋体" w:hAnsi="宋体"/>
          <w:b/>
          <w:spacing w:val="6"/>
          <w:szCs w:val="21"/>
        </w:rPr>
        <w:t>残疾人福利性单位声明函</w:t>
      </w:r>
    </w:p>
    <w:p>
      <w:pPr>
        <w:spacing w:line="588" w:lineRule="exact"/>
        <w:rPr>
          <w:rFonts w:ascii="宋体" w:hAnsi="宋体"/>
          <w:b/>
          <w:spacing w:val="6"/>
          <w:szCs w:val="21"/>
        </w:rPr>
      </w:pPr>
    </w:p>
    <w:p>
      <w:pPr>
        <w:spacing w:line="588" w:lineRule="exact"/>
        <w:ind w:firstLine="42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日  期：</w:t>
      </w: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snapToGrid w:val="0"/>
        <w:spacing w:line="300" w:lineRule="auto"/>
      </w:pPr>
      <w:r>
        <w:rPr>
          <w:rFonts w:hint="eastAsia"/>
        </w:rPr>
        <w:t>备注：享受政府采购支持政策的残疾人福利性单位应当同时满足以下条件：</w:t>
      </w:r>
    </w:p>
    <w:p>
      <w:pPr>
        <w:snapToGrid w:val="0"/>
        <w:spacing w:line="300" w:lineRule="auto"/>
        <w:ind w:firstLine="400" w:firstLineChars="200"/>
      </w:pPr>
      <w:r>
        <w:rPr>
          <w:rFonts w:hint="eastAsia"/>
        </w:rPr>
        <w:t>（1）安置的残疾人占本单位在职职工人数的比例不低于25%（含25%），并且安置的残疾人人数不少于10人（含10人）；</w:t>
      </w:r>
    </w:p>
    <w:p>
      <w:pPr>
        <w:snapToGrid w:val="0"/>
        <w:spacing w:line="300" w:lineRule="auto"/>
        <w:ind w:firstLine="400" w:firstLineChars="200"/>
      </w:pPr>
      <w:r>
        <w:rPr>
          <w:rFonts w:hint="eastAsia"/>
        </w:rPr>
        <w:t>（2）依法与安置的每位残疾人签订了一年以上（含一年）的劳动合同或服务协议；</w:t>
      </w:r>
    </w:p>
    <w:p>
      <w:pPr>
        <w:snapToGrid w:val="0"/>
        <w:spacing w:line="300" w:lineRule="auto"/>
        <w:ind w:firstLine="400" w:firstLineChars="200"/>
      </w:pPr>
      <w:r>
        <w:rPr>
          <w:rFonts w:hint="eastAsia"/>
        </w:rPr>
        <w:t>（3）为安置的每位残疾人按月足额缴纳了基本养老保险、基本医疗保险、失业保险、工伤保险和生育保险等社会保险费；</w:t>
      </w:r>
    </w:p>
    <w:p>
      <w:pPr>
        <w:snapToGrid w:val="0"/>
        <w:spacing w:line="300" w:lineRule="auto"/>
        <w:ind w:firstLine="400" w:firstLineChars="200"/>
      </w:pPr>
      <w:r>
        <w:rPr>
          <w:rFonts w:hint="eastAsia"/>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pPr>
      <w:r>
        <w:rPr>
          <w:rFonts w:hint="eastAsia"/>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730"/>
    <w:p>
      <w:pPr>
        <w:rPr>
          <w:rFonts w:hint="eastAsia" w:ascii="宋体" w:hAnsi="宋体" w:cs="宋体"/>
          <w:b/>
          <w:bCs/>
          <w:kern w:val="0"/>
          <w:sz w:val="32"/>
          <w:szCs w:val="32"/>
        </w:rPr>
        <w:sectPr>
          <w:headerReference r:id="rId12" w:type="first"/>
          <w:footerReference r:id="rId14" w:type="first"/>
          <w:headerReference r:id="rId11" w:type="default"/>
          <w:footerReference r:id="rId13" w:type="default"/>
          <w:pgSz w:w="11906" w:h="16838"/>
          <w:pgMar w:top="1440" w:right="1797" w:bottom="1440" w:left="1797" w:header="851" w:footer="992" w:gutter="0"/>
          <w:pgNumType w:fmt="decimal"/>
          <w:cols w:space="0" w:num="1"/>
          <w:titlePg/>
          <w:rtlGutter w:val="0"/>
          <w:docGrid w:type="lines" w:linePitch="321" w:charSpace="0"/>
        </w:sectPr>
      </w:pPr>
      <w:r>
        <w:rPr>
          <w:rFonts w:hint="eastAsia" w:ascii="宋体" w:hAnsi="宋体" w:cs="仿宋_GB2312"/>
          <w:sz w:val="24"/>
        </w:rPr>
        <w:br w:type="page"/>
      </w:r>
    </w:p>
    <w:p>
      <w:pPr>
        <w:spacing w:line="240" w:lineRule="auto"/>
        <w:jc w:val="center"/>
        <w:rPr>
          <w:rFonts w:ascii="宋体" w:hAnsi="宋体" w:cs="宋体"/>
          <w:b/>
          <w:bCs/>
          <w:kern w:val="0"/>
          <w:sz w:val="32"/>
          <w:szCs w:val="32"/>
        </w:rPr>
      </w:pPr>
      <w:r>
        <w:rPr>
          <w:rFonts w:hint="eastAsia" w:ascii="宋体" w:hAnsi="宋体" w:cs="宋体"/>
          <w:b/>
          <w:bCs/>
          <w:kern w:val="0"/>
          <w:sz w:val="32"/>
          <w:szCs w:val="32"/>
        </w:rPr>
        <w:t>中小企业划型标准</w:t>
      </w:r>
    </w:p>
    <w:tbl>
      <w:tblPr>
        <w:tblStyle w:val="89"/>
        <w:tblW w:w="0" w:type="auto"/>
        <w:tblInd w:w="-107" w:type="dxa"/>
        <w:tblLayout w:type="fixed"/>
        <w:tblCellMar>
          <w:top w:w="0" w:type="dxa"/>
          <w:left w:w="108" w:type="dxa"/>
          <w:bottom w:w="0" w:type="dxa"/>
          <w:right w:w="108" w:type="dxa"/>
        </w:tblCellMar>
      </w:tblPr>
      <w:tblGrid>
        <w:gridCol w:w="427"/>
        <w:gridCol w:w="1493"/>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362" w:hRule="atLeast"/>
          <w:tblHeader/>
        </w:trPr>
        <w:tc>
          <w:tcPr>
            <w:tcW w:w="427" w:type="dxa"/>
            <w:vMerge w:val="restart"/>
            <w:tcBorders>
              <w:top w:val="single" w:color="auto" w:sz="4" w:space="0"/>
              <w:left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序号</w:t>
            </w:r>
          </w:p>
        </w:tc>
        <w:tc>
          <w:tcPr>
            <w:tcW w:w="1493" w:type="dxa"/>
            <w:vMerge w:val="restart"/>
            <w:tcBorders>
              <w:top w:val="single" w:color="auto" w:sz="4" w:space="0"/>
              <w:left w:val="nil"/>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196" w:hRule="atLeast"/>
          <w:tblHeader/>
        </w:trPr>
        <w:tc>
          <w:tcPr>
            <w:tcW w:w="427" w:type="dxa"/>
            <w:vMerge w:val="continue"/>
            <w:tcBorders>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p>
        </w:tc>
        <w:tc>
          <w:tcPr>
            <w:tcW w:w="1493" w:type="dxa"/>
            <w:vMerge w:val="continue"/>
            <w:tcBorders>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5" w:leftChars="-40" w:right="-54"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56" w:hRule="atLeast"/>
        </w:trPr>
        <w:tc>
          <w:tcPr>
            <w:tcW w:w="4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w:t>
            </w:r>
          </w:p>
        </w:tc>
        <w:tc>
          <w:tcPr>
            <w:tcW w:w="1493" w:type="dxa"/>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4</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6</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7</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8</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9</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11</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22"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12</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13</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17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300" w:lineRule="exact"/>
              <w:ind w:left="31" w:leftChars="-40" w:right="-54"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14</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22"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15</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56" w:hRule="atLeast"/>
        </w:trPr>
        <w:tc>
          <w:tcPr>
            <w:tcW w:w="427" w:type="dxa"/>
            <w:tcBorders>
              <w:top w:val="nil"/>
              <w:left w:val="single" w:color="auto" w:sz="4" w:space="0"/>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16</w:t>
            </w:r>
          </w:p>
        </w:tc>
        <w:tc>
          <w:tcPr>
            <w:tcW w:w="1493" w:type="dxa"/>
            <w:tcBorders>
              <w:top w:val="nil"/>
              <w:left w:val="nil"/>
              <w:bottom w:val="single" w:color="auto" w:sz="4" w:space="0"/>
              <w:right w:val="single" w:color="auto" w:sz="4" w:space="0"/>
            </w:tcBorders>
            <w:noWrap w:val="0"/>
            <w:vAlign w:val="center"/>
          </w:tcPr>
          <w:p>
            <w:pPr>
              <w:widowControl/>
              <w:spacing w:line="300" w:lineRule="exact"/>
              <w:ind w:left="-80" w:leftChars="-40" w:right="-17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300" w:lineRule="exact"/>
              <w:ind w:left="-80" w:leftChars="-40" w:right="-54" w:rightChars="-27"/>
              <w:jc w:val="center"/>
              <w:rPr>
                <w:rFonts w:ascii="宋体" w:hAnsi="宋体" w:cs="宋体"/>
                <w:kern w:val="0"/>
                <w:sz w:val="21"/>
                <w:szCs w:val="21"/>
              </w:rPr>
            </w:pPr>
            <w:r>
              <w:rPr>
                <w:rFonts w:hint="eastAsia" w:ascii="宋体" w:hAnsi="宋体" w:cs="宋体"/>
                <w:kern w:val="0"/>
                <w:sz w:val="21"/>
                <w:szCs w:val="21"/>
              </w:rPr>
              <w:t>　</w:t>
            </w:r>
          </w:p>
        </w:tc>
      </w:tr>
    </w:tbl>
    <w:p>
      <w:pPr>
        <w:pStyle w:val="46"/>
        <w:rPr>
          <w:rFonts w:hint="eastAsia"/>
        </w:rPr>
      </w:pPr>
    </w:p>
    <w:sectPr>
      <w:footerReference r:id="rId16" w:type="first"/>
      <w:footerReference r:id="rId15" w:type="default"/>
      <w:pgSz w:w="16838" w:h="11906" w:orient="landscape"/>
      <w:pgMar w:top="1134" w:right="1440" w:bottom="1134" w:left="1440" w:header="851" w:footer="992" w:gutter="0"/>
      <w:pgNumType w:fmt="decimal"/>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Corbel">
    <w:panose1 w:val="020B0503020204020204"/>
    <w:charset w:val="00"/>
    <w:family w:val="auto"/>
    <w:pitch w:val="default"/>
    <w:sig w:usb0="A00002EF" w:usb1="4000A44B" w:usb2="00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4"/>
      </w:rPr>
    </w:pPr>
    <w:r>
      <w:fldChar w:fldCharType="begin"/>
    </w:r>
    <w:r>
      <w:rPr>
        <w:rStyle w:val="94"/>
      </w:rPr>
      <w:instrText xml:space="preserve">PAGE  </w:instrText>
    </w:r>
    <w:r>
      <w:fldChar w:fldCharType="end"/>
    </w:r>
  </w:p>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PowerPlusWaterMarkObject539053484"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PowerPlusWaterMarkObject539053483"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PowerPlusWaterMarkObject539053490" o:spid="_x0000_s4102"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PowerPlusWaterMarkObject539053489" o:spid="_x0000_s4101"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pStyle w:val="100"/>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2"/>
      <w:suff w:val="space"/>
      <w:lvlText w:val="%1.%2."/>
      <w:lvlJc w:val="left"/>
      <w:pPr>
        <w:ind w:left="927" w:hanging="567"/>
      </w:pPr>
      <w:rPr>
        <w:rFonts w:hint="eastAsia"/>
      </w:rPr>
    </w:lvl>
    <w:lvl w:ilvl="2" w:tentative="0">
      <w:start w:val="1"/>
      <w:numFmt w:val="decimal"/>
      <w:pStyle w:val="716"/>
      <w:suff w:val="space"/>
      <w:lvlText w:val="%1.%2.%3."/>
      <w:lvlJc w:val="left"/>
      <w:pPr>
        <w:ind w:left="709" w:hanging="709"/>
      </w:pPr>
      <w:rPr>
        <w:rFonts w:hint="eastAsia"/>
      </w:rPr>
    </w:lvl>
    <w:lvl w:ilvl="3" w:tentative="0">
      <w:start w:val="1"/>
      <w:numFmt w:val="decimal"/>
      <w:pStyle w:val="708"/>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000011"/>
    <w:multiLevelType w:val="multilevel"/>
    <w:tmpl w:val="00000011"/>
    <w:lvl w:ilvl="0" w:tentative="0">
      <w:start w:val="1"/>
      <w:numFmt w:val="decimal"/>
      <w:pStyle w:val="3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3"/>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3"/>
    <w:multiLevelType w:val="multilevel"/>
    <w:tmpl w:val="00000013"/>
    <w:lvl w:ilvl="0" w:tentative="0">
      <w:start w:val="1"/>
      <w:numFmt w:val="ideographDigital"/>
      <w:pStyle w:val="21"/>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56294C"/>
    <w:multiLevelType w:val="multilevel"/>
    <w:tmpl w:val="1256294C"/>
    <w:lvl w:ilvl="0" w:tentative="0">
      <w:start w:val="1"/>
      <w:numFmt w:val="decimal"/>
      <w:pStyle w:val="440"/>
      <w:lvlText w:val="%1"/>
      <w:lvlJc w:val="left"/>
      <w:pPr>
        <w:ind w:left="425" w:hanging="425"/>
      </w:pPr>
      <w:rPr>
        <w:rFonts w:hint="eastAsia"/>
      </w:rPr>
    </w:lvl>
    <w:lvl w:ilvl="1" w:tentative="0">
      <w:start w:val="1"/>
      <w:numFmt w:val="decimal"/>
      <w:pStyle w:val="442"/>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7"/>
      <w:lvlText w:val="%1.%2.%3.%4"/>
      <w:lvlJc w:val="left"/>
      <w:pPr>
        <w:ind w:left="1984" w:hanging="708"/>
      </w:pPr>
      <w:rPr>
        <w:rFonts w:hint="eastAsia"/>
      </w:rPr>
    </w:lvl>
    <w:lvl w:ilvl="4" w:tentative="0">
      <w:start w:val="1"/>
      <w:numFmt w:val="decimal"/>
      <w:pStyle w:val="448"/>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758511E"/>
    <w:multiLevelType w:val="multilevel"/>
    <w:tmpl w:val="4758511E"/>
    <w:lvl w:ilvl="0" w:tentative="0">
      <w:start w:val="1"/>
      <w:numFmt w:val="bullet"/>
      <w:pStyle w:val="439"/>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9">
    <w:nsid w:val="588B139F"/>
    <w:multiLevelType w:val="multilevel"/>
    <w:tmpl w:val="588B139F"/>
    <w:lvl w:ilvl="0" w:tentative="0">
      <w:start w:val="1"/>
      <w:numFmt w:val="bullet"/>
      <w:pStyle w:val="437"/>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906794"/>
    <w:multiLevelType w:val="multilevel"/>
    <w:tmpl w:val="5B906794"/>
    <w:lvl w:ilvl="0" w:tentative="0">
      <w:start w:val="1"/>
      <w:numFmt w:val="bullet"/>
      <w:pStyle w:val="438"/>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1">
    <w:nsid w:val="6C353376"/>
    <w:multiLevelType w:val="singleLevel"/>
    <w:tmpl w:val="6C353376"/>
    <w:lvl w:ilvl="0" w:tentative="0">
      <w:start w:val="1"/>
      <w:numFmt w:val="decimal"/>
      <w:suff w:val="nothing"/>
      <w:lvlText w:val="%1、"/>
      <w:lvlJc w:val="left"/>
      <w:pPr>
        <w:ind w:left="0" w:firstLine="0"/>
      </w:pPr>
    </w:lvl>
  </w:abstractNum>
  <w:num w:numId="1">
    <w:abstractNumId w:val="4"/>
  </w:num>
  <w:num w:numId="2">
    <w:abstractNumId w:val="0"/>
  </w:num>
  <w:num w:numId="3">
    <w:abstractNumId w:val="3"/>
  </w:num>
  <w:num w:numId="4">
    <w:abstractNumId w:val="9"/>
  </w:num>
  <w:num w:numId="5">
    <w:abstractNumId w:val="10"/>
  </w:num>
  <w:num w:numId="6">
    <w:abstractNumId w:val="6"/>
  </w:num>
  <w:num w:numId="7">
    <w:abstractNumId w:val="5"/>
  </w:num>
  <w:num w:numId="8">
    <w:abstractNumId w:val="1"/>
  </w:num>
  <w:num w:numId="9">
    <w:abstractNumId w:val="7"/>
  </w:num>
  <w:num w:numId="10">
    <w:abstractNumId w:val="8"/>
  </w:num>
  <w:num w:numId="11">
    <w:abstractNumId w:val="2"/>
  </w:num>
  <w:num w:numId="1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ODRlM2JmYmJhMWFjZWE2NTlmMDQ1NGQ0YmIxMWYifQ=="/>
  </w:docVars>
  <w:rsids>
    <w:rsidRoot w:val="00F34AAA"/>
    <w:rsid w:val="00001746"/>
    <w:rsid w:val="00095E5E"/>
    <w:rsid w:val="003E5174"/>
    <w:rsid w:val="00524447"/>
    <w:rsid w:val="006E216E"/>
    <w:rsid w:val="006F3F46"/>
    <w:rsid w:val="00C60316"/>
    <w:rsid w:val="00D31A45"/>
    <w:rsid w:val="00DA14F7"/>
    <w:rsid w:val="00F059E7"/>
    <w:rsid w:val="00F34AAA"/>
    <w:rsid w:val="017F5DE4"/>
    <w:rsid w:val="02E8074A"/>
    <w:rsid w:val="06E17BCB"/>
    <w:rsid w:val="075E3D80"/>
    <w:rsid w:val="08461B98"/>
    <w:rsid w:val="0A0F06E0"/>
    <w:rsid w:val="0F5C6846"/>
    <w:rsid w:val="0FC763A1"/>
    <w:rsid w:val="105C1C49"/>
    <w:rsid w:val="1927392C"/>
    <w:rsid w:val="1ADB1D4B"/>
    <w:rsid w:val="22037F4D"/>
    <w:rsid w:val="25B96962"/>
    <w:rsid w:val="26E857EB"/>
    <w:rsid w:val="2A823EE0"/>
    <w:rsid w:val="2CC45D85"/>
    <w:rsid w:val="33C4573F"/>
    <w:rsid w:val="340D3458"/>
    <w:rsid w:val="37195148"/>
    <w:rsid w:val="373E2AFA"/>
    <w:rsid w:val="386918D9"/>
    <w:rsid w:val="38FD0F99"/>
    <w:rsid w:val="3A4E546B"/>
    <w:rsid w:val="3A9478E2"/>
    <w:rsid w:val="3DE21C65"/>
    <w:rsid w:val="40195E98"/>
    <w:rsid w:val="40A6396A"/>
    <w:rsid w:val="40B17A42"/>
    <w:rsid w:val="43330B28"/>
    <w:rsid w:val="44B85339"/>
    <w:rsid w:val="491A2CA0"/>
    <w:rsid w:val="493E2E28"/>
    <w:rsid w:val="4B1503C6"/>
    <w:rsid w:val="4EAE6BF5"/>
    <w:rsid w:val="5007207B"/>
    <w:rsid w:val="55742DA3"/>
    <w:rsid w:val="56E6316F"/>
    <w:rsid w:val="576005AD"/>
    <w:rsid w:val="58B71AE1"/>
    <w:rsid w:val="5C5906AA"/>
    <w:rsid w:val="608D70B2"/>
    <w:rsid w:val="617729FE"/>
    <w:rsid w:val="622845E9"/>
    <w:rsid w:val="646928D2"/>
    <w:rsid w:val="64D66EFE"/>
    <w:rsid w:val="667E655C"/>
    <w:rsid w:val="6AF00DFB"/>
    <w:rsid w:val="6C3A720D"/>
    <w:rsid w:val="6C520EC0"/>
    <w:rsid w:val="73973CF3"/>
    <w:rsid w:val="74657001"/>
    <w:rsid w:val="759A3674"/>
    <w:rsid w:val="76776231"/>
    <w:rsid w:val="77E228FA"/>
    <w:rsid w:val="7860175C"/>
    <w:rsid w:val="7AEA5B16"/>
    <w:rsid w:val="7C5829BD"/>
    <w:rsid w:val="7DBA654C"/>
    <w:rsid w:val="7E4E48BF"/>
    <w:rsid w:val="7F8A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4">
    <w:name w:val="heading 1"/>
    <w:basedOn w:val="1"/>
    <w:next w:val="1"/>
    <w:link w:val="105"/>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1"/>
    <w:link w:val="106"/>
    <w:qFormat/>
    <w:uiPriority w:val="0"/>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link w:val="107"/>
    <w:qFormat/>
    <w:uiPriority w:val="0"/>
    <w:pPr>
      <w:keepNext/>
      <w:keepLines/>
      <w:spacing w:before="260" w:after="260" w:line="360" w:lineRule="auto"/>
      <w:jc w:val="center"/>
      <w:outlineLvl w:val="2"/>
    </w:pPr>
    <w:rPr>
      <w:b/>
      <w:sz w:val="32"/>
    </w:rPr>
  </w:style>
  <w:style w:type="paragraph" w:styleId="7">
    <w:name w:val="heading 4"/>
    <w:basedOn w:val="1"/>
    <w:next w:val="1"/>
    <w:link w:val="108"/>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8">
    <w:name w:val="heading 5"/>
    <w:basedOn w:val="1"/>
    <w:next w:val="1"/>
    <w:link w:val="109"/>
    <w:qFormat/>
    <w:uiPriority w:val="0"/>
    <w:pPr>
      <w:keepNext/>
      <w:outlineLvl w:val="4"/>
    </w:pPr>
    <w:rPr>
      <w:rFonts w:ascii="宋体" w:hAnsi="宋体" w:cs="宋体"/>
      <w:b/>
      <w:bCs/>
      <w:sz w:val="24"/>
    </w:rPr>
  </w:style>
  <w:style w:type="paragraph" w:styleId="9">
    <w:name w:val="heading 6"/>
    <w:basedOn w:val="1"/>
    <w:next w:val="1"/>
    <w:link w:val="110"/>
    <w:qFormat/>
    <w:uiPriority w:val="0"/>
    <w:pPr>
      <w:keepNext/>
      <w:spacing w:line="500" w:lineRule="exact"/>
      <w:jc w:val="center"/>
      <w:outlineLvl w:val="5"/>
    </w:pPr>
    <w:rPr>
      <w:rFonts w:ascii="宋体" w:hAnsi="宋体" w:cs="宋体"/>
      <w:b/>
      <w:bCs/>
      <w:sz w:val="30"/>
      <w:szCs w:val="30"/>
    </w:rPr>
  </w:style>
  <w:style w:type="paragraph" w:styleId="10">
    <w:name w:val="heading 7"/>
    <w:basedOn w:val="1"/>
    <w:next w:val="1"/>
    <w:link w:val="111"/>
    <w:qFormat/>
    <w:uiPriority w:val="0"/>
    <w:pPr>
      <w:keepNext/>
      <w:keepLines/>
      <w:spacing w:before="240" w:after="64"/>
      <w:outlineLvl w:val="6"/>
    </w:pPr>
    <w:rPr>
      <w:sz w:val="24"/>
    </w:rPr>
  </w:style>
  <w:style w:type="paragraph" w:styleId="11">
    <w:name w:val="heading 8"/>
    <w:basedOn w:val="1"/>
    <w:next w:val="1"/>
    <w:link w:val="112"/>
    <w:qFormat/>
    <w:uiPriority w:val="0"/>
    <w:pPr>
      <w:keepNext/>
      <w:keepLines/>
      <w:spacing w:before="240" w:after="64"/>
      <w:outlineLvl w:val="7"/>
    </w:pPr>
    <w:rPr>
      <w:rFonts w:ascii="Arial" w:hAnsi="Arial" w:eastAsia="黑体" w:cs="Arial"/>
      <w:sz w:val="24"/>
    </w:rPr>
  </w:style>
  <w:style w:type="paragraph" w:styleId="12">
    <w:name w:val="heading 9"/>
    <w:basedOn w:val="1"/>
    <w:next w:val="1"/>
    <w:link w:val="113"/>
    <w:qFormat/>
    <w:uiPriority w:val="0"/>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1"/>
    <w:qFormat/>
    <w:uiPriority w:val="0"/>
    <w:pPr>
      <w:ind w:firstLine="420"/>
    </w:pPr>
  </w:style>
  <w:style w:type="paragraph" w:styleId="3">
    <w:name w:val="macro"/>
    <w:link w:val="134"/>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style>
  <w:style w:type="paragraph" w:styleId="14">
    <w:name w:val="toc 7"/>
    <w:basedOn w:val="1"/>
    <w:next w:val="1"/>
    <w:qFormat/>
    <w:uiPriority w:val="39"/>
    <w:pPr>
      <w:ind w:left="1260"/>
      <w:jc w:val="left"/>
    </w:pPr>
    <w:rPr>
      <w:sz w:val="18"/>
      <w:szCs w:val="18"/>
    </w:rPr>
  </w:style>
  <w:style w:type="paragraph" w:styleId="15">
    <w:name w:val="List Number 2"/>
    <w:basedOn w:val="1"/>
    <w:unhideWhenUsed/>
    <w:qFormat/>
    <w:uiPriority w:val="99"/>
    <w:pPr>
      <w:tabs>
        <w:tab w:val="left" w:pos="780"/>
        <w:tab w:val="left" w:pos="1049"/>
      </w:tabs>
      <w:ind w:left="1049" w:hanging="420"/>
      <w:contextualSpacing/>
    </w:pPr>
  </w:style>
  <w:style w:type="paragraph" w:styleId="16">
    <w:name w:val="table of authorities"/>
    <w:basedOn w:val="1"/>
    <w:next w:val="1"/>
    <w:unhideWhenUsed/>
    <w:qFormat/>
    <w:uiPriority w:val="99"/>
    <w:pPr>
      <w:ind w:left="420" w:leftChars="200"/>
    </w:pPr>
  </w:style>
  <w:style w:type="paragraph" w:styleId="17">
    <w:name w:val="Note Heading"/>
    <w:basedOn w:val="1"/>
    <w:next w:val="1"/>
    <w:link w:val="115"/>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8">
    <w:name w:val="List Bullet 4"/>
    <w:basedOn w:val="1"/>
    <w:unhideWhenUsed/>
    <w:qFormat/>
    <w:uiPriority w:val="99"/>
    <w:pPr>
      <w:tabs>
        <w:tab w:val="left" w:pos="720"/>
        <w:tab w:val="left" w:pos="1620"/>
      </w:tabs>
      <w:ind w:left="720" w:hanging="360"/>
      <w:contextualSpacing/>
    </w:pPr>
  </w:style>
  <w:style w:type="paragraph" w:styleId="19">
    <w:name w:val="index 8"/>
    <w:basedOn w:val="1"/>
    <w:next w:val="1"/>
    <w:unhideWhenUsed/>
    <w:qFormat/>
    <w:uiPriority w:val="99"/>
    <w:pPr>
      <w:ind w:left="1400" w:leftChars="1400"/>
    </w:pPr>
  </w:style>
  <w:style w:type="paragraph" w:styleId="20">
    <w:name w:val="E-mail Signature"/>
    <w:basedOn w:val="1"/>
    <w:link w:val="148"/>
    <w:unhideWhenUsed/>
    <w:qFormat/>
    <w:uiPriority w:val="99"/>
    <w:rPr>
      <w:rFonts w:asciiTheme="minorHAnsi" w:hAnsiTheme="minorHAnsi" w:eastAsiaTheme="minorEastAsia" w:cstheme="minorBidi"/>
      <w:kern w:val="2"/>
      <w:sz w:val="21"/>
      <w:szCs w:val="22"/>
    </w:rPr>
  </w:style>
  <w:style w:type="paragraph" w:styleId="21">
    <w:name w:val="List Number"/>
    <w:basedOn w:val="1"/>
    <w:qFormat/>
    <w:uiPriority w:val="99"/>
    <w:pPr>
      <w:numPr>
        <w:ilvl w:val="0"/>
        <w:numId w:val="1"/>
      </w:numPr>
      <w:adjustRightInd w:val="0"/>
      <w:spacing w:line="360" w:lineRule="atLeast"/>
      <w:textAlignment w:val="baseline"/>
    </w:pPr>
    <w:rPr>
      <w:sz w:val="24"/>
    </w:rPr>
  </w:style>
  <w:style w:type="paragraph" w:styleId="22">
    <w:name w:val="Normal Indent"/>
    <w:basedOn w:val="1"/>
    <w:link w:val="168"/>
    <w:qFormat/>
    <w:uiPriority w:val="0"/>
    <w:pPr>
      <w:ind w:firstLine="420"/>
    </w:pPr>
    <w:rPr>
      <w:rFonts w:asciiTheme="minorHAnsi" w:hAnsiTheme="minorHAnsi" w:cstheme="minorBidi"/>
      <w:kern w:val="2"/>
      <w:sz w:val="21"/>
      <w:szCs w:val="22"/>
    </w:rPr>
  </w:style>
  <w:style w:type="paragraph" w:styleId="23">
    <w:name w:val="caption"/>
    <w:basedOn w:val="1"/>
    <w:next w:val="1"/>
    <w:link w:val="474"/>
    <w:qFormat/>
    <w:uiPriority w:val="0"/>
    <w:pPr>
      <w:spacing w:before="120" w:after="120" w:line="320" w:lineRule="atLeast"/>
      <w:jc w:val="center"/>
    </w:pPr>
    <w:rPr>
      <w:sz w:val="18"/>
      <w:szCs w:val="18"/>
    </w:rPr>
  </w:style>
  <w:style w:type="paragraph" w:styleId="24">
    <w:name w:val="index 5"/>
    <w:basedOn w:val="1"/>
    <w:next w:val="1"/>
    <w:unhideWhenUsed/>
    <w:qFormat/>
    <w:uiPriority w:val="99"/>
    <w:pPr>
      <w:ind w:left="800" w:leftChars="800"/>
    </w:pPr>
  </w:style>
  <w:style w:type="paragraph" w:styleId="25">
    <w:name w:val="List Bullet"/>
    <w:basedOn w:val="1"/>
    <w:unhideWhenUsed/>
    <w:qFormat/>
    <w:uiPriority w:val="99"/>
    <w:pPr>
      <w:tabs>
        <w:tab w:val="left" w:pos="360"/>
        <w:tab w:val="left" w:pos="1134"/>
      </w:tabs>
      <w:ind w:left="1134" w:hanging="1134"/>
      <w:contextualSpacing/>
    </w:p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235"/>
    <w:qFormat/>
    <w:uiPriority w:val="99"/>
    <w:pPr>
      <w:shd w:val="clear" w:color="auto" w:fill="000080"/>
    </w:pPr>
    <w:rPr>
      <w:rFonts w:asciiTheme="minorHAnsi" w:hAnsiTheme="minorHAnsi" w:eastAsiaTheme="minorEastAsia" w:cstheme="minorBidi"/>
      <w:kern w:val="2"/>
      <w:sz w:val="21"/>
      <w:szCs w:val="24"/>
    </w:r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233"/>
    <w:qFormat/>
    <w:uiPriority w:val="0"/>
    <w:pPr>
      <w:jc w:val="left"/>
    </w:pPr>
    <w:rPr>
      <w:rFonts w:asciiTheme="minorHAnsi" w:hAnsiTheme="minorHAnsi" w:eastAsiaTheme="minorEastAsia" w:cstheme="minorBidi"/>
      <w:kern w:val="2"/>
      <w:sz w:val="21"/>
      <w:szCs w:val="24"/>
    </w:rPr>
  </w:style>
  <w:style w:type="paragraph" w:styleId="30">
    <w:name w:val="index 6"/>
    <w:basedOn w:val="1"/>
    <w:next w:val="1"/>
    <w:unhideWhenUsed/>
    <w:qFormat/>
    <w:uiPriority w:val="99"/>
    <w:pPr>
      <w:ind w:left="1000" w:leftChars="1000"/>
    </w:pPr>
  </w:style>
  <w:style w:type="paragraph" w:styleId="31">
    <w:name w:val="Salutation"/>
    <w:basedOn w:val="1"/>
    <w:next w:val="1"/>
    <w:link w:val="171"/>
    <w:qFormat/>
    <w:uiPriority w:val="0"/>
    <w:rPr>
      <w:rFonts w:asciiTheme="minorHAnsi" w:hAnsiTheme="minorHAnsi" w:eastAsiaTheme="minorEastAsia" w:cstheme="minorBidi"/>
      <w:kern w:val="2"/>
      <w:sz w:val="21"/>
      <w:szCs w:val="22"/>
    </w:rPr>
  </w:style>
  <w:style w:type="paragraph" w:styleId="32">
    <w:name w:val="Body Text 3"/>
    <w:basedOn w:val="1"/>
    <w:link w:val="116"/>
    <w:unhideWhenUsed/>
    <w:qFormat/>
    <w:uiPriority w:val="0"/>
    <w:pPr>
      <w:spacing w:after="120"/>
    </w:pPr>
    <w:rPr>
      <w:rFonts w:asciiTheme="minorHAnsi" w:hAnsiTheme="minorHAnsi" w:eastAsiaTheme="minorEastAsia" w:cstheme="minorBidi"/>
      <w:kern w:val="2"/>
      <w:sz w:val="16"/>
      <w:szCs w:val="16"/>
    </w:rPr>
  </w:style>
  <w:style w:type="paragraph" w:styleId="33">
    <w:name w:val="Closing"/>
    <w:basedOn w:val="1"/>
    <w:link w:val="114"/>
    <w:qFormat/>
    <w:uiPriority w:val="0"/>
    <w:pPr>
      <w:ind w:left="100" w:leftChars="2100"/>
    </w:pPr>
    <w:rPr>
      <w:rFonts w:asciiTheme="minorHAnsi" w:hAnsiTheme="minorHAnsi" w:eastAsiaTheme="minorEastAsia" w:cstheme="minorBidi"/>
      <w:kern w:val="2"/>
      <w:sz w:val="32"/>
      <w:szCs w:val="22"/>
    </w:rPr>
  </w:style>
  <w:style w:type="paragraph" w:styleId="34">
    <w:name w:val="List Bullet 3"/>
    <w:basedOn w:val="1"/>
    <w:unhideWhenUsed/>
    <w:qFormat/>
    <w:uiPriority w:val="99"/>
    <w:pPr>
      <w:tabs>
        <w:tab w:val="left" w:pos="1134"/>
        <w:tab w:val="left" w:pos="1200"/>
      </w:tabs>
      <w:ind w:left="1134" w:hanging="1134"/>
      <w:contextualSpacing/>
    </w:pPr>
  </w:style>
  <w:style w:type="paragraph" w:styleId="35">
    <w:name w:val="Body Text"/>
    <w:basedOn w:val="1"/>
    <w:link w:val="158"/>
    <w:qFormat/>
    <w:uiPriority w:val="99"/>
    <w:pPr>
      <w:spacing w:after="120"/>
    </w:pPr>
    <w:rPr>
      <w:rFonts w:asciiTheme="minorHAnsi" w:hAnsiTheme="minorHAnsi" w:eastAsiaTheme="minorEastAsia" w:cstheme="minorBidi"/>
      <w:kern w:val="2"/>
      <w:sz w:val="21"/>
      <w:szCs w:val="24"/>
    </w:rPr>
  </w:style>
  <w:style w:type="paragraph" w:styleId="36">
    <w:name w:val="Body Text Indent"/>
    <w:basedOn w:val="1"/>
    <w:link w:val="132"/>
    <w:qFormat/>
    <w:uiPriority w:val="0"/>
    <w:pPr>
      <w:ind w:left="560"/>
    </w:pPr>
    <w:rPr>
      <w:rFonts w:asciiTheme="minorHAnsi" w:hAnsiTheme="minorHAnsi" w:eastAsiaTheme="minorEastAsia" w:cstheme="minorBidi"/>
      <w:kern w:val="2"/>
      <w:sz w:val="28"/>
      <w:szCs w:val="24"/>
    </w:rPr>
  </w:style>
  <w:style w:type="paragraph" w:styleId="37">
    <w:name w:val="List Number 3"/>
    <w:basedOn w:val="1"/>
    <w:unhideWhenUsed/>
    <w:qFormat/>
    <w:uiPriority w:val="99"/>
    <w:pPr>
      <w:tabs>
        <w:tab w:val="left" w:pos="180"/>
        <w:tab w:val="left" w:pos="1200"/>
      </w:tabs>
      <w:ind w:left="180" w:hanging="180"/>
      <w:contextualSpacing/>
    </w:pPr>
  </w:style>
  <w:style w:type="paragraph" w:styleId="38">
    <w:name w:val="List 2"/>
    <w:basedOn w:val="1"/>
    <w:unhideWhenUsed/>
    <w:qFormat/>
    <w:uiPriority w:val="99"/>
    <w:pPr>
      <w:ind w:left="100" w:leftChars="200" w:hanging="200" w:hangingChars="200"/>
      <w:contextualSpacing/>
    </w:pPr>
  </w:style>
  <w:style w:type="paragraph" w:styleId="39">
    <w:name w:val="List Continue"/>
    <w:basedOn w:val="1"/>
    <w:unhideWhenUsed/>
    <w:qFormat/>
    <w:uiPriority w:val="99"/>
    <w:pPr>
      <w:spacing w:after="120"/>
      <w:ind w:left="420" w:leftChars="200"/>
      <w:contextualSpacing/>
    </w:pPr>
  </w:style>
  <w:style w:type="paragraph" w:styleId="40">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1">
    <w:name w:val="List Bullet 2"/>
    <w:basedOn w:val="1"/>
    <w:unhideWhenUsed/>
    <w:qFormat/>
    <w:uiPriority w:val="99"/>
    <w:pPr>
      <w:tabs>
        <w:tab w:val="left" w:pos="425"/>
        <w:tab w:val="left" w:pos="780"/>
      </w:tabs>
      <w:ind w:left="425" w:hanging="425"/>
      <w:contextualSpacing/>
    </w:pPr>
  </w:style>
  <w:style w:type="paragraph" w:styleId="42">
    <w:name w:val="HTML Address"/>
    <w:basedOn w:val="1"/>
    <w:link w:val="130"/>
    <w:unhideWhenUsed/>
    <w:qFormat/>
    <w:uiPriority w:val="99"/>
    <w:rPr>
      <w:rFonts w:asciiTheme="minorHAnsi" w:hAnsiTheme="minorHAnsi" w:eastAsiaTheme="minorEastAsia" w:cstheme="minorBidi"/>
      <w:i/>
      <w:iCs/>
      <w:kern w:val="2"/>
      <w:sz w:val="21"/>
      <w:szCs w:val="22"/>
    </w:rPr>
  </w:style>
  <w:style w:type="paragraph" w:styleId="43">
    <w:name w:val="index 4"/>
    <w:basedOn w:val="1"/>
    <w:next w:val="1"/>
    <w:unhideWhenUsed/>
    <w:qFormat/>
    <w:uiPriority w:val="99"/>
    <w:pPr>
      <w:ind w:left="600" w:leftChars="600"/>
    </w:pPr>
  </w:style>
  <w:style w:type="paragraph" w:styleId="44">
    <w:name w:val="toc 5"/>
    <w:basedOn w:val="1"/>
    <w:next w:val="1"/>
    <w:qFormat/>
    <w:uiPriority w:val="39"/>
    <w:pPr>
      <w:ind w:left="840"/>
      <w:jc w:val="left"/>
    </w:pPr>
    <w:rPr>
      <w:sz w:val="18"/>
      <w:szCs w:val="18"/>
    </w:rPr>
  </w:style>
  <w:style w:type="paragraph" w:styleId="45">
    <w:name w:val="toc 3"/>
    <w:basedOn w:val="1"/>
    <w:next w:val="1"/>
    <w:qFormat/>
    <w:uiPriority w:val="39"/>
    <w:pPr>
      <w:ind w:left="420"/>
      <w:jc w:val="left"/>
    </w:pPr>
    <w:rPr>
      <w:i/>
      <w:iCs/>
    </w:rPr>
  </w:style>
  <w:style w:type="paragraph" w:styleId="46">
    <w:name w:val="Plain Text"/>
    <w:basedOn w:val="1"/>
    <w:link w:val="159"/>
    <w:qFormat/>
    <w:uiPriority w:val="0"/>
    <w:rPr>
      <w:rFonts w:ascii="宋体" w:hAnsi="Courier New" w:cstheme="minorBidi"/>
      <w:kern w:val="2"/>
      <w:sz w:val="21"/>
      <w:szCs w:val="22"/>
    </w:rPr>
  </w:style>
  <w:style w:type="paragraph" w:styleId="47">
    <w:name w:val="List Bullet 5"/>
    <w:basedOn w:val="1"/>
    <w:unhideWhenUsed/>
    <w:qFormat/>
    <w:uiPriority w:val="99"/>
    <w:pPr>
      <w:tabs>
        <w:tab w:val="left" w:pos="720"/>
        <w:tab w:val="left" w:pos="2040"/>
      </w:tabs>
      <w:ind w:left="720" w:hanging="360"/>
      <w:contextualSpacing/>
    </w:pPr>
  </w:style>
  <w:style w:type="paragraph" w:styleId="48">
    <w:name w:val="List Number 4"/>
    <w:basedOn w:val="1"/>
    <w:unhideWhenUsed/>
    <w:qFormat/>
    <w:uiPriority w:val="99"/>
    <w:pPr>
      <w:tabs>
        <w:tab w:val="left" w:pos="600"/>
        <w:tab w:val="left" w:pos="1620"/>
      </w:tabs>
      <w:ind w:left="600" w:hanging="600"/>
      <w:contextualSpacing/>
    </w:pPr>
  </w:style>
  <w:style w:type="paragraph" w:styleId="49">
    <w:name w:val="toc 8"/>
    <w:basedOn w:val="1"/>
    <w:next w:val="1"/>
    <w:qFormat/>
    <w:uiPriority w:val="39"/>
    <w:pPr>
      <w:ind w:left="1470"/>
      <w:jc w:val="left"/>
    </w:pPr>
    <w:rPr>
      <w:sz w:val="18"/>
      <w:szCs w:val="18"/>
    </w:rPr>
  </w:style>
  <w:style w:type="paragraph" w:styleId="50">
    <w:name w:val="index 3"/>
    <w:basedOn w:val="1"/>
    <w:next w:val="1"/>
    <w:unhideWhenUsed/>
    <w:qFormat/>
    <w:uiPriority w:val="99"/>
    <w:pPr>
      <w:ind w:left="400" w:leftChars="400"/>
    </w:pPr>
  </w:style>
  <w:style w:type="paragraph" w:styleId="51">
    <w:name w:val="Date"/>
    <w:basedOn w:val="1"/>
    <w:next w:val="1"/>
    <w:link w:val="196"/>
    <w:qFormat/>
    <w:uiPriority w:val="99"/>
    <w:rPr>
      <w:rFonts w:asciiTheme="minorHAnsi" w:hAnsiTheme="minorHAnsi" w:eastAsiaTheme="minorEastAsia" w:cstheme="minorBidi"/>
      <w:kern w:val="2"/>
      <w:sz w:val="21"/>
      <w:szCs w:val="22"/>
    </w:rPr>
  </w:style>
  <w:style w:type="paragraph" w:styleId="52">
    <w:name w:val="Body Text Indent 2"/>
    <w:basedOn w:val="1"/>
    <w:link w:val="186"/>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3">
    <w:name w:val="endnote text"/>
    <w:basedOn w:val="1"/>
    <w:link w:val="121"/>
    <w:unhideWhenUsed/>
    <w:qFormat/>
    <w:uiPriority w:val="99"/>
    <w:pPr>
      <w:snapToGrid w:val="0"/>
      <w:jc w:val="left"/>
    </w:pPr>
    <w:rPr>
      <w:rFonts w:asciiTheme="minorHAnsi" w:hAnsiTheme="minorHAnsi" w:eastAsiaTheme="minorEastAsia" w:cstheme="minorBidi"/>
      <w:kern w:val="2"/>
      <w:sz w:val="21"/>
      <w:szCs w:val="22"/>
    </w:rPr>
  </w:style>
  <w:style w:type="paragraph" w:styleId="54">
    <w:name w:val="List Continue 5"/>
    <w:basedOn w:val="1"/>
    <w:unhideWhenUsed/>
    <w:qFormat/>
    <w:uiPriority w:val="99"/>
    <w:pPr>
      <w:spacing w:after="120"/>
      <w:ind w:left="2100" w:leftChars="1000"/>
      <w:contextualSpacing/>
    </w:pPr>
  </w:style>
  <w:style w:type="paragraph" w:styleId="55">
    <w:name w:val="Balloon Text"/>
    <w:basedOn w:val="1"/>
    <w:link w:val="185"/>
    <w:qFormat/>
    <w:uiPriority w:val="0"/>
    <w:rPr>
      <w:rFonts w:asciiTheme="minorHAnsi" w:hAnsiTheme="minorHAnsi" w:eastAsiaTheme="minorEastAsia" w:cstheme="minorBidi"/>
      <w:kern w:val="2"/>
      <w:sz w:val="18"/>
      <w:szCs w:val="18"/>
    </w:rPr>
  </w:style>
  <w:style w:type="paragraph" w:styleId="56">
    <w:name w:val="footer"/>
    <w:basedOn w:val="1"/>
    <w:link w:val="104"/>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rPr>
  </w:style>
  <w:style w:type="paragraph" w:styleId="58">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98"/>
    <w:unhideWhenUsed/>
    <w:qFormat/>
    <w:uiPriority w:val="99"/>
    <w:pPr>
      <w:ind w:left="100" w:leftChars="2100"/>
    </w:pPr>
    <w:rPr>
      <w:rFonts w:asciiTheme="minorHAnsi" w:hAnsiTheme="minorHAnsi" w:eastAsiaTheme="minorEastAsia" w:cstheme="minorBidi"/>
      <w:kern w:val="2"/>
      <w:sz w:val="21"/>
      <w:szCs w:val="22"/>
    </w:rPr>
  </w:style>
  <w:style w:type="paragraph" w:styleId="60">
    <w:name w:val="toc 1"/>
    <w:basedOn w:val="1"/>
    <w:next w:val="1"/>
    <w:qFormat/>
    <w:uiPriority w:val="39"/>
    <w:pPr>
      <w:spacing w:before="120" w:after="120"/>
      <w:jc w:val="left"/>
    </w:pPr>
    <w:rPr>
      <w:b/>
      <w:bCs/>
      <w:caps/>
    </w:rPr>
  </w:style>
  <w:style w:type="paragraph" w:styleId="61">
    <w:name w:val="List Continue 4"/>
    <w:basedOn w:val="1"/>
    <w:unhideWhenUsed/>
    <w:qFormat/>
    <w:uiPriority w:val="99"/>
    <w:pPr>
      <w:spacing w:after="120"/>
      <w:ind w:left="1680" w:leftChars="800"/>
      <w:contextualSpacing/>
    </w:pPr>
  </w:style>
  <w:style w:type="paragraph" w:styleId="62">
    <w:name w:val="toc 4"/>
    <w:basedOn w:val="1"/>
    <w:next w:val="1"/>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rPr>
  </w:style>
  <w:style w:type="paragraph" w:styleId="64">
    <w:name w:val="index 1"/>
    <w:basedOn w:val="1"/>
    <w:next w:val="1"/>
    <w:qFormat/>
    <w:uiPriority w:val="99"/>
  </w:style>
  <w:style w:type="paragraph" w:styleId="65">
    <w:name w:val="Subtitle"/>
    <w:basedOn w:val="1"/>
    <w:next w:val="1"/>
    <w:link w:val="217"/>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style>
  <w:style w:type="paragraph" w:styleId="67">
    <w:name w:val="List"/>
    <w:basedOn w:val="35"/>
    <w:qFormat/>
    <w:uiPriority w:val="99"/>
    <w:pPr>
      <w:suppressAutoHyphens/>
    </w:pPr>
    <w:rPr>
      <w:kern w:val="1"/>
      <w:lang w:eastAsia="ar-SA"/>
    </w:rPr>
  </w:style>
  <w:style w:type="paragraph" w:styleId="68">
    <w:name w:val="footnote text"/>
    <w:basedOn w:val="1"/>
    <w:link w:val="117"/>
    <w:unhideWhenUsed/>
    <w:qFormat/>
    <w:uiPriority w:val="99"/>
    <w:pPr>
      <w:snapToGrid w:val="0"/>
      <w:jc w:val="left"/>
    </w:pPr>
    <w:rPr>
      <w:rFonts w:asciiTheme="minorHAnsi" w:hAnsiTheme="minorHAnsi" w:eastAsiaTheme="minorEastAsia" w:cstheme="minorBidi"/>
      <w:kern w:val="2"/>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style>
  <w:style w:type="paragraph" w:styleId="71">
    <w:name w:val="Body Text Indent 3"/>
    <w:basedOn w:val="1"/>
    <w:link w:val="228"/>
    <w:qFormat/>
    <w:uiPriority w:val="0"/>
    <w:pPr>
      <w:ind w:firstLine="600" w:firstLineChars="200"/>
    </w:pPr>
    <w:rPr>
      <w:rFonts w:asciiTheme="minorHAnsi" w:hAnsiTheme="minorHAnsi" w:eastAsiaTheme="minorEastAsia" w:cstheme="minorBidi"/>
      <w:color w:val="FF0000"/>
      <w:kern w:val="2"/>
      <w:sz w:val="30"/>
      <w:szCs w:val="22"/>
    </w:rPr>
  </w:style>
  <w:style w:type="paragraph" w:styleId="72">
    <w:name w:val="index 7"/>
    <w:basedOn w:val="1"/>
    <w:next w:val="1"/>
    <w:unhideWhenUsed/>
    <w:qFormat/>
    <w:uiPriority w:val="99"/>
    <w:pPr>
      <w:ind w:left="1200" w:leftChars="1200"/>
    </w:pPr>
  </w:style>
  <w:style w:type="paragraph" w:styleId="73">
    <w:name w:val="index 9"/>
    <w:basedOn w:val="1"/>
    <w:next w:val="1"/>
    <w:unhideWhenUsed/>
    <w:qFormat/>
    <w:uiPriority w:val="99"/>
    <w:pPr>
      <w:ind w:left="1600" w:leftChars="1600"/>
    </w:pPr>
  </w:style>
  <w:style w:type="paragraph" w:styleId="74">
    <w:name w:val="table of figures"/>
    <w:basedOn w:val="1"/>
    <w:next w:val="1"/>
    <w:unhideWhenUsed/>
    <w:qFormat/>
    <w:uiPriority w:val="99"/>
    <w:pPr>
      <w:ind w:left="200" w:leftChars="200" w:hanging="200" w:hangingChars="200"/>
    </w:pPr>
  </w:style>
  <w:style w:type="paragraph" w:styleId="75">
    <w:name w:val="toc 2"/>
    <w:basedOn w:val="1"/>
    <w:next w:val="1"/>
    <w:qFormat/>
    <w:uiPriority w:val="39"/>
    <w:pPr>
      <w:ind w:left="210"/>
      <w:jc w:val="left"/>
    </w:pPr>
    <w:rPr>
      <w:smallCaps/>
    </w:rPr>
  </w:style>
  <w:style w:type="paragraph" w:styleId="76">
    <w:name w:val="toc 9"/>
    <w:basedOn w:val="1"/>
    <w:next w:val="1"/>
    <w:qFormat/>
    <w:uiPriority w:val="39"/>
    <w:pPr>
      <w:ind w:left="1680"/>
      <w:jc w:val="left"/>
    </w:pPr>
    <w:rPr>
      <w:sz w:val="18"/>
      <w:szCs w:val="18"/>
    </w:rPr>
  </w:style>
  <w:style w:type="paragraph" w:styleId="77">
    <w:name w:val="Body Text 2"/>
    <w:basedOn w:val="1"/>
    <w:link w:val="128"/>
    <w:qFormat/>
    <w:uiPriority w:val="99"/>
    <w:rPr>
      <w:rFonts w:asciiTheme="minorHAnsi" w:hAnsiTheme="minorHAnsi" w:eastAsiaTheme="minorEastAsia" w:cstheme="minorBidi"/>
      <w:color w:val="FF0000"/>
      <w:kern w:val="2"/>
      <w:sz w:val="21"/>
      <w:szCs w:val="24"/>
    </w:rPr>
  </w:style>
  <w:style w:type="paragraph" w:styleId="78">
    <w:name w:val="List 4"/>
    <w:basedOn w:val="1"/>
    <w:unhideWhenUsed/>
    <w:qFormat/>
    <w:uiPriority w:val="99"/>
    <w:pPr>
      <w:ind w:left="100" w:leftChars="600" w:hanging="200" w:hangingChars="200"/>
      <w:contextualSpacing/>
    </w:pPr>
  </w:style>
  <w:style w:type="paragraph" w:styleId="79">
    <w:name w:val="List Continue 2"/>
    <w:basedOn w:val="1"/>
    <w:unhideWhenUsed/>
    <w:qFormat/>
    <w:uiPriority w:val="99"/>
    <w:pPr>
      <w:spacing w:after="120"/>
      <w:ind w:left="840" w:leftChars="400"/>
      <w:contextualSpacing/>
    </w:pPr>
  </w:style>
  <w:style w:type="paragraph" w:styleId="80">
    <w:name w:val="Message Header"/>
    <w:basedOn w:val="1"/>
    <w:link w:val="23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1">
    <w:name w:val="HTML Preformatted"/>
    <w:basedOn w:val="1"/>
    <w:link w:val="189"/>
    <w:unhideWhenUsed/>
    <w:qFormat/>
    <w:uiPriority w:val="99"/>
    <w:rPr>
      <w:rFonts w:ascii="Courier New" w:hAnsi="Courier New" w:cs="Courier New" w:eastAsiaTheme="minorEastAsia"/>
      <w:kern w:val="2"/>
      <w:sz w:val="21"/>
      <w:szCs w:val="22"/>
    </w:rPr>
  </w:style>
  <w:style w:type="paragraph" w:styleId="82">
    <w:name w:val="Normal (Web)"/>
    <w:basedOn w:val="1"/>
    <w:qFormat/>
    <w:uiPriority w:val="0"/>
    <w:pPr>
      <w:widowControl/>
      <w:spacing w:before="100" w:beforeAutospacing="1" w:after="100" w:afterAutospacing="1"/>
      <w:jc w:val="left"/>
    </w:pPr>
    <w:rPr>
      <w:rFonts w:ascii="宋体" w:hAnsi="宋体" w:cs="宋体"/>
      <w:sz w:val="24"/>
    </w:rPr>
  </w:style>
  <w:style w:type="paragraph" w:styleId="83">
    <w:name w:val="List Continue 3"/>
    <w:basedOn w:val="1"/>
    <w:unhideWhenUsed/>
    <w:qFormat/>
    <w:uiPriority w:val="99"/>
    <w:pPr>
      <w:spacing w:after="120"/>
      <w:ind w:left="1260" w:leftChars="600"/>
      <w:contextualSpacing/>
    </w:pPr>
  </w:style>
  <w:style w:type="paragraph" w:styleId="84">
    <w:name w:val="index 2"/>
    <w:basedOn w:val="1"/>
    <w:next w:val="1"/>
    <w:unhideWhenUsed/>
    <w:qFormat/>
    <w:uiPriority w:val="99"/>
    <w:pPr>
      <w:ind w:left="200" w:leftChars="200"/>
    </w:pPr>
  </w:style>
  <w:style w:type="paragraph" w:styleId="85">
    <w:name w:val="Title"/>
    <w:basedOn w:val="1"/>
    <w:next w:val="1"/>
    <w:link w:val="145"/>
    <w:qFormat/>
    <w:uiPriority w:val="0"/>
    <w:pPr>
      <w:spacing w:before="240" w:after="60"/>
      <w:jc w:val="center"/>
      <w:outlineLvl w:val="0"/>
    </w:pPr>
    <w:rPr>
      <w:rFonts w:ascii="Cambria" w:hAnsi="Cambria" w:eastAsiaTheme="minorEastAsia" w:cstheme="minorBidi"/>
      <w:b/>
      <w:bCs/>
      <w:kern w:val="2"/>
      <w:sz w:val="32"/>
      <w:szCs w:val="32"/>
    </w:rPr>
  </w:style>
  <w:style w:type="paragraph" w:styleId="86">
    <w:name w:val="annotation subject"/>
    <w:basedOn w:val="29"/>
    <w:next w:val="29"/>
    <w:link w:val="238"/>
    <w:qFormat/>
    <w:uiPriority w:val="0"/>
    <w:rPr>
      <w:b/>
      <w:bCs/>
    </w:rPr>
  </w:style>
  <w:style w:type="paragraph" w:styleId="87">
    <w:name w:val="Body Text First Indent"/>
    <w:basedOn w:val="35"/>
    <w:link w:val="151"/>
    <w:unhideWhenUsed/>
    <w:qFormat/>
    <w:uiPriority w:val="0"/>
    <w:pPr>
      <w:ind w:firstLine="420" w:firstLineChars="100"/>
    </w:pPr>
    <w:rPr>
      <w:szCs w:val="22"/>
    </w:rPr>
  </w:style>
  <w:style w:type="paragraph" w:styleId="88">
    <w:name w:val="Body Text First Indent 2"/>
    <w:basedOn w:val="36"/>
    <w:link w:val="139"/>
    <w:unhideWhenUsed/>
    <w:qFormat/>
    <w:uiPriority w:val="0"/>
    <w:pPr>
      <w:spacing w:after="120"/>
      <w:ind w:left="420" w:leftChars="200" w:firstLine="420" w:firstLineChars="200"/>
    </w:pPr>
    <w:rPr>
      <w:sz w:val="30"/>
      <w:szCs w:val="22"/>
    </w:rPr>
  </w:style>
  <w:style w:type="table" w:styleId="90">
    <w:name w:val="Table Grid"/>
    <w:basedOn w:val="8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0"/>
    <w:rPr>
      <w:b/>
      <w:bCs/>
    </w:rPr>
  </w:style>
  <w:style w:type="character" w:styleId="93">
    <w:name w:val="endnote reference"/>
    <w:qFormat/>
    <w:uiPriority w:val="0"/>
    <w:rPr>
      <w:vertAlign w:val="superscript"/>
    </w:rPr>
  </w:style>
  <w:style w:type="character" w:styleId="94">
    <w:name w:val="page number"/>
    <w:basedOn w:val="91"/>
    <w:qFormat/>
    <w:uiPriority w:val="99"/>
  </w:style>
  <w:style w:type="character" w:styleId="95">
    <w:name w:val="FollowedHyperlink"/>
    <w:qFormat/>
    <w:uiPriority w:val="0"/>
    <w:rPr>
      <w:color w:val="800080"/>
      <w:u w:val="single"/>
    </w:rPr>
  </w:style>
  <w:style w:type="character" w:styleId="96">
    <w:name w:val="Emphasis"/>
    <w:qFormat/>
    <w:uiPriority w:val="0"/>
    <w:rPr>
      <w:i/>
      <w:iCs/>
    </w:rPr>
  </w:style>
  <w:style w:type="character" w:styleId="97">
    <w:name w:val="HTML Acronym"/>
    <w:unhideWhenUsed/>
    <w:qFormat/>
    <w:uiPriority w:val="99"/>
  </w:style>
  <w:style w:type="character" w:styleId="98">
    <w:name w:val="Hyperlink"/>
    <w:qFormat/>
    <w:uiPriority w:val="99"/>
    <w:rPr>
      <w:color w:val="0000FF"/>
      <w:u w:val="single"/>
    </w:rPr>
  </w:style>
  <w:style w:type="character" w:styleId="99">
    <w:name w:val="annotation reference"/>
    <w:qFormat/>
    <w:uiPriority w:val="0"/>
    <w:rPr>
      <w:sz w:val="21"/>
      <w:szCs w:val="21"/>
    </w:rPr>
  </w:style>
  <w:style w:type="paragraph" w:customStyle="1" w:styleId="100">
    <w:name w:val="标题 5（有编号）（绿盟科技）"/>
    <w:basedOn w:val="1"/>
    <w:next w:val="10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0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02">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3">
    <w:name w:val="页眉 字符"/>
    <w:basedOn w:val="91"/>
    <w:link w:val="58"/>
    <w:qFormat/>
    <w:uiPriority w:val="99"/>
    <w:rPr>
      <w:sz w:val="18"/>
      <w:szCs w:val="18"/>
    </w:rPr>
  </w:style>
  <w:style w:type="character" w:customStyle="1" w:styleId="104">
    <w:name w:val="页脚 字符"/>
    <w:basedOn w:val="91"/>
    <w:link w:val="56"/>
    <w:qFormat/>
    <w:uiPriority w:val="99"/>
    <w:rPr>
      <w:sz w:val="18"/>
      <w:szCs w:val="18"/>
    </w:rPr>
  </w:style>
  <w:style w:type="character" w:customStyle="1" w:styleId="105">
    <w:name w:val="标题 1 字符"/>
    <w:basedOn w:val="91"/>
    <w:link w:val="4"/>
    <w:qFormat/>
    <w:uiPriority w:val="0"/>
    <w:rPr>
      <w:rFonts w:ascii="宋体" w:hAnsi="Times New Roman" w:eastAsia="宋体" w:cs="Times New Roman"/>
      <w:b/>
      <w:kern w:val="0"/>
      <w:sz w:val="44"/>
      <w:szCs w:val="20"/>
    </w:rPr>
  </w:style>
  <w:style w:type="character" w:customStyle="1" w:styleId="106">
    <w:name w:val="标题 2 字符"/>
    <w:basedOn w:val="91"/>
    <w:link w:val="5"/>
    <w:qFormat/>
    <w:uiPriority w:val="0"/>
    <w:rPr>
      <w:rFonts w:ascii="Arial" w:hAnsi="Arial" w:eastAsia="黑体" w:cs="Times New Roman"/>
      <w:b/>
      <w:bCs/>
      <w:sz w:val="32"/>
      <w:szCs w:val="32"/>
    </w:rPr>
  </w:style>
  <w:style w:type="character" w:customStyle="1" w:styleId="107">
    <w:name w:val="标题 3 字符"/>
    <w:basedOn w:val="91"/>
    <w:link w:val="6"/>
    <w:qFormat/>
    <w:uiPriority w:val="0"/>
    <w:rPr>
      <w:rFonts w:ascii="Times New Roman" w:hAnsi="Times New Roman" w:eastAsia="宋体" w:cs="Times New Roman"/>
      <w:b/>
      <w:kern w:val="0"/>
      <w:sz w:val="32"/>
      <w:szCs w:val="20"/>
    </w:rPr>
  </w:style>
  <w:style w:type="character" w:customStyle="1" w:styleId="108">
    <w:name w:val="标题 4 字符"/>
    <w:basedOn w:val="91"/>
    <w:link w:val="7"/>
    <w:qFormat/>
    <w:uiPriority w:val="0"/>
    <w:rPr>
      <w:rFonts w:ascii="Times New Roman" w:hAnsi="Times New Roman" w:eastAsia="宋体" w:cs="Times New Roman"/>
      <w:b/>
      <w:bCs/>
      <w:snapToGrid w:val="0"/>
      <w:kern w:val="0"/>
      <w:sz w:val="36"/>
      <w:szCs w:val="28"/>
    </w:rPr>
  </w:style>
  <w:style w:type="character" w:customStyle="1" w:styleId="109">
    <w:name w:val="标题 5 字符"/>
    <w:basedOn w:val="91"/>
    <w:link w:val="8"/>
    <w:qFormat/>
    <w:uiPriority w:val="0"/>
    <w:rPr>
      <w:rFonts w:ascii="宋体" w:hAnsi="宋体" w:eastAsia="宋体" w:cs="宋体"/>
      <w:b/>
      <w:bCs/>
      <w:kern w:val="0"/>
      <w:sz w:val="24"/>
      <w:szCs w:val="20"/>
    </w:rPr>
  </w:style>
  <w:style w:type="character" w:customStyle="1" w:styleId="110">
    <w:name w:val="标题 6 字符"/>
    <w:basedOn w:val="91"/>
    <w:link w:val="9"/>
    <w:qFormat/>
    <w:uiPriority w:val="0"/>
    <w:rPr>
      <w:rFonts w:ascii="宋体" w:hAnsi="宋体" w:eastAsia="宋体" w:cs="宋体"/>
      <w:b/>
      <w:bCs/>
      <w:kern w:val="0"/>
      <w:sz w:val="30"/>
      <w:szCs w:val="30"/>
    </w:rPr>
  </w:style>
  <w:style w:type="character" w:customStyle="1" w:styleId="111">
    <w:name w:val="标题 7 字符"/>
    <w:basedOn w:val="91"/>
    <w:link w:val="10"/>
    <w:qFormat/>
    <w:uiPriority w:val="0"/>
    <w:rPr>
      <w:rFonts w:ascii="Times New Roman" w:hAnsi="Times New Roman" w:eastAsia="宋体" w:cs="Times New Roman"/>
      <w:kern w:val="0"/>
      <w:sz w:val="24"/>
      <w:szCs w:val="20"/>
    </w:rPr>
  </w:style>
  <w:style w:type="character" w:customStyle="1" w:styleId="112">
    <w:name w:val="标题 8 字符"/>
    <w:basedOn w:val="91"/>
    <w:link w:val="11"/>
    <w:qFormat/>
    <w:uiPriority w:val="0"/>
    <w:rPr>
      <w:rFonts w:ascii="Arial" w:hAnsi="Arial" w:eastAsia="黑体" w:cs="Arial"/>
      <w:kern w:val="0"/>
      <w:sz w:val="24"/>
      <w:szCs w:val="20"/>
    </w:rPr>
  </w:style>
  <w:style w:type="character" w:customStyle="1" w:styleId="113">
    <w:name w:val="标题 9 字符"/>
    <w:basedOn w:val="91"/>
    <w:link w:val="12"/>
    <w:qFormat/>
    <w:uiPriority w:val="0"/>
    <w:rPr>
      <w:rFonts w:ascii="Arial" w:hAnsi="Arial" w:eastAsia="黑体" w:cs="Arial"/>
      <w:kern w:val="0"/>
      <w:sz w:val="20"/>
      <w:szCs w:val="21"/>
    </w:rPr>
  </w:style>
  <w:style w:type="character" w:customStyle="1" w:styleId="114">
    <w:name w:val="结束语 字符"/>
    <w:link w:val="33"/>
    <w:qFormat/>
    <w:uiPriority w:val="0"/>
    <w:rPr>
      <w:sz w:val="32"/>
    </w:rPr>
  </w:style>
  <w:style w:type="character" w:customStyle="1" w:styleId="115">
    <w:name w:val="注释标题 字符"/>
    <w:link w:val="17"/>
    <w:qFormat/>
    <w:uiPriority w:val="0"/>
  </w:style>
  <w:style w:type="character" w:customStyle="1" w:styleId="116">
    <w:name w:val="正文文本 3 字符"/>
    <w:link w:val="32"/>
    <w:qFormat/>
    <w:uiPriority w:val="0"/>
    <w:rPr>
      <w:sz w:val="16"/>
      <w:szCs w:val="16"/>
    </w:rPr>
  </w:style>
  <w:style w:type="character" w:customStyle="1" w:styleId="117">
    <w:name w:val="脚注文本 字符"/>
    <w:link w:val="68"/>
    <w:qFormat/>
    <w:uiPriority w:val="99"/>
    <w:rPr>
      <w:sz w:val="18"/>
      <w:szCs w:val="18"/>
    </w:rPr>
  </w:style>
  <w:style w:type="character" w:customStyle="1" w:styleId="118">
    <w:name w:val="尾注文本 Char1"/>
    <w:qFormat/>
    <w:uiPriority w:val="0"/>
    <w:rPr>
      <w:kern w:val="2"/>
      <w:sz w:val="21"/>
      <w:szCs w:val="24"/>
    </w:rPr>
  </w:style>
  <w:style w:type="character" w:customStyle="1" w:styleId="119">
    <w:name w:val="WW8Num9z0"/>
    <w:qFormat/>
    <w:uiPriority w:val="0"/>
    <w:rPr>
      <w:rFonts w:ascii="Wingdings" w:hAnsi="Wingdings"/>
    </w:rPr>
  </w:style>
  <w:style w:type="character" w:customStyle="1" w:styleId="120">
    <w:name w:val="纯文本 Char1"/>
    <w:qFormat/>
    <w:uiPriority w:val="0"/>
    <w:rPr>
      <w:rFonts w:ascii="宋体" w:hAnsi="Courier New"/>
      <w:kern w:val="2"/>
      <w:sz w:val="21"/>
      <w:szCs w:val="21"/>
    </w:rPr>
  </w:style>
  <w:style w:type="character" w:customStyle="1" w:styleId="121">
    <w:name w:val="尾注文本 字符"/>
    <w:link w:val="53"/>
    <w:qFormat/>
    <w:uiPriority w:val="99"/>
  </w:style>
  <w:style w:type="character" w:customStyle="1" w:styleId="122">
    <w:name w:val="明显引用 Char1"/>
    <w:qFormat/>
    <w:uiPriority w:val="30"/>
    <w:rPr>
      <w:b/>
      <w:bCs/>
      <w:i/>
      <w:iCs/>
      <w:color w:val="4F81BD"/>
      <w:kern w:val="2"/>
      <w:sz w:val="21"/>
      <w:szCs w:val="24"/>
    </w:rPr>
  </w:style>
  <w:style w:type="character" w:customStyle="1" w:styleId="123">
    <w:name w:val="fs1"/>
    <w:qFormat/>
    <w:uiPriority w:val="0"/>
    <w:rPr>
      <w:dstrike/>
      <w:color w:val="093F7C"/>
      <w:sz w:val="18"/>
      <w:u w:val="none"/>
    </w:rPr>
  </w:style>
  <w:style w:type="character" w:customStyle="1" w:styleId="124">
    <w:name w:val="WW8Num7z0"/>
    <w:qFormat/>
    <w:uiPriority w:val="0"/>
    <w:rPr>
      <w:rFonts w:ascii="Wingdings" w:hAnsi="Wingdings"/>
    </w:rPr>
  </w:style>
  <w:style w:type="character" w:customStyle="1" w:styleId="125">
    <w:name w:val="at_0"/>
    <w:basedOn w:val="91"/>
    <w:qFormat/>
    <w:uiPriority w:val="0"/>
  </w:style>
  <w:style w:type="character" w:customStyle="1" w:styleId="126">
    <w:name w:val="正文+首行缩进2 Char Char"/>
    <w:link w:val="127"/>
    <w:qFormat/>
    <w:uiPriority w:val="0"/>
    <w:rPr>
      <w:szCs w:val="24"/>
    </w:rPr>
  </w:style>
  <w:style w:type="paragraph" w:customStyle="1" w:styleId="127">
    <w:name w:val="正文+首行缩进2"/>
    <w:basedOn w:val="1"/>
    <w:link w:val="126"/>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8">
    <w:name w:val="正文文本 2 字符"/>
    <w:link w:val="77"/>
    <w:qFormat/>
    <w:uiPriority w:val="99"/>
    <w:rPr>
      <w:color w:val="FF0000"/>
      <w:szCs w:val="24"/>
    </w:rPr>
  </w:style>
  <w:style w:type="character" w:customStyle="1" w:styleId="129">
    <w:name w:val="font91"/>
    <w:qFormat/>
    <w:uiPriority w:val="0"/>
    <w:rPr>
      <w:sz w:val="18"/>
      <w:szCs w:val="18"/>
    </w:rPr>
  </w:style>
  <w:style w:type="character" w:customStyle="1" w:styleId="130">
    <w:name w:val="HTML 地址 字符"/>
    <w:link w:val="42"/>
    <w:qFormat/>
    <w:uiPriority w:val="99"/>
    <w:rPr>
      <w:i/>
      <w:iCs/>
    </w:rPr>
  </w:style>
  <w:style w:type="character" w:customStyle="1" w:styleId="131">
    <w:name w:val="正文首行缩进 2 Char1"/>
    <w:basedOn w:val="132"/>
    <w:qFormat/>
    <w:uiPriority w:val="0"/>
    <w:rPr>
      <w:sz w:val="28"/>
      <w:szCs w:val="24"/>
    </w:rPr>
  </w:style>
  <w:style w:type="character" w:customStyle="1" w:styleId="132">
    <w:name w:val="正文文本缩进 字符"/>
    <w:link w:val="36"/>
    <w:qFormat/>
    <w:uiPriority w:val="0"/>
    <w:rPr>
      <w:sz w:val="28"/>
      <w:szCs w:val="24"/>
    </w:rPr>
  </w:style>
  <w:style w:type="character" w:customStyle="1" w:styleId="133">
    <w:name w:val="WW8Num13z0"/>
    <w:qFormat/>
    <w:uiPriority w:val="0"/>
    <w:rPr>
      <w:rFonts w:ascii="Wingdings" w:hAnsi="Wingdings"/>
    </w:rPr>
  </w:style>
  <w:style w:type="character" w:customStyle="1" w:styleId="134">
    <w:name w:val="宏文本 字符"/>
    <w:link w:val="3"/>
    <w:qFormat/>
    <w:uiPriority w:val="99"/>
    <w:rPr>
      <w:rFonts w:ascii="Courier New" w:hAnsi="Courier New" w:cs="Courier New"/>
      <w:sz w:val="24"/>
      <w:szCs w:val="24"/>
    </w:rPr>
  </w:style>
  <w:style w:type="character" w:customStyle="1" w:styleId="135">
    <w:name w:val="normalfont1"/>
    <w:qFormat/>
    <w:uiPriority w:val="0"/>
    <w:rPr>
      <w:rFonts w:hint="default" w:ascii="ˎ̥" w:hAnsi="ˎ̥"/>
      <w:color w:val="000472"/>
      <w:sz w:val="18"/>
      <w:szCs w:val="18"/>
    </w:rPr>
  </w:style>
  <w:style w:type="character" w:customStyle="1" w:styleId="136">
    <w:name w:val="样式 宋体 小四 红色 下划线"/>
    <w:qFormat/>
    <w:uiPriority w:val="0"/>
    <w:rPr>
      <w:color w:val="FF0000"/>
      <w:sz w:val="24"/>
      <w:u w:val="single"/>
    </w:rPr>
  </w:style>
  <w:style w:type="character" w:customStyle="1" w:styleId="137">
    <w:name w:val="WW8Num1z0"/>
    <w:qFormat/>
    <w:uiPriority w:val="0"/>
    <w:rPr>
      <w:rFonts w:ascii="Wingdings" w:hAnsi="Wingdings"/>
    </w:rPr>
  </w:style>
  <w:style w:type="character" w:customStyle="1" w:styleId="138">
    <w:name w:val="HTML 预设格式 Char1"/>
    <w:qFormat/>
    <w:uiPriority w:val="0"/>
    <w:rPr>
      <w:rFonts w:ascii="Courier New" w:hAnsi="Courier New" w:cs="Courier New"/>
      <w:kern w:val="2"/>
    </w:rPr>
  </w:style>
  <w:style w:type="character" w:customStyle="1" w:styleId="139">
    <w:name w:val="正文文本首行缩进 2 字符"/>
    <w:basedOn w:val="140"/>
    <w:link w:val="88"/>
    <w:qFormat/>
    <w:uiPriority w:val="0"/>
    <w:rPr>
      <w:kern w:val="2"/>
      <w:sz w:val="30"/>
    </w:rPr>
  </w:style>
  <w:style w:type="character" w:customStyle="1" w:styleId="140">
    <w:name w:val="正文文本缩进 Char"/>
    <w:qFormat/>
    <w:uiPriority w:val="0"/>
    <w:rPr>
      <w:kern w:val="2"/>
      <w:sz w:val="30"/>
    </w:rPr>
  </w:style>
  <w:style w:type="character" w:customStyle="1" w:styleId="141">
    <w:name w:val="la1"/>
    <w:qFormat/>
    <w:uiPriority w:val="0"/>
    <w:rPr>
      <w:sz w:val="21"/>
      <w:szCs w:val="21"/>
    </w:rPr>
  </w:style>
  <w:style w:type="character" w:customStyle="1" w:styleId="142">
    <w:name w:val="副标题 Char1"/>
    <w:qFormat/>
    <w:uiPriority w:val="0"/>
    <w:rPr>
      <w:rFonts w:ascii="Cambria" w:hAnsi="Cambria" w:cs="Times New Roman"/>
      <w:b/>
      <w:bCs/>
      <w:kern w:val="28"/>
      <w:sz w:val="32"/>
      <w:szCs w:val="32"/>
    </w:rPr>
  </w:style>
  <w:style w:type="character" w:customStyle="1" w:styleId="143">
    <w:name w:val="(符号)标书正文 Char"/>
    <w:qFormat/>
    <w:uiPriority w:val="0"/>
    <w:rPr>
      <w:rFonts w:ascii="黑体" w:hAnsi="宋体" w:eastAsia="黑体"/>
      <w:b/>
      <w:kern w:val="2"/>
      <w:sz w:val="24"/>
      <w:szCs w:val="24"/>
      <w:lang w:val="en-US" w:eastAsia="zh-CN" w:bidi="ar-SA"/>
    </w:rPr>
  </w:style>
  <w:style w:type="character" w:customStyle="1" w:styleId="144">
    <w:name w:val="font21"/>
    <w:qFormat/>
    <w:uiPriority w:val="0"/>
    <w:rPr>
      <w:rFonts w:hint="eastAsia" w:ascii="宋体" w:hAnsi="宋体" w:eastAsia="宋体" w:cs="宋体"/>
      <w:color w:val="000000"/>
      <w:sz w:val="22"/>
      <w:szCs w:val="22"/>
      <w:u w:val="none"/>
    </w:rPr>
  </w:style>
  <w:style w:type="character" w:customStyle="1" w:styleId="145">
    <w:name w:val="标题 字符"/>
    <w:link w:val="85"/>
    <w:qFormat/>
    <w:uiPriority w:val="0"/>
    <w:rPr>
      <w:rFonts w:ascii="Cambria" w:hAnsi="Cambria"/>
      <w:b/>
      <w:bCs/>
      <w:sz w:val="32"/>
      <w:szCs w:val="32"/>
    </w:rPr>
  </w:style>
  <w:style w:type="character" w:customStyle="1" w:styleId="146">
    <w:name w:val="cn1"/>
    <w:qFormat/>
    <w:uiPriority w:val="0"/>
    <w:rPr>
      <w:sz w:val="18"/>
      <w:szCs w:val="18"/>
    </w:rPr>
  </w:style>
  <w:style w:type="character" w:customStyle="1" w:styleId="147">
    <w:name w:val="z9unnamed2"/>
    <w:basedOn w:val="91"/>
    <w:qFormat/>
    <w:uiPriority w:val="0"/>
  </w:style>
  <w:style w:type="character" w:customStyle="1" w:styleId="148">
    <w:name w:val="电子邮件签名 字符"/>
    <w:link w:val="20"/>
    <w:qFormat/>
    <w:uiPriority w:val="99"/>
  </w:style>
  <w:style w:type="character" w:customStyle="1" w:styleId="149">
    <w:name w:val="WW8Num6z0"/>
    <w:qFormat/>
    <w:uiPriority w:val="0"/>
    <w:rPr>
      <w:rFonts w:ascii="Wingdings" w:hAnsi="Wingdings"/>
    </w:rPr>
  </w:style>
  <w:style w:type="character" w:customStyle="1" w:styleId="150">
    <w:name w:val="电子邮件签名 Char1"/>
    <w:qFormat/>
    <w:uiPriority w:val="0"/>
    <w:rPr>
      <w:kern w:val="2"/>
      <w:sz w:val="21"/>
      <w:szCs w:val="24"/>
    </w:rPr>
  </w:style>
  <w:style w:type="character" w:customStyle="1" w:styleId="151">
    <w:name w:val="正文文本首行缩进 字符"/>
    <w:basedOn w:val="152"/>
    <w:link w:val="87"/>
    <w:qFormat/>
    <w:uiPriority w:val="0"/>
    <w:rPr>
      <w:kern w:val="2"/>
      <w:sz w:val="21"/>
    </w:rPr>
  </w:style>
  <w:style w:type="character" w:customStyle="1" w:styleId="152">
    <w:name w:val="正文文本 Char"/>
    <w:qFormat/>
    <w:uiPriority w:val="99"/>
    <w:rPr>
      <w:kern w:val="2"/>
      <w:sz w:val="21"/>
    </w:rPr>
  </w:style>
  <w:style w:type="character" w:customStyle="1" w:styleId="153">
    <w:name w:val="批注文字 Char1"/>
    <w:qFormat/>
    <w:uiPriority w:val="0"/>
    <w:rPr>
      <w:kern w:val="2"/>
      <w:sz w:val="21"/>
      <w:szCs w:val="24"/>
    </w:rPr>
  </w:style>
  <w:style w:type="character" w:customStyle="1" w:styleId="154">
    <w:name w:val="一般文字 字元 Char"/>
    <w:qFormat/>
    <w:uiPriority w:val="0"/>
    <w:rPr>
      <w:rFonts w:ascii="宋体" w:hAnsi="Courier New" w:eastAsia="宋体" w:cs="Courier New"/>
      <w:kern w:val="2"/>
      <w:sz w:val="21"/>
      <w:szCs w:val="21"/>
      <w:lang w:val="en-US" w:eastAsia="zh-CN" w:bidi="ar-SA"/>
    </w:rPr>
  </w:style>
  <w:style w:type="character" w:customStyle="1" w:styleId="155">
    <w:name w:val="zw"/>
    <w:basedOn w:val="91"/>
    <w:qFormat/>
    <w:uiPriority w:val="0"/>
  </w:style>
  <w:style w:type="character" w:customStyle="1" w:styleId="156">
    <w:name w:val="Unresolved Mention"/>
    <w:unhideWhenUsed/>
    <w:qFormat/>
    <w:uiPriority w:val="99"/>
    <w:rPr>
      <w:color w:val="605E5C"/>
      <w:shd w:val="clear" w:color="auto" w:fill="E1DFDD"/>
    </w:rPr>
  </w:style>
  <w:style w:type="character" w:customStyle="1" w:styleId="157">
    <w:name w:val="c lh15"/>
    <w:basedOn w:val="91"/>
    <w:qFormat/>
    <w:uiPriority w:val="0"/>
  </w:style>
  <w:style w:type="character" w:customStyle="1" w:styleId="158">
    <w:name w:val="正文文本 字符"/>
    <w:link w:val="35"/>
    <w:qFormat/>
    <w:uiPriority w:val="99"/>
    <w:rPr>
      <w:szCs w:val="24"/>
    </w:rPr>
  </w:style>
  <w:style w:type="character" w:customStyle="1" w:styleId="159">
    <w:name w:val="纯文本 字符"/>
    <w:link w:val="46"/>
    <w:qFormat/>
    <w:uiPriority w:val="0"/>
    <w:rPr>
      <w:rFonts w:ascii="宋体" w:hAnsi="Courier New" w:eastAsia="宋体"/>
    </w:rPr>
  </w:style>
  <w:style w:type="character" w:customStyle="1" w:styleId="160">
    <w:name w:val="ft-hanggao1"/>
    <w:qFormat/>
    <w:uiPriority w:val="0"/>
    <w:rPr>
      <w:color w:val="000000"/>
      <w:sz w:val="21"/>
      <w:szCs w:val="21"/>
    </w:rPr>
  </w:style>
  <w:style w:type="character" w:customStyle="1" w:styleId="161">
    <w:name w:val="正文文本 3 Char1"/>
    <w:qFormat/>
    <w:uiPriority w:val="0"/>
    <w:rPr>
      <w:kern w:val="2"/>
      <w:sz w:val="16"/>
      <w:szCs w:val="16"/>
    </w:rPr>
  </w:style>
  <w:style w:type="character" w:customStyle="1" w:styleId="162">
    <w:name w:val="a91"/>
    <w:qFormat/>
    <w:uiPriority w:val="0"/>
    <w:rPr>
      <w:sz w:val="18"/>
      <w:szCs w:val="18"/>
    </w:rPr>
  </w:style>
  <w:style w:type="character" w:customStyle="1" w:styleId="163">
    <w:name w:val="unnamed11"/>
    <w:basedOn w:val="91"/>
    <w:qFormat/>
    <w:uiPriority w:val="0"/>
  </w:style>
  <w:style w:type="character" w:customStyle="1" w:styleId="164">
    <w:name w:val="f12_05321"/>
    <w:qFormat/>
    <w:uiPriority w:val="0"/>
    <w:rPr>
      <w:color w:val="053299"/>
      <w:sz w:val="20"/>
      <w:szCs w:val="20"/>
    </w:rPr>
  </w:style>
  <w:style w:type="character" w:customStyle="1" w:styleId="165">
    <w:name w:val="f111"/>
    <w:qFormat/>
    <w:uiPriority w:val="0"/>
    <w:rPr>
      <w:sz w:val="22"/>
      <w:szCs w:val="22"/>
    </w:rPr>
  </w:style>
  <w:style w:type="character" w:customStyle="1" w:styleId="166">
    <w:name w:val="普通文字 Char Char2"/>
    <w:qFormat/>
    <w:uiPriority w:val="0"/>
    <w:rPr>
      <w:rFonts w:ascii="宋体" w:hAnsi="Courier New" w:eastAsia="宋体"/>
      <w:kern w:val="2"/>
      <w:sz w:val="21"/>
      <w:lang w:val="en-US" w:eastAsia="zh-CN" w:bidi="ar-SA"/>
    </w:rPr>
  </w:style>
  <w:style w:type="character" w:customStyle="1" w:styleId="167">
    <w:name w:val="信息标题 Char1"/>
    <w:qFormat/>
    <w:uiPriority w:val="0"/>
    <w:rPr>
      <w:rFonts w:ascii="Cambria" w:hAnsi="Cambria" w:eastAsia="宋体" w:cs="Times New Roman"/>
      <w:kern w:val="2"/>
      <w:sz w:val="24"/>
      <w:szCs w:val="24"/>
      <w:shd w:val="pct20" w:color="auto" w:fill="auto"/>
    </w:rPr>
  </w:style>
  <w:style w:type="character" w:customStyle="1" w:styleId="168">
    <w:name w:val="正文缩进 字符"/>
    <w:link w:val="22"/>
    <w:qFormat/>
    <w:uiPriority w:val="0"/>
    <w:rPr>
      <w:rFonts w:eastAsia="宋体"/>
    </w:rPr>
  </w:style>
  <w:style w:type="character" w:customStyle="1" w:styleId="169">
    <w:name w:val="WW8Num2z0"/>
    <w:qFormat/>
    <w:uiPriority w:val="0"/>
    <w:rPr>
      <w:rFonts w:ascii="Wingdings" w:hAnsi="Wingdings"/>
    </w:rPr>
  </w:style>
  <w:style w:type="character" w:customStyle="1" w:styleId="170">
    <w:name w:val="日期 Char1"/>
    <w:semiHidden/>
    <w:qFormat/>
    <w:uiPriority w:val="99"/>
    <w:rPr>
      <w:rFonts w:ascii="Times New Roman" w:hAnsi="Times New Roman" w:eastAsia="宋体" w:cs="Times New Roman"/>
      <w:szCs w:val="24"/>
    </w:rPr>
  </w:style>
  <w:style w:type="character" w:customStyle="1" w:styleId="171">
    <w:name w:val="称呼 字符"/>
    <w:link w:val="31"/>
    <w:qFormat/>
    <w:uiPriority w:val="0"/>
  </w:style>
  <w:style w:type="character" w:customStyle="1" w:styleId="172">
    <w:name w:val="HTML 地址 Char1"/>
    <w:qFormat/>
    <w:uiPriority w:val="0"/>
    <w:rPr>
      <w:i/>
      <w:iCs/>
      <w:kern w:val="2"/>
      <w:sz w:val="21"/>
      <w:szCs w:val="24"/>
    </w:rPr>
  </w:style>
  <w:style w:type="character" w:customStyle="1" w:styleId="173">
    <w:name w:val="z-窗体底端 字符"/>
    <w:link w:val="174"/>
    <w:qFormat/>
    <w:uiPriority w:val="0"/>
    <w:rPr>
      <w:rFonts w:ascii="Arial" w:hAnsi="Arial"/>
      <w:vanish/>
      <w:sz w:val="16"/>
    </w:rPr>
  </w:style>
  <w:style w:type="paragraph" w:customStyle="1" w:styleId="174">
    <w:name w:val="HTML Bottom of Form"/>
    <w:basedOn w:val="1"/>
    <w:next w:val="1"/>
    <w:link w:val="173"/>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5">
    <w:name w:val="枣阳样式四 Char"/>
    <w:link w:val="176"/>
    <w:qFormat/>
    <w:uiPriority w:val="0"/>
    <w:rPr>
      <w:sz w:val="28"/>
      <w:szCs w:val="24"/>
    </w:rPr>
  </w:style>
  <w:style w:type="paragraph" w:customStyle="1" w:styleId="176">
    <w:name w:val="枣阳样式四"/>
    <w:basedOn w:val="1"/>
    <w:link w:val="175"/>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7">
    <w:name w:val="unnamed31"/>
    <w:qFormat/>
    <w:uiPriority w:val="0"/>
    <w:rPr>
      <w:sz w:val="22"/>
      <w:szCs w:val="22"/>
    </w:rPr>
  </w:style>
  <w:style w:type="character" w:customStyle="1" w:styleId="178">
    <w:name w:val="签名 Char1"/>
    <w:qFormat/>
    <w:uiPriority w:val="0"/>
    <w:rPr>
      <w:kern w:val="2"/>
      <w:sz w:val="21"/>
      <w:szCs w:val="24"/>
    </w:rPr>
  </w:style>
  <w:style w:type="character" w:customStyle="1" w:styleId="179">
    <w:name w:val="unnamed1"/>
    <w:basedOn w:val="91"/>
    <w:qFormat/>
    <w:uiPriority w:val="0"/>
  </w:style>
  <w:style w:type="character" w:customStyle="1" w:styleId="180">
    <w:name w:val="a71"/>
    <w:qFormat/>
    <w:uiPriority w:val="0"/>
    <w:rPr>
      <w:rFonts w:ascii="??" w:hAnsi="??" w:cs="??"/>
      <w:sz w:val="20"/>
      <w:szCs w:val="20"/>
    </w:rPr>
  </w:style>
  <w:style w:type="character" w:customStyle="1" w:styleId="181">
    <w:name w:val="宏文本 Char1"/>
    <w:qFormat/>
    <w:uiPriority w:val="0"/>
    <w:rPr>
      <w:rFonts w:ascii="Courier New" w:hAnsi="Courier New" w:cs="Courier New"/>
      <w:kern w:val="2"/>
      <w:sz w:val="24"/>
      <w:szCs w:val="24"/>
    </w:rPr>
  </w:style>
  <w:style w:type="character" w:customStyle="1" w:styleId="182">
    <w:name w:val="apple-converted-space"/>
    <w:basedOn w:val="91"/>
    <w:qFormat/>
    <w:uiPriority w:val="0"/>
  </w:style>
  <w:style w:type="character" w:customStyle="1" w:styleId="183">
    <w:name w:val="（符号）三标题1.1 Char Char"/>
    <w:link w:val="184"/>
    <w:qFormat/>
    <w:uiPriority w:val="0"/>
    <w:rPr>
      <w:rFonts w:ascii="宋体" w:hAnsi="宋体" w:eastAsia="宋体"/>
      <w:sz w:val="24"/>
      <w:szCs w:val="24"/>
    </w:rPr>
  </w:style>
  <w:style w:type="paragraph" w:customStyle="1" w:styleId="184">
    <w:name w:val="（符号）三标题1.1 Char"/>
    <w:basedOn w:val="1"/>
    <w:link w:val="183"/>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5">
    <w:name w:val="批注框文本 字符"/>
    <w:link w:val="55"/>
    <w:qFormat/>
    <w:locked/>
    <w:uiPriority w:val="0"/>
    <w:rPr>
      <w:sz w:val="18"/>
      <w:szCs w:val="18"/>
    </w:rPr>
  </w:style>
  <w:style w:type="character" w:customStyle="1" w:styleId="186">
    <w:name w:val="正文文本缩进 2 字符"/>
    <w:link w:val="52"/>
    <w:qFormat/>
    <w:uiPriority w:val="0"/>
    <w:rPr>
      <w:rFonts w:eastAsia="仿宋_GB2312"/>
      <w:sz w:val="24"/>
      <w:szCs w:val="24"/>
    </w:rPr>
  </w:style>
  <w:style w:type="character" w:customStyle="1" w:styleId="187">
    <w:name w:val="WW8Num8z1"/>
    <w:qFormat/>
    <w:uiPriority w:val="0"/>
    <w:rPr>
      <w:rFonts w:ascii="Wingdings" w:hAnsi="Wingdings"/>
    </w:rPr>
  </w:style>
  <w:style w:type="character" w:customStyle="1" w:styleId="188">
    <w:name w:val="WW8Num3z0"/>
    <w:qFormat/>
    <w:uiPriority w:val="0"/>
    <w:rPr>
      <w:rFonts w:ascii="Wingdings" w:hAnsi="Wingdings"/>
    </w:rPr>
  </w:style>
  <w:style w:type="character" w:customStyle="1" w:styleId="189">
    <w:name w:val="HTML 预设格式 字符"/>
    <w:link w:val="81"/>
    <w:qFormat/>
    <w:uiPriority w:val="99"/>
    <w:rPr>
      <w:rFonts w:ascii="Courier New" w:hAnsi="Courier New" w:cs="Courier New"/>
    </w:rPr>
  </w:style>
  <w:style w:type="character" w:customStyle="1" w:styleId="190">
    <w:name w:val="正文首行缩进 Char1"/>
    <w:basedOn w:val="158"/>
    <w:qFormat/>
    <w:uiPriority w:val="99"/>
    <w:rPr>
      <w:szCs w:val="24"/>
    </w:rPr>
  </w:style>
  <w:style w:type="character" w:customStyle="1" w:styleId="191">
    <w:name w:val="正文缩进 Char1"/>
    <w:qFormat/>
    <w:uiPriority w:val="0"/>
    <w:rPr>
      <w:color w:val="000000"/>
      <w:sz w:val="28"/>
    </w:rPr>
  </w:style>
  <w:style w:type="character" w:customStyle="1" w:styleId="192">
    <w:name w:val="B 条款一 Char"/>
    <w:link w:val="193"/>
    <w:qFormat/>
    <w:uiPriority w:val="0"/>
    <w:rPr>
      <w:rFonts w:ascii="Arial" w:hAnsi="Arial" w:cs="Arial"/>
      <w:b/>
      <w:sz w:val="30"/>
      <w:szCs w:val="30"/>
    </w:rPr>
  </w:style>
  <w:style w:type="paragraph" w:customStyle="1" w:styleId="193">
    <w:name w:val="B 条款一"/>
    <w:basedOn w:val="5"/>
    <w:next w:val="1"/>
    <w:link w:val="192"/>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4">
    <w:name w:val="WW8Num15z0"/>
    <w:qFormat/>
    <w:uiPriority w:val="0"/>
    <w:rPr>
      <w:rFonts w:ascii="Wingdings" w:hAnsi="Wingdings"/>
    </w:rPr>
  </w:style>
  <w:style w:type="character" w:customStyle="1" w:styleId="195">
    <w:name w:val="style4"/>
    <w:basedOn w:val="91"/>
    <w:qFormat/>
    <w:uiPriority w:val="0"/>
  </w:style>
  <w:style w:type="character" w:customStyle="1" w:styleId="196">
    <w:name w:val="日期 字符"/>
    <w:link w:val="51"/>
    <w:qFormat/>
    <w:uiPriority w:val="99"/>
  </w:style>
  <w:style w:type="character" w:customStyle="1" w:styleId="197">
    <w:name w:val="WW8Num16z0"/>
    <w:qFormat/>
    <w:uiPriority w:val="0"/>
    <w:rPr>
      <w:rFonts w:ascii="Wingdings" w:hAnsi="Wingdings"/>
    </w:rPr>
  </w:style>
  <w:style w:type="character" w:customStyle="1" w:styleId="198">
    <w:name w:val="签名 字符"/>
    <w:link w:val="59"/>
    <w:qFormat/>
    <w:uiPriority w:val="99"/>
  </w:style>
  <w:style w:type="character" w:customStyle="1" w:styleId="199">
    <w:name w:val="正文文本 (26)_"/>
    <w:link w:val="200"/>
    <w:qFormat/>
    <w:locked/>
    <w:uiPriority w:val="0"/>
    <w:rPr>
      <w:rFonts w:ascii="黑体" w:eastAsia="黑体"/>
      <w:sz w:val="29"/>
      <w:szCs w:val="29"/>
      <w:shd w:val="clear" w:color="auto" w:fill="FFFFFF"/>
    </w:rPr>
  </w:style>
  <w:style w:type="paragraph" w:customStyle="1" w:styleId="200">
    <w:name w:val="正文文本 (26)"/>
    <w:basedOn w:val="1"/>
    <w:link w:val="199"/>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201">
    <w:name w:val="WW-Absatz-Standardschriftart"/>
    <w:qFormat/>
    <w:uiPriority w:val="0"/>
  </w:style>
  <w:style w:type="character" w:customStyle="1" w:styleId="202">
    <w:name w:val="z-窗体顶端 字符"/>
    <w:link w:val="203"/>
    <w:qFormat/>
    <w:uiPriority w:val="0"/>
    <w:rPr>
      <w:rFonts w:ascii="Arial" w:hAnsi="Arial"/>
      <w:vanish/>
      <w:sz w:val="16"/>
    </w:rPr>
  </w:style>
  <w:style w:type="paragraph" w:customStyle="1" w:styleId="203">
    <w:name w:val="HTML Top of Form"/>
    <w:basedOn w:val="1"/>
    <w:next w:val="1"/>
    <w:link w:val="202"/>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4">
    <w:name w:val="超链接1"/>
    <w:qFormat/>
    <w:uiPriority w:val="0"/>
    <w:rPr>
      <w:rFonts w:ascii="Arial" w:hAnsi="Arial" w:eastAsia="黑体"/>
      <w:color w:val="0000FF"/>
      <w:kern w:val="2"/>
      <w:sz w:val="21"/>
      <w:szCs w:val="21"/>
      <w:u w:val="single"/>
      <w:lang w:val="en-US" w:eastAsia="zh-CN" w:bidi="ar-SA"/>
    </w:rPr>
  </w:style>
  <w:style w:type="character" w:customStyle="1" w:styleId="205">
    <w:name w:val="脚注文本 Char1"/>
    <w:qFormat/>
    <w:uiPriority w:val="0"/>
    <w:rPr>
      <w:kern w:val="2"/>
      <w:sz w:val="18"/>
      <w:szCs w:val="18"/>
    </w:rPr>
  </w:style>
  <w:style w:type="character" w:customStyle="1" w:styleId="206">
    <w:name w:val="Absatz-Standardschriftart"/>
    <w:qFormat/>
    <w:uiPriority w:val="0"/>
  </w:style>
  <w:style w:type="character" w:customStyle="1" w:styleId="207">
    <w:name w:val="标题 Char1"/>
    <w:qFormat/>
    <w:uiPriority w:val="0"/>
    <w:rPr>
      <w:rFonts w:ascii="Cambria" w:hAnsi="Cambria" w:cs="Times New Roman"/>
      <w:b/>
      <w:bCs/>
      <w:kern w:val="2"/>
      <w:sz w:val="32"/>
      <w:szCs w:val="32"/>
    </w:rPr>
  </w:style>
  <w:style w:type="character" w:customStyle="1" w:styleId="208">
    <w:name w:val="引用 字符"/>
    <w:link w:val="209"/>
    <w:qFormat/>
    <w:uiPriority w:val="29"/>
    <w:rPr>
      <w:i/>
      <w:iCs/>
      <w:color w:val="000000"/>
    </w:rPr>
  </w:style>
  <w:style w:type="paragraph" w:styleId="209">
    <w:name w:val="Quote"/>
    <w:basedOn w:val="1"/>
    <w:next w:val="1"/>
    <w:link w:val="208"/>
    <w:qFormat/>
    <w:uiPriority w:val="29"/>
    <w:rPr>
      <w:rFonts w:asciiTheme="minorHAnsi" w:hAnsiTheme="minorHAnsi" w:eastAsiaTheme="minorEastAsia" w:cstheme="minorBidi"/>
      <w:i/>
      <w:iCs/>
      <w:color w:val="000000"/>
      <w:kern w:val="2"/>
      <w:sz w:val="21"/>
      <w:szCs w:val="22"/>
    </w:rPr>
  </w:style>
  <w:style w:type="character" w:customStyle="1" w:styleId="210">
    <w:name w:val="明显引用 字符"/>
    <w:link w:val="211"/>
    <w:qFormat/>
    <w:uiPriority w:val="30"/>
    <w:rPr>
      <w:b/>
      <w:bCs/>
      <w:i/>
      <w:iCs/>
      <w:color w:val="4F81BD"/>
    </w:rPr>
  </w:style>
  <w:style w:type="paragraph" w:styleId="211">
    <w:name w:val="Intense Quote"/>
    <w:basedOn w:val="1"/>
    <w:next w:val="1"/>
    <w:link w:val="210"/>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12">
    <w:name w:val="16"/>
    <w:qFormat/>
    <w:uiPriority w:val="0"/>
    <w:rPr>
      <w:rFonts w:hint="default" w:ascii="Times New Roman" w:hAnsi="Times New Roman" w:cs="Times New Roman"/>
      <w:color w:val="0000FF"/>
      <w:u w:val="single"/>
    </w:rPr>
  </w:style>
  <w:style w:type="character" w:customStyle="1" w:styleId="213">
    <w:name w:val="标题 2 Char1"/>
    <w:qFormat/>
    <w:locked/>
    <w:uiPriority w:val="99"/>
    <w:rPr>
      <w:rFonts w:ascii="Arial" w:hAnsi="Arial" w:eastAsia="黑体" w:cs="Arial"/>
      <w:b/>
      <w:bCs/>
      <w:sz w:val="32"/>
      <w:szCs w:val="32"/>
    </w:rPr>
  </w:style>
  <w:style w:type="character" w:customStyle="1" w:styleId="214">
    <w:name w:val="lineitems1"/>
    <w:qFormat/>
    <w:uiPriority w:val="0"/>
    <w:rPr>
      <w:sz w:val="17"/>
      <w:szCs w:val="17"/>
    </w:rPr>
  </w:style>
  <w:style w:type="character" w:customStyle="1" w:styleId="215">
    <w:name w:val="项目符号"/>
    <w:qFormat/>
    <w:uiPriority w:val="0"/>
    <w:rPr>
      <w:rFonts w:ascii="StarSymbol" w:hAnsi="StarSymbol" w:eastAsia="StarSymbol" w:cs="StarSymbol"/>
      <w:sz w:val="18"/>
      <w:szCs w:val="18"/>
    </w:rPr>
  </w:style>
  <w:style w:type="character" w:customStyle="1" w:styleId="216">
    <w:name w:val="WW8Num5z0"/>
    <w:qFormat/>
    <w:uiPriority w:val="0"/>
    <w:rPr>
      <w:rFonts w:ascii="Wingdings" w:hAnsi="Wingdings"/>
    </w:rPr>
  </w:style>
  <w:style w:type="character" w:customStyle="1" w:styleId="217">
    <w:name w:val="副标题 字符"/>
    <w:link w:val="65"/>
    <w:qFormat/>
    <w:uiPriority w:val="0"/>
    <w:rPr>
      <w:rFonts w:ascii="Cambria" w:hAnsi="Cambria"/>
      <w:b/>
      <w:bCs/>
      <w:kern w:val="28"/>
      <w:sz w:val="32"/>
      <w:szCs w:val="32"/>
    </w:rPr>
  </w:style>
  <w:style w:type="character" w:customStyle="1" w:styleId="218">
    <w:name w:val="f101"/>
    <w:qFormat/>
    <w:uiPriority w:val="0"/>
    <w:rPr>
      <w:sz w:val="21"/>
      <w:szCs w:val="21"/>
    </w:rPr>
  </w:style>
  <w:style w:type="character" w:customStyle="1" w:styleId="219">
    <w:name w:val="WW-Absatz-Standardschriftart1"/>
    <w:qFormat/>
    <w:uiPriority w:val="0"/>
  </w:style>
  <w:style w:type="character" w:customStyle="1" w:styleId="220">
    <w:name w:val="font01"/>
    <w:qFormat/>
    <w:uiPriority w:val="0"/>
    <w:rPr>
      <w:rFonts w:hint="default" w:ascii="Times New Roman" w:hAnsi="Times New Roman" w:cs="Times New Roman"/>
      <w:color w:val="000000"/>
      <w:sz w:val="22"/>
      <w:szCs w:val="22"/>
      <w:u w:val="none"/>
    </w:rPr>
  </w:style>
  <w:style w:type="character" w:customStyle="1" w:styleId="221">
    <w:name w:val="type1"/>
    <w:qFormat/>
    <w:uiPriority w:val="0"/>
    <w:rPr>
      <w:rFonts w:hint="default" w:ascii="Arial" w:hAnsi="Arial" w:cs="Arial"/>
      <w:color w:val="666666"/>
      <w:sz w:val="18"/>
      <w:szCs w:val="18"/>
    </w:rPr>
  </w:style>
  <w:style w:type="character" w:customStyle="1" w:styleId="222">
    <w:name w:val="high1"/>
    <w:basedOn w:val="91"/>
    <w:qFormat/>
    <w:uiPriority w:val="0"/>
  </w:style>
  <w:style w:type="character" w:customStyle="1" w:styleId="223">
    <w:name w:val="WW8Num10z0"/>
    <w:qFormat/>
    <w:uiPriority w:val="0"/>
    <w:rPr>
      <w:rFonts w:ascii="Wingdings" w:hAnsi="Wingdings"/>
    </w:rPr>
  </w:style>
  <w:style w:type="character" w:customStyle="1" w:styleId="224">
    <w:name w:val="linkun1"/>
    <w:qFormat/>
    <w:uiPriority w:val="0"/>
    <w:rPr>
      <w:sz w:val="18"/>
      <w:szCs w:val="18"/>
    </w:rPr>
  </w:style>
  <w:style w:type="character" w:customStyle="1" w:styleId="225">
    <w:name w:val="HTML Markup"/>
    <w:qFormat/>
    <w:uiPriority w:val="0"/>
    <w:rPr>
      <w:vanish/>
      <w:color w:val="FF0000"/>
    </w:rPr>
  </w:style>
  <w:style w:type="character" w:customStyle="1" w:styleId="226">
    <w:name w:val="WW8Num14z0"/>
    <w:qFormat/>
    <w:uiPriority w:val="0"/>
    <w:rPr>
      <w:rFonts w:ascii="Wingdings" w:hAnsi="Wingdings"/>
    </w:rPr>
  </w:style>
  <w:style w:type="character" w:customStyle="1" w:styleId="227">
    <w:name w:val="unnamed21"/>
    <w:basedOn w:val="91"/>
    <w:qFormat/>
    <w:uiPriority w:val="0"/>
  </w:style>
  <w:style w:type="character" w:customStyle="1" w:styleId="228">
    <w:name w:val="正文文本缩进 3 字符"/>
    <w:link w:val="71"/>
    <w:qFormat/>
    <w:uiPriority w:val="0"/>
    <w:rPr>
      <w:color w:val="FF0000"/>
      <w:sz w:val="30"/>
    </w:rPr>
  </w:style>
  <w:style w:type="character" w:customStyle="1" w:styleId="229">
    <w:name w:val="（符号）邀请函中一、"/>
    <w:qFormat/>
    <w:uiPriority w:val="0"/>
    <w:rPr>
      <w:rFonts w:ascii="黑体" w:hAnsi="黑体" w:eastAsia="黑体"/>
      <w:b/>
      <w:bCs/>
      <w:sz w:val="24"/>
    </w:rPr>
  </w:style>
  <w:style w:type="character" w:customStyle="1" w:styleId="230">
    <w:name w:val="defaultbold1"/>
    <w:qFormat/>
    <w:uiPriority w:val="0"/>
    <w:rPr>
      <w:rFonts w:hint="default" w:ascii="ˎ̥" w:hAnsi="ˎ̥"/>
      <w:b/>
      <w:bCs/>
      <w:color w:val="000000"/>
      <w:sz w:val="15"/>
      <w:szCs w:val="15"/>
      <w:u w:val="none"/>
    </w:rPr>
  </w:style>
  <w:style w:type="character" w:customStyle="1" w:styleId="231">
    <w:name w:val="引用 Char1"/>
    <w:qFormat/>
    <w:uiPriority w:val="29"/>
    <w:rPr>
      <w:i/>
      <w:iCs/>
      <w:color w:val="000000"/>
      <w:kern w:val="2"/>
      <w:sz w:val="21"/>
      <w:szCs w:val="24"/>
    </w:rPr>
  </w:style>
  <w:style w:type="character" w:customStyle="1" w:styleId="232">
    <w:name w:val="WW8Num4z0"/>
    <w:qFormat/>
    <w:uiPriority w:val="0"/>
    <w:rPr>
      <w:rFonts w:ascii="Wingdings" w:hAnsi="Wingdings"/>
    </w:rPr>
  </w:style>
  <w:style w:type="character" w:customStyle="1" w:styleId="233">
    <w:name w:val="批注文字 字符"/>
    <w:link w:val="29"/>
    <w:qFormat/>
    <w:locked/>
    <w:uiPriority w:val="0"/>
    <w:rPr>
      <w:szCs w:val="24"/>
    </w:rPr>
  </w:style>
  <w:style w:type="character" w:customStyle="1" w:styleId="234">
    <w:name w:val="默认段落字体1"/>
    <w:qFormat/>
    <w:uiPriority w:val="0"/>
  </w:style>
  <w:style w:type="character" w:customStyle="1" w:styleId="235">
    <w:name w:val="文档结构图 字符"/>
    <w:link w:val="27"/>
    <w:qFormat/>
    <w:uiPriority w:val="99"/>
    <w:rPr>
      <w:szCs w:val="24"/>
      <w:shd w:val="clear" w:color="auto" w:fill="000080"/>
    </w:rPr>
  </w:style>
  <w:style w:type="character" w:customStyle="1" w:styleId="236">
    <w:name w:val="信息标题 字符"/>
    <w:link w:val="80"/>
    <w:qFormat/>
    <w:uiPriority w:val="99"/>
    <w:rPr>
      <w:rFonts w:ascii="Cambria" w:hAnsi="Cambria"/>
      <w:sz w:val="24"/>
      <w:szCs w:val="24"/>
      <w:shd w:val="pct20" w:color="auto" w:fill="auto"/>
    </w:rPr>
  </w:style>
  <w:style w:type="character" w:customStyle="1" w:styleId="237">
    <w:name w:val="at_1"/>
    <w:basedOn w:val="91"/>
    <w:qFormat/>
    <w:uiPriority w:val="0"/>
  </w:style>
  <w:style w:type="character" w:customStyle="1" w:styleId="238">
    <w:name w:val="批注主题 字符"/>
    <w:link w:val="86"/>
    <w:qFormat/>
    <w:locked/>
    <w:uiPriority w:val="0"/>
    <w:rPr>
      <w:b/>
      <w:bCs/>
      <w:szCs w:val="24"/>
    </w:rPr>
  </w:style>
  <w:style w:type="character" w:customStyle="1" w:styleId="239">
    <w:name w:val="15"/>
    <w:qFormat/>
    <w:uiPriority w:val="0"/>
    <w:rPr>
      <w:rFonts w:hint="default" w:ascii="Times New Roman" w:hAnsi="Times New Roman" w:cs="Times New Roman"/>
      <w:color w:val="0000FF"/>
      <w:u w:val="single"/>
    </w:rPr>
  </w:style>
  <w:style w:type="character" w:customStyle="1" w:styleId="240">
    <w:name w:val="样式 宋体 小四"/>
    <w:qFormat/>
    <w:uiPriority w:val="0"/>
    <w:rPr>
      <w:sz w:val="24"/>
    </w:rPr>
  </w:style>
  <w:style w:type="character" w:customStyle="1" w:styleId="241">
    <w:name w:val="a21"/>
    <w:qFormat/>
    <w:uiPriority w:val="0"/>
    <w:rPr>
      <w:rFonts w:ascii="??" w:hAnsi="??" w:cs="??"/>
      <w:sz w:val="18"/>
      <w:szCs w:val="18"/>
    </w:rPr>
  </w:style>
  <w:style w:type="character" w:customStyle="1" w:styleId="242">
    <w:name w:val="称呼 字符1"/>
    <w:basedOn w:val="91"/>
    <w:semiHidden/>
    <w:qFormat/>
    <w:uiPriority w:val="99"/>
    <w:rPr>
      <w:rFonts w:ascii="Times New Roman" w:hAnsi="Times New Roman" w:eastAsia="宋体" w:cs="Times New Roman"/>
      <w:kern w:val="0"/>
      <w:sz w:val="20"/>
      <w:szCs w:val="20"/>
    </w:rPr>
  </w:style>
  <w:style w:type="character" w:customStyle="1" w:styleId="243">
    <w:name w:val="HTML 预设格式 字符1"/>
    <w:basedOn w:val="91"/>
    <w:semiHidden/>
    <w:qFormat/>
    <w:uiPriority w:val="99"/>
    <w:rPr>
      <w:rFonts w:ascii="Courier New" w:hAnsi="Courier New" w:eastAsia="宋体" w:cs="Courier New"/>
      <w:kern w:val="0"/>
      <w:sz w:val="20"/>
      <w:szCs w:val="20"/>
    </w:rPr>
  </w:style>
  <w:style w:type="character" w:customStyle="1" w:styleId="244">
    <w:name w:val="批注文字 字符1"/>
    <w:basedOn w:val="91"/>
    <w:qFormat/>
    <w:uiPriority w:val="0"/>
    <w:rPr>
      <w:rFonts w:ascii="Times New Roman" w:hAnsi="Times New Roman" w:eastAsia="宋体" w:cs="Times New Roman"/>
      <w:kern w:val="0"/>
      <w:sz w:val="20"/>
      <w:szCs w:val="20"/>
    </w:rPr>
  </w:style>
  <w:style w:type="paragraph" w:customStyle="1" w:styleId="24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6">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7">
    <w:name w:val="No Spacing"/>
    <w:link w:val="433"/>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8">
    <w:name w:val="正文文本 字符1"/>
    <w:basedOn w:val="91"/>
    <w:qFormat/>
    <w:uiPriority w:val="0"/>
    <w:rPr>
      <w:rFonts w:ascii="Times New Roman" w:hAnsi="Times New Roman" w:eastAsia="宋体" w:cs="Times New Roman"/>
      <w:kern w:val="0"/>
      <w:sz w:val="20"/>
      <w:szCs w:val="20"/>
    </w:rPr>
  </w:style>
  <w:style w:type="character" w:customStyle="1" w:styleId="249">
    <w:name w:val="电子邮件签名 字符1"/>
    <w:basedOn w:val="91"/>
    <w:semiHidden/>
    <w:qFormat/>
    <w:uiPriority w:val="99"/>
    <w:rPr>
      <w:rFonts w:ascii="Times New Roman" w:hAnsi="Times New Roman" w:eastAsia="宋体" w:cs="Times New Roman"/>
      <w:kern w:val="0"/>
      <w:sz w:val="20"/>
      <w:szCs w:val="20"/>
    </w:rPr>
  </w:style>
  <w:style w:type="character" w:customStyle="1" w:styleId="250">
    <w:name w:val="标题 字符1"/>
    <w:basedOn w:val="91"/>
    <w:qFormat/>
    <w:uiPriority w:val="0"/>
    <w:rPr>
      <w:rFonts w:asciiTheme="majorHAnsi" w:hAnsiTheme="majorHAnsi" w:eastAsiaTheme="majorEastAsia" w:cstheme="majorBidi"/>
      <w:b/>
      <w:bCs/>
      <w:kern w:val="0"/>
      <w:sz w:val="32"/>
      <w:szCs w:val="32"/>
    </w:rPr>
  </w:style>
  <w:style w:type="character" w:customStyle="1" w:styleId="251">
    <w:name w:val="签名 字符1"/>
    <w:basedOn w:val="91"/>
    <w:semiHidden/>
    <w:qFormat/>
    <w:uiPriority w:val="99"/>
    <w:rPr>
      <w:rFonts w:ascii="Times New Roman" w:hAnsi="Times New Roman" w:eastAsia="宋体" w:cs="Times New Roman"/>
      <w:kern w:val="0"/>
      <w:sz w:val="20"/>
      <w:szCs w:val="20"/>
    </w:rPr>
  </w:style>
  <w:style w:type="paragraph" w:customStyle="1" w:styleId="252">
    <w:name w:val="xl40"/>
    <w:basedOn w:val="1"/>
    <w:qFormat/>
    <w:uiPriority w:val="0"/>
    <w:pPr>
      <w:widowControl/>
      <w:spacing w:before="100" w:beforeAutospacing="1" w:after="100" w:afterAutospacing="1"/>
      <w:jc w:val="center"/>
    </w:pPr>
    <w:rPr>
      <w:szCs w:val="21"/>
    </w:rPr>
  </w:style>
  <w:style w:type="paragraph" w:customStyle="1" w:styleId="253">
    <w:name w:val="样式 标题 3 + 段前: 0 磅 段后: 0 磅 行距: 固定值 18 磅"/>
    <w:basedOn w:val="6"/>
    <w:qFormat/>
    <w:uiPriority w:val="0"/>
    <w:pPr>
      <w:spacing w:before="0" w:after="0" w:line="500" w:lineRule="exact"/>
      <w:jc w:val="both"/>
    </w:pPr>
    <w:rPr>
      <w:bCs/>
      <w:sz w:val="24"/>
    </w:rPr>
  </w:style>
  <w:style w:type="character" w:customStyle="1" w:styleId="254">
    <w:name w:val="结束语 字符1"/>
    <w:basedOn w:val="91"/>
    <w:semiHidden/>
    <w:qFormat/>
    <w:uiPriority w:val="99"/>
    <w:rPr>
      <w:rFonts w:ascii="Times New Roman" w:hAnsi="Times New Roman" w:eastAsia="宋体" w:cs="Times New Roman"/>
      <w:kern w:val="0"/>
      <w:sz w:val="20"/>
      <w:szCs w:val="20"/>
    </w:rPr>
  </w:style>
  <w:style w:type="character" w:customStyle="1" w:styleId="255">
    <w:name w:val="信息标题 字符1"/>
    <w:basedOn w:val="91"/>
    <w:semiHidden/>
    <w:qFormat/>
    <w:uiPriority w:val="99"/>
    <w:rPr>
      <w:rFonts w:asciiTheme="majorHAnsi" w:hAnsiTheme="majorHAnsi" w:eastAsiaTheme="majorEastAsia" w:cstheme="majorBidi"/>
      <w:kern w:val="0"/>
      <w:sz w:val="24"/>
      <w:szCs w:val="24"/>
      <w:shd w:val="pct20" w:color="auto" w:fill="auto"/>
    </w:rPr>
  </w:style>
  <w:style w:type="character" w:customStyle="1" w:styleId="256">
    <w:name w:val="HTML 地址 字符1"/>
    <w:basedOn w:val="91"/>
    <w:semiHidden/>
    <w:qFormat/>
    <w:uiPriority w:val="99"/>
    <w:rPr>
      <w:rFonts w:ascii="Times New Roman" w:hAnsi="Times New Roman" w:eastAsia="宋体" w:cs="Times New Roman"/>
      <w:i/>
      <w:iCs/>
      <w:kern w:val="0"/>
      <w:sz w:val="20"/>
      <w:szCs w:val="20"/>
    </w:rPr>
  </w:style>
  <w:style w:type="character" w:customStyle="1" w:styleId="257">
    <w:name w:val="注释标题 字符1"/>
    <w:basedOn w:val="91"/>
    <w:semiHidden/>
    <w:qFormat/>
    <w:uiPriority w:val="99"/>
    <w:rPr>
      <w:rFonts w:ascii="Times New Roman" w:hAnsi="Times New Roman" w:eastAsia="宋体" w:cs="Times New Roman"/>
      <w:kern w:val="0"/>
      <w:sz w:val="20"/>
      <w:szCs w:val="20"/>
    </w:rPr>
  </w:style>
  <w:style w:type="paragraph" w:customStyle="1" w:styleId="258">
    <w:name w:val="Char1"/>
    <w:basedOn w:val="1"/>
    <w:qFormat/>
    <w:uiPriority w:val="0"/>
    <w:pPr>
      <w:widowControl/>
      <w:spacing w:after="160" w:line="240" w:lineRule="exact"/>
      <w:jc w:val="left"/>
    </w:pPr>
    <w:rPr>
      <w:rFonts w:ascii="Verdana" w:hAnsi="Verdana"/>
      <w:lang w:eastAsia="en-US"/>
    </w:rPr>
  </w:style>
  <w:style w:type="paragraph" w:customStyle="1" w:styleId="259">
    <w:name w:val="1"/>
    <w:basedOn w:val="1"/>
    <w:next w:val="260"/>
    <w:qFormat/>
    <w:uiPriority w:val="99"/>
    <w:pPr>
      <w:suppressAutoHyphens/>
      <w:spacing w:line="360" w:lineRule="auto"/>
      <w:ind w:firstLine="480"/>
    </w:pPr>
    <w:rPr>
      <w:kern w:val="1"/>
      <w:sz w:val="24"/>
      <w:lang w:eastAsia="ar-SA"/>
    </w:rPr>
  </w:style>
  <w:style w:type="paragraph" w:customStyle="1" w:styleId="260">
    <w:name w:val="正文文字缩进 3"/>
    <w:basedOn w:val="1"/>
    <w:qFormat/>
    <w:uiPriority w:val="0"/>
    <w:pPr>
      <w:suppressAutoHyphens/>
      <w:spacing w:after="120"/>
      <w:ind w:left="420"/>
    </w:pPr>
    <w:rPr>
      <w:kern w:val="1"/>
      <w:sz w:val="16"/>
      <w:szCs w:val="16"/>
      <w:lang w:eastAsia="ar-SA"/>
    </w:rPr>
  </w:style>
  <w:style w:type="character" w:customStyle="1" w:styleId="261">
    <w:name w:val="宏文本 字符1"/>
    <w:basedOn w:val="91"/>
    <w:semiHidden/>
    <w:qFormat/>
    <w:uiPriority w:val="99"/>
    <w:rPr>
      <w:rFonts w:ascii="Courier New" w:hAnsi="Courier New" w:eastAsia="宋体" w:cs="Courier New"/>
      <w:kern w:val="0"/>
      <w:sz w:val="24"/>
      <w:szCs w:val="24"/>
    </w:rPr>
  </w:style>
  <w:style w:type="character" w:customStyle="1" w:styleId="262">
    <w:name w:val="正文文本缩进 2 字符1"/>
    <w:basedOn w:val="91"/>
    <w:qFormat/>
    <w:uiPriority w:val="0"/>
    <w:rPr>
      <w:rFonts w:ascii="Times New Roman" w:hAnsi="Times New Roman" w:eastAsia="宋体" w:cs="Times New Roman"/>
      <w:kern w:val="0"/>
      <w:sz w:val="20"/>
      <w:szCs w:val="20"/>
    </w:rPr>
  </w:style>
  <w:style w:type="character" w:customStyle="1" w:styleId="263">
    <w:name w:val="纯文本 字符1"/>
    <w:basedOn w:val="91"/>
    <w:qFormat/>
    <w:uiPriority w:val="0"/>
    <w:rPr>
      <w:rFonts w:hAnsi="Courier New" w:cs="Courier New" w:asciiTheme="minorEastAsia"/>
      <w:kern w:val="0"/>
      <w:sz w:val="20"/>
      <w:szCs w:val="20"/>
    </w:rPr>
  </w:style>
  <w:style w:type="paragraph" w:customStyle="1" w:styleId="264">
    <w:name w:val="MM Topic 1"/>
    <w:basedOn w:val="4"/>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5">
    <w:name w:val="正文文本缩进 字符1"/>
    <w:basedOn w:val="91"/>
    <w:qFormat/>
    <w:uiPriority w:val="0"/>
    <w:rPr>
      <w:rFonts w:ascii="Times New Roman" w:hAnsi="Times New Roman" w:eastAsia="宋体" w:cs="Times New Roman"/>
      <w:kern w:val="0"/>
      <w:sz w:val="20"/>
      <w:szCs w:val="20"/>
    </w:rPr>
  </w:style>
  <w:style w:type="character" w:customStyle="1" w:styleId="266">
    <w:name w:val="正文文本 2 字符1"/>
    <w:basedOn w:val="91"/>
    <w:semiHidden/>
    <w:qFormat/>
    <w:uiPriority w:val="99"/>
    <w:rPr>
      <w:rFonts w:ascii="Times New Roman" w:hAnsi="Times New Roman" w:eastAsia="宋体" w:cs="Times New Roman"/>
      <w:kern w:val="0"/>
      <w:sz w:val="20"/>
      <w:szCs w:val="20"/>
    </w:rPr>
  </w:style>
  <w:style w:type="paragraph" w:customStyle="1" w:styleId="267">
    <w:name w:val="样式 首行缩进:  0.85 厘米"/>
    <w:basedOn w:val="1"/>
    <w:qFormat/>
    <w:uiPriority w:val="0"/>
    <w:pPr>
      <w:spacing w:line="360" w:lineRule="auto"/>
      <w:ind w:firstLine="200" w:firstLineChars="200"/>
    </w:pPr>
    <w:rPr>
      <w:sz w:val="24"/>
    </w:rPr>
  </w:style>
  <w:style w:type="character" w:customStyle="1" w:styleId="268">
    <w:name w:val="正文文本缩进 3 字符1"/>
    <w:basedOn w:val="91"/>
    <w:qFormat/>
    <w:uiPriority w:val="0"/>
    <w:rPr>
      <w:rFonts w:ascii="Times New Roman" w:hAnsi="Times New Roman" w:eastAsia="宋体" w:cs="Times New Roman"/>
      <w:kern w:val="0"/>
      <w:sz w:val="16"/>
      <w:szCs w:val="16"/>
    </w:rPr>
  </w:style>
  <w:style w:type="character" w:customStyle="1" w:styleId="269">
    <w:name w:val="副标题 字符1"/>
    <w:basedOn w:val="91"/>
    <w:qFormat/>
    <w:uiPriority w:val="11"/>
    <w:rPr>
      <w:b/>
      <w:bCs/>
      <w:kern w:val="28"/>
      <w:sz w:val="32"/>
      <w:szCs w:val="32"/>
    </w:rPr>
  </w:style>
  <w:style w:type="paragraph" w:customStyle="1" w:styleId="270">
    <w:name w:val="(符号)内容1五标题1.1.1"/>
    <w:basedOn w:val="1"/>
    <w:qFormat/>
    <w:uiPriority w:val="0"/>
  </w:style>
  <w:style w:type="character" w:customStyle="1" w:styleId="271">
    <w:name w:val="批注框文本 字符1"/>
    <w:basedOn w:val="91"/>
    <w:qFormat/>
    <w:uiPriority w:val="0"/>
    <w:rPr>
      <w:rFonts w:ascii="Times New Roman" w:hAnsi="Times New Roman" w:eastAsia="宋体" w:cs="Times New Roman"/>
      <w:kern w:val="0"/>
      <w:sz w:val="18"/>
      <w:szCs w:val="18"/>
    </w:rPr>
  </w:style>
  <w:style w:type="character" w:customStyle="1" w:styleId="272">
    <w:name w:val="批注主题 字符1"/>
    <w:basedOn w:val="244"/>
    <w:semiHidden/>
    <w:qFormat/>
    <w:uiPriority w:val="99"/>
    <w:rPr>
      <w:rFonts w:ascii="Times New Roman" w:hAnsi="Times New Roman" w:eastAsia="宋体" w:cs="Times New Roman"/>
      <w:b/>
      <w:bCs/>
      <w:kern w:val="0"/>
      <w:sz w:val="20"/>
      <w:szCs w:val="20"/>
    </w:rPr>
  </w:style>
  <w:style w:type="character" w:customStyle="1" w:styleId="273">
    <w:name w:val="文档结构图 字符1"/>
    <w:basedOn w:val="91"/>
    <w:qFormat/>
    <w:uiPriority w:val="0"/>
    <w:rPr>
      <w:rFonts w:ascii="Microsoft YaHei UI" w:hAnsi="Times New Roman" w:eastAsia="Microsoft YaHei UI" w:cs="Times New Roman"/>
      <w:kern w:val="0"/>
      <w:sz w:val="18"/>
      <w:szCs w:val="18"/>
    </w:rPr>
  </w:style>
  <w:style w:type="paragraph" w:customStyle="1" w:styleId="27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5">
    <w:name w:val="正文文本首行缩进 字符1"/>
    <w:basedOn w:val="248"/>
    <w:semiHidden/>
    <w:qFormat/>
    <w:uiPriority w:val="99"/>
    <w:rPr>
      <w:rFonts w:ascii="Times New Roman" w:hAnsi="Times New Roman" w:eastAsia="宋体" w:cs="Times New Roman"/>
      <w:kern w:val="0"/>
      <w:sz w:val="20"/>
      <w:szCs w:val="20"/>
    </w:rPr>
  </w:style>
  <w:style w:type="character" w:customStyle="1" w:styleId="276">
    <w:name w:val="尾注文本 字符1"/>
    <w:basedOn w:val="91"/>
    <w:semiHidden/>
    <w:qFormat/>
    <w:uiPriority w:val="99"/>
    <w:rPr>
      <w:rFonts w:ascii="Times New Roman" w:hAnsi="Times New Roman" w:eastAsia="宋体" w:cs="Times New Roman"/>
      <w:kern w:val="0"/>
      <w:sz w:val="20"/>
      <w:szCs w:val="20"/>
    </w:rPr>
  </w:style>
  <w:style w:type="paragraph" w:customStyle="1" w:styleId="27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8">
    <w:name w:val="脚注文本 字符1"/>
    <w:basedOn w:val="91"/>
    <w:semiHidden/>
    <w:qFormat/>
    <w:uiPriority w:val="99"/>
    <w:rPr>
      <w:rFonts w:ascii="Times New Roman" w:hAnsi="Times New Roman" w:eastAsia="宋体" w:cs="Times New Roman"/>
      <w:kern w:val="0"/>
      <w:sz w:val="18"/>
      <w:szCs w:val="18"/>
    </w:rPr>
  </w:style>
  <w:style w:type="paragraph" w:customStyle="1" w:styleId="279">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80">
    <w:name w:val="日期 字符1"/>
    <w:basedOn w:val="91"/>
    <w:semiHidden/>
    <w:qFormat/>
    <w:uiPriority w:val="99"/>
    <w:rPr>
      <w:rFonts w:ascii="Times New Roman" w:hAnsi="Times New Roman" w:eastAsia="宋体" w:cs="Times New Roman"/>
      <w:kern w:val="0"/>
      <w:sz w:val="20"/>
      <w:szCs w:val="20"/>
    </w:rPr>
  </w:style>
  <w:style w:type="paragraph" w:customStyle="1" w:styleId="281">
    <w:name w:val="xl33"/>
    <w:basedOn w:val="1"/>
    <w:qFormat/>
    <w:uiPriority w:val="0"/>
    <w:pPr>
      <w:widowControl/>
      <w:spacing w:before="100" w:beforeAutospacing="1" w:after="100" w:afterAutospacing="1"/>
      <w:jc w:val="center"/>
    </w:pPr>
    <w:rPr>
      <w:rFonts w:ascii="宋体" w:hAnsi="宋体"/>
      <w:sz w:val="24"/>
    </w:rPr>
  </w:style>
  <w:style w:type="character" w:customStyle="1" w:styleId="282">
    <w:name w:val="引用 字符1"/>
    <w:basedOn w:val="91"/>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83">
    <w:name w:val="正文文本 3 字符1"/>
    <w:basedOn w:val="91"/>
    <w:semiHidden/>
    <w:qFormat/>
    <w:uiPriority w:val="99"/>
    <w:rPr>
      <w:rFonts w:ascii="Times New Roman" w:hAnsi="Times New Roman" w:eastAsia="宋体" w:cs="Times New Roman"/>
      <w:kern w:val="0"/>
      <w:sz w:val="16"/>
      <w:szCs w:val="16"/>
    </w:rPr>
  </w:style>
  <w:style w:type="character" w:customStyle="1" w:styleId="284">
    <w:name w:val="正文文本首行缩进 2 字符1"/>
    <w:basedOn w:val="265"/>
    <w:semiHidden/>
    <w:qFormat/>
    <w:uiPriority w:val="99"/>
    <w:rPr>
      <w:rFonts w:ascii="Times New Roman" w:hAnsi="Times New Roman" w:eastAsia="宋体" w:cs="Times New Roman"/>
      <w:kern w:val="0"/>
      <w:sz w:val="20"/>
      <w:szCs w:val="20"/>
    </w:rPr>
  </w:style>
  <w:style w:type="paragraph" w:customStyle="1" w:styleId="285">
    <w:name w:val="规范正文"/>
    <w:basedOn w:val="1"/>
    <w:qFormat/>
    <w:uiPriority w:val="0"/>
    <w:pPr>
      <w:suppressAutoHyphens/>
      <w:spacing w:line="360" w:lineRule="auto"/>
      <w:ind w:left="480"/>
      <w:textAlignment w:val="baseline"/>
    </w:pPr>
    <w:rPr>
      <w:kern w:val="1"/>
      <w:sz w:val="24"/>
      <w:lang w:eastAsia="ar-SA"/>
    </w:rPr>
  </w:style>
  <w:style w:type="paragraph" w:customStyle="1" w:styleId="286">
    <w:name w:val="p16"/>
    <w:basedOn w:val="1"/>
    <w:qFormat/>
    <w:uiPriority w:val="0"/>
    <w:pPr>
      <w:widowControl/>
    </w:pPr>
    <w:rPr>
      <w:szCs w:val="21"/>
    </w:rPr>
  </w:style>
  <w:style w:type="paragraph" w:customStyle="1" w:styleId="287">
    <w:name w:val="表格"/>
    <w:basedOn w:val="1"/>
    <w:next w:val="1"/>
    <w:link w:val="563"/>
    <w:qFormat/>
    <w:uiPriority w:val="0"/>
    <w:pPr>
      <w:keepLines/>
      <w:topLinePunct/>
      <w:adjustRightInd w:val="0"/>
      <w:spacing w:line="240" w:lineRule="atLeast"/>
      <w:jc w:val="center"/>
    </w:pPr>
    <w:rPr>
      <w:sz w:val="24"/>
    </w:rPr>
  </w:style>
  <w:style w:type="paragraph" w:customStyle="1" w:styleId="288">
    <w:name w:val="列出段落2"/>
    <w:basedOn w:val="1"/>
    <w:qFormat/>
    <w:uiPriority w:val="0"/>
    <w:pPr>
      <w:ind w:firstLine="420" w:firstLineChars="200"/>
    </w:pPr>
  </w:style>
  <w:style w:type="paragraph" w:customStyle="1" w:styleId="289">
    <w:name w:val="四级条标题"/>
    <w:basedOn w:val="290"/>
    <w:next w:val="102"/>
    <w:qFormat/>
    <w:uiPriority w:val="0"/>
    <w:pPr>
      <w:tabs>
        <w:tab w:val="left" w:pos="360"/>
        <w:tab w:val="left" w:pos="1740"/>
        <w:tab w:val="left" w:pos="2160"/>
        <w:tab w:val="left" w:pos="2580"/>
        <w:tab w:val="left" w:pos="3000"/>
      </w:tabs>
      <w:ind w:left="3000"/>
      <w:outlineLvl w:val="5"/>
    </w:pPr>
  </w:style>
  <w:style w:type="paragraph" w:customStyle="1" w:styleId="290">
    <w:name w:val="三级条标题"/>
    <w:basedOn w:val="291"/>
    <w:next w:val="102"/>
    <w:qFormat/>
    <w:uiPriority w:val="0"/>
    <w:pPr>
      <w:tabs>
        <w:tab w:val="left" w:pos="360"/>
        <w:tab w:val="left" w:pos="1740"/>
        <w:tab w:val="left" w:pos="2160"/>
        <w:tab w:val="left" w:pos="2580"/>
      </w:tabs>
      <w:ind w:left="2580"/>
      <w:outlineLvl w:val="4"/>
    </w:pPr>
  </w:style>
  <w:style w:type="paragraph" w:customStyle="1" w:styleId="291">
    <w:name w:val="二级条标题"/>
    <w:basedOn w:val="292"/>
    <w:next w:val="102"/>
    <w:qFormat/>
    <w:uiPriority w:val="0"/>
    <w:pPr>
      <w:tabs>
        <w:tab w:val="left" w:pos="360"/>
        <w:tab w:val="left" w:pos="1740"/>
        <w:tab w:val="left" w:pos="2160"/>
      </w:tabs>
      <w:ind w:left="0"/>
      <w:outlineLvl w:val="3"/>
    </w:pPr>
  </w:style>
  <w:style w:type="paragraph" w:customStyle="1" w:styleId="292">
    <w:name w:val="一级条标题"/>
    <w:basedOn w:val="293"/>
    <w:next w:val="102"/>
    <w:qFormat/>
    <w:uiPriority w:val="0"/>
    <w:pPr>
      <w:tabs>
        <w:tab w:val="left" w:pos="360"/>
        <w:tab w:val="left" w:pos="1740"/>
      </w:tabs>
      <w:spacing w:before="0" w:beforeLines="0" w:after="0" w:afterLines="0"/>
      <w:ind w:left="1740" w:hanging="420"/>
      <w:outlineLvl w:val="2"/>
    </w:pPr>
  </w:style>
  <w:style w:type="paragraph" w:customStyle="1" w:styleId="293">
    <w:name w:val="章标题"/>
    <w:next w:val="102"/>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4">
    <w:name w:val="（符号）内容四标题1.1.12"/>
    <w:basedOn w:val="1"/>
    <w:qFormat/>
    <w:uiPriority w:val="0"/>
    <w:pPr>
      <w:tabs>
        <w:tab w:val="left" w:pos="1000"/>
      </w:tabs>
      <w:spacing w:line="500" w:lineRule="exact"/>
      <w:ind w:left="1000" w:hanging="1000"/>
    </w:pPr>
    <w:rPr>
      <w:sz w:val="24"/>
    </w:rPr>
  </w:style>
  <w:style w:type="paragraph" w:customStyle="1" w:styleId="29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6">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7">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8">
    <w:name w:val="z-窗体底端 字符1"/>
    <w:basedOn w:val="91"/>
    <w:semiHidden/>
    <w:qFormat/>
    <w:uiPriority w:val="99"/>
    <w:rPr>
      <w:rFonts w:ascii="Arial" w:hAnsi="Arial" w:eastAsia="宋体" w:cs="Arial"/>
      <w:vanish/>
      <w:kern w:val="0"/>
      <w:sz w:val="16"/>
      <w:szCs w:val="16"/>
    </w:rPr>
  </w:style>
  <w:style w:type="paragraph" w:customStyle="1" w:styleId="299">
    <w:name w:val="List Paragraph1"/>
    <w:basedOn w:val="1"/>
    <w:qFormat/>
    <w:uiPriority w:val="0"/>
    <w:pPr>
      <w:ind w:firstLine="420" w:firstLineChars="200"/>
    </w:pPr>
  </w:style>
  <w:style w:type="paragraph" w:customStyle="1" w:styleId="300">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1">
    <w:name w:val="（符号）目录2"/>
    <w:basedOn w:val="1"/>
    <w:qFormat/>
    <w:uiPriority w:val="0"/>
    <w:pPr>
      <w:spacing w:line="500" w:lineRule="exact"/>
      <w:ind w:left="480"/>
    </w:pPr>
    <w:rPr>
      <w:rFonts w:cs="宋体"/>
      <w:sz w:val="24"/>
    </w:rPr>
  </w:style>
  <w:style w:type="paragraph" w:customStyle="1" w:styleId="302">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3">
    <w:name w:val="文档正文首行缩进"/>
    <w:basedOn w:val="1"/>
    <w:qFormat/>
    <w:uiPriority w:val="0"/>
    <w:pPr>
      <w:spacing w:line="360" w:lineRule="auto"/>
      <w:ind w:firstLine="420"/>
    </w:pPr>
    <w:rPr>
      <w:rFonts w:cs="宋体"/>
      <w:sz w:val="24"/>
    </w:rPr>
  </w:style>
  <w:style w:type="paragraph" w:customStyle="1" w:styleId="304">
    <w:name w:val="p0"/>
    <w:basedOn w:val="1"/>
    <w:qFormat/>
    <w:uiPriority w:val="0"/>
    <w:pPr>
      <w:widowControl/>
    </w:pPr>
    <w:rPr>
      <w:szCs w:val="21"/>
    </w:rPr>
  </w:style>
  <w:style w:type="paragraph" w:customStyle="1" w:styleId="305">
    <w:name w:val="TOC Heading"/>
    <w:basedOn w:val="4"/>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07">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8">
    <w:name w:val="列表段落1"/>
    <w:basedOn w:val="1"/>
    <w:qFormat/>
    <w:uiPriority w:val="99"/>
    <w:pPr>
      <w:ind w:firstLine="420" w:firstLineChars="200"/>
    </w:pPr>
  </w:style>
  <w:style w:type="paragraph" w:customStyle="1" w:styleId="309">
    <w:name w:val="xiao b"/>
    <w:basedOn w:val="1"/>
    <w:qFormat/>
    <w:uiPriority w:val="0"/>
    <w:pPr>
      <w:jc w:val="center"/>
    </w:pPr>
    <w:rPr>
      <w:rFonts w:eastAsia="黑体"/>
      <w:sz w:val="24"/>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11">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12">
    <w:name w:val="Char Char1 Char Char Char Char"/>
    <w:basedOn w:val="1"/>
    <w:qFormat/>
    <w:uiPriority w:val="0"/>
    <w:pPr>
      <w:widowControl/>
      <w:spacing w:after="160" w:line="240" w:lineRule="exact"/>
      <w:jc w:val="left"/>
    </w:pPr>
  </w:style>
  <w:style w:type="paragraph" w:customStyle="1" w:styleId="31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4">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5">
    <w:name w:val="Char"/>
    <w:basedOn w:val="1"/>
    <w:qFormat/>
    <w:uiPriority w:val="0"/>
    <w:pPr>
      <w:snapToGrid w:val="0"/>
      <w:spacing w:line="360" w:lineRule="auto"/>
      <w:ind w:firstLine="200" w:firstLineChars="200"/>
    </w:pPr>
  </w:style>
  <w:style w:type="paragraph" w:customStyle="1" w:styleId="316">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17">
    <w:name w:val="菱形标号"/>
    <w:basedOn w:val="1"/>
    <w:qFormat/>
    <w:uiPriority w:val="0"/>
    <w:pPr>
      <w:tabs>
        <w:tab w:val="left" w:pos="1125"/>
      </w:tabs>
      <w:spacing w:line="360" w:lineRule="auto"/>
      <w:ind w:left="902" w:hanging="390"/>
    </w:pPr>
    <w:rPr>
      <w:sz w:val="24"/>
    </w:rPr>
  </w:style>
  <w:style w:type="paragraph" w:customStyle="1" w:styleId="3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9">
    <w:name w:val="标题1"/>
    <w:basedOn w:val="1"/>
    <w:next w:val="35"/>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20">
    <w:name w:val="文"/>
    <w:basedOn w:val="46"/>
    <w:qFormat/>
    <w:uiPriority w:val="0"/>
    <w:pPr>
      <w:spacing w:line="360" w:lineRule="auto"/>
      <w:ind w:firstLine="480" w:firstLineChars="200"/>
    </w:pPr>
    <w:rPr>
      <w:rFonts w:hint="eastAsia" w:ascii="黑体" w:hAnsi="Times New Roman" w:eastAsia="黑体"/>
      <w:bCs/>
      <w:sz w:val="24"/>
    </w:rPr>
  </w:style>
  <w:style w:type="paragraph" w:customStyle="1" w:styleId="321">
    <w:name w:val="表格内容"/>
    <w:basedOn w:val="1"/>
    <w:qFormat/>
    <w:uiPriority w:val="0"/>
    <w:pPr>
      <w:suppressLineNumbers/>
      <w:suppressAutoHyphens/>
    </w:pPr>
    <w:rPr>
      <w:kern w:val="1"/>
      <w:lang w:eastAsia="ar-SA"/>
    </w:rPr>
  </w:style>
  <w:style w:type="paragraph" w:customStyle="1" w:styleId="322">
    <w:name w:val="2"/>
    <w:basedOn w:val="1"/>
    <w:next w:val="46"/>
    <w:qFormat/>
    <w:uiPriority w:val="0"/>
    <w:rPr>
      <w:rFonts w:hint="eastAsia" w:ascii="宋体" w:hAnsi="Courier New"/>
    </w:rPr>
  </w:style>
  <w:style w:type="paragraph" w:customStyle="1" w:styleId="323">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4">
    <w:name w:val="样式 宋体 小四 行距: 固定值 25 磅"/>
    <w:basedOn w:val="1"/>
    <w:qFormat/>
    <w:uiPriority w:val="0"/>
    <w:pPr>
      <w:spacing w:line="500" w:lineRule="exact"/>
    </w:pPr>
    <w:rPr>
      <w:rFonts w:ascii="宋体" w:hAnsi="宋体" w:cs="宋体"/>
      <w:sz w:val="24"/>
    </w:rPr>
  </w:style>
  <w:style w:type="paragraph" w:customStyle="1" w:styleId="325">
    <w:name w:val="普通文字"/>
    <w:basedOn w:val="1"/>
    <w:qFormat/>
    <w:uiPriority w:val="0"/>
    <w:pPr>
      <w:suppressAutoHyphens/>
    </w:pPr>
    <w:rPr>
      <w:rFonts w:ascii="宋体" w:hAnsi="宋体" w:cs="Courier New"/>
      <w:kern w:val="1"/>
      <w:szCs w:val="21"/>
      <w:lang w:eastAsia="ar-SA"/>
    </w:rPr>
  </w:style>
  <w:style w:type="paragraph" w:customStyle="1" w:styleId="326">
    <w:name w:val="样式 标题 1 + 四号 居中 段前: 12 磅 段后: 12 磅 行距: 单倍行距"/>
    <w:basedOn w:val="4"/>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7">
    <w:name w:val="列出段落1"/>
    <w:basedOn w:val="1"/>
    <w:qFormat/>
    <w:uiPriority w:val="99"/>
    <w:pPr>
      <w:spacing w:line="360" w:lineRule="auto"/>
      <w:ind w:firstLine="420" w:firstLineChars="200"/>
    </w:pPr>
    <w:rPr>
      <w:rFonts w:ascii="宋体" w:hAnsi="华文细黑"/>
      <w:color w:val="000000"/>
    </w:rPr>
  </w:style>
  <w:style w:type="paragraph" w:customStyle="1" w:styleId="328">
    <w:name w:val="表格标题"/>
    <w:basedOn w:val="321"/>
    <w:qFormat/>
    <w:uiPriority w:val="0"/>
    <w:pPr>
      <w:jc w:val="center"/>
    </w:pPr>
    <w:rPr>
      <w:b/>
      <w:bCs/>
      <w:i/>
      <w:iCs/>
    </w:rPr>
  </w:style>
  <w:style w:type="paragraph" w:customStyle="1" w:styleId="329">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30">
    <w:name w:val="(符号)三标题1.1"/>
    <w:basedOn w:val="1"/>
    <w:qFormat/>
    <w:uiPriority w:val="0"/>
    <w:pPr>
      <w:numPr>
        <w:ilvl w:val="0"/>
        <w:numId w:val="3"/>
      </w:numPr>
      <w:spacing w:before="140" w:after="140" w:line="500" w:lineRule="exact"/>
      <w:outlineLvl w:val="2"/>
    </w:pPr>
    <w:rPr>
      <w:rFonts w:ascii="楷体_GB2312" w:hAnsi="宋体" w:eastAsia="楷体_GB2312" w:cs="宋体"/>
      <w:b/>
      <w:bCs/>
      <w:sz w:val="28"/>
    </w:rPr>
  </w:style>
  <w:style w:type="paragraph" w:customStyle="1" w:styleId="331">
    <w:name w:val="样式2"/>
    <w:basedOn w:val="1"/>
    <w:qFormat/>
    <w:uiPriority w:val="0"/>
    <w:pPr>
      <w:tabs>
        <w:tab w:val="left" w:pos="420"/>
      </w:tabs>
      <w:spacing w:line="500" w:lineRule="exact"/>
      <w:ind w:left="430" w:hanging="430"/>
    </w:pPr>
    <w:rPr>
      <w:sz w:val="24"/>
    </w:rPr>
  </w:style>
  <w:style w:type="paragraph" w:customStyle="1" w:styleId="332">
    <w:name w:val="(符号)标书正文"/>
    <w:basedOn w:val="1"/>
    <w:qFormat/>
    <w:uiPriority w:val="0"/>
    <w:pPr>
      <w:spacing w:line="500" w:lineRule="exact"/>
      <w:ind w:left="420"/>
    </w:pPr>
    <w:rPr>
      <w:rFonts w:ascii="宋体" w:hAnsi="宋体" w:cs="宋体"/>
      <w:sz w:val="24"/>
    </w:rPr>
  </w:style>
  <w:style w:type="paragraph" w:customStyle="1" w:styleId="333">
    <w:name w:val="目次、标准名称标题"/>
    <w:basedOn w:val="297"/>
    <w:next w:val="102"/>
    <w:qFormat/>
    <w:uiPriority w:val="0"/>
    <w:pPr>
      <w:spacing w:line="460" w:lineRule="exact"/>
    </w:pPr>
  </w:style>
  <w:style w:type="paragraph" w:customStyle="1" w:styleId="334">
    <w:name w:val="五级条标题"/>
    <w:basedOn w:val="289"/>
    <w:next w:val="102"/>
    <w:qFormat/>
    <w:uiPriority w:val="0"/>
    <w:pPr>
      <w:tabs>
        <w:tab w:val="left" w:pos="3420"/>
        <w:tab w:val="clear" w:pos="3000"/>
      </w:tabs>
      <w:ind w:left="3420"/>
      <w:outlineLvl w:val="6"/>
    </w:pPr>
  </w:style>
  <w:style w:type="paragraph" w:customStyle="1" w:styleId="335">
    <w:name w:val="内容目录 10"/>
    <w:basedOn w:val="336"/>
    <w:qFormat/>
    <w:uiPriority w:val="0"/>
    <w:pPr>
      <w:tabs>
        <w:tab w:val="right" w:leader="dot" w:pos="9637"/>
      </w:tabs>
      <w:ind w:left="2547"/>
    </w:pPr>
  </w:style>
  <w:style w:type="paragraph" w:customStyle="1" w:styleId="336">
    <w:name w:val="目录"/>
    <w:basedOn w:val="1"/>
    <w:qFormat/>
    <w:uiPriority w:val="0"/>
    <w:pPr>
      <w:suppressLineNumbers/>
      <w:suppressAutoHyphens/>
    </w:pPr>
    <w:rPr>
      <w:kern w:val="1"/>
      <w:lang w:eastAsia="ar-SA"/>
    </w:rPr>
  </w:style>
  <w:style w:type="paragraph" w:customStyle="1" w:styleId="337">
    <w:name w:val="列出段落{858D7CFB-ED40-4347-BF05-701D383B685F}{858D7CFB-ED40-4347-BF05-701D383B685F}"/>
    <w:basedOn w:val="1"/>
    <w:qFormat/>
    <w:uiPriority w:val="0"/>
    <w:pPr>
      <w:ind w:firstLine="420" w:firstLineChars="200"/>
    </w:p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9">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40">
    <w:name w:val="（符号）二标题1."/>
    <w:basedOn w:val="1"/>
    <w:qFormat/>
    <w:uiPriority w:val="0"/>
  </w:style>
  <w:style w:type="paragraph" w:customStyle="1" w:styleId="34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2">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3">
    <w:name w:val="（符号）投标一、"/>
    <w:basedOn w:val="1"/>
    <w:qFormat/>
    <w:uiPriority w:val="0"/>
    <w:pPr>
      <w:tabs>
        <w:tab w:val="left" w:pos="980"/>
      </w:tabs>
      <w:spacing w:line="460" w:lineRule="exact"/>
      <w:ind w:left="980" w:hanging="498"/>
    </w:pPr>
  </w:style>
  <w:style w:type="paragraph" w:customStyle="1" w:styleId="344">
    <w:name w:val="（符号）二标题总则"/>
    <w:basedOn w:val="323"/>
    <w:qFormat/>
    <w:uiPriority w:val="0"/>
    <w:pPr>
      <w:spacing w:before="156" w:beforeLines="50" w:after="156" w:afterLines="50" w:line="440" w:lineRule="atLeast"/>
    </w:pPr>
  </w:style>
  <w:style w:type="paragraph" w:customStyle="1" w:styleId="345">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6">
    <w:name w:val="正文文字 3"/>
    <w:basedOn w:val="1"/>
    <w:qFormat/>
    <w:uiPriority w:val="0"/>
    <w:pPr>
      <w:suppressAutoHyphens/>
      <w:spacing w:after="120"/>
    </w:pPr>
    <w:rPr>
      <w:kern w:val="1"/>
      <w:sz w:val="16"/>
      <w:szCs w:val="16"/>
      <w:lang w:eastAsia="ar-SA"/>
    </w:rPr>
  </w:style>
  <w:style w:type="paragraph" w:customStyle="1" w:styleId="347">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48">
    <w:name w:val="font7"/>
    <w:basedOn w:val="1"/>
    <w:qFormat/>
    <w:uiPriority w:val="0"/>
    <w:pPr>
      <w:widowControl/>
      <w:spacing w:before="100" w:beforeAutospacing="1" w:after="100" w:afterAutospacing="1"/>
      <w:jc w:val="left"/>
    </w:pPr>
    <w:rPr>
      <w:b/>
      <w:bCs/>
      <w:sz w:val="22"/>
      <w:szCs w:val="22"/>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50">
    <w:name w:val="Char Char Char"/>
    <w:basedOn w:val="1"/>
    <w:qFormat/>
    <w:uiPriority w:val="0"/>
    <w:rPr>
      <w:rFonts w:ascii="Tahoma" w:hAnsi="Tahoma"/>
      <w:sz w:val="24"/>
    </w:rPr>
  </w:style>
  <w:style w:type="paragraph" w:customStyle="1" w:styleId="351">
    <w:name w:val="Bibliography"/>
    <w:basedOn w:val="1"/>
    <w:next w:val="1"/>
    <w:unhideWhenUsed/>
    <w:qFormat/>
    <w:uiPriority w:val="37"/>
  </w:style>
  <w:style w:type="paragraph" w:customStyle="1" w:styleId="352">
    <w:name w:val="p17"/>
    <w:basedOn w:val="1"/>
    <w:qFormat/>
    <w:uiPriority w:val="0"/>
    <w:pPr>
      <w:widowControl/>
      <w:ind w:firstLine="630"/>
    </w:pPr>
    <w:rPr>
      <w:rFonts w:ascii="宋体" w:hAnsi="宋体" w:cs="宋体"/>
      <w:sz w:val="32"/>
      <w:szCs w:val="32"/>
    </w:rPr>
  </w:style>
  <w:style w:type="paragraph" w:customStyle="1" w:styleId="353">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5">
    <w:name w:val="日期1"/>
    <w:basedOn w:val="1"/>
    <w:next w:val="1"/>
    <w:qFormat/>
    <w:uiPriority w:val="0"/>
    <w:pPr>
      <w:suppressAutoHyphens/>
      <w:ind w:left="100"/>
    </w:pPr>
    <w:rPr>
      <w:rFonts w:eastAsia="楷体_GB2312"/>
      <w:b/>
      <w:kern w:val="1"/>
      <w:sz w:val="36"/>
      <w:szCs w:val="30"/>
      <w:lang w:eastAsia="ar-SA"/>
    </w:rPr>
  </w:style>
  <w:style w:type="paragraph" w:customStyle="1" w:styleId="356">
    <w:name w:val="（符号）目录3"/>
    <w:basedOn w:val="1"/>
    <w:qFormat/>
    <w:uiPriority w:val="0"/>
    <w:pPr>
      <w:spacing w:line="500" w:lineRule="exact"/>
      <w:ind w:left="1000"/>
    </w:pPr>
    <w:rPr>
      <w:rFonts w:cs="宋体"/>
      <w:sz w:val="24"/>
    </w:rPr>
  </w:style>
  <w:style w:type="paragraph" w:customStyle="1" w:styleId="35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8">
    <w:name w:val="框内容"/>
    <w:basedOn w:val="35"/>
    <w:qFormat/>
    <w:uiPriority w:val="0"/>
    <w:pPr>
      <w:suppressAutoHyphens/>
    </w:pPr>
    <w:rPr>
      <w:kern w:val="1"/>
      <w:lang w:eastAsia="ar-SA"/>
    </w:rPr>
  </w:style>
  <w:style w:type="paragraph" w:customStyle="1" w:styleId="359">
    <w:name w:val="样式 小四 行距: 固定值 25 磅"/>
    <w:basedOn w:val="1"/>
    <w:next w:val="360"/>
    <w:qFormat/>
    <w:uiPriority w:val="0"/>
    <w:pPr>
      <w:spacing w:line="500" w:lineRule="exact"/>
    </w:pPr>
    <w:rPr>
      <w:rFonts w:cs="宋体"/>
      <w:sz w:val="24"/>
    </w:rPr>
  </w:style>
  <w:style w:type="paragraph" w:customStyle="1" w:styleId="360">
    <w:name w:val="（符号）目录1"/>
    <w:basedOn w:val="1"/>
    <w:qFormat/>
    <w:uiPriority w:val="0"/>
    <w:pPr>
      <w:spacing w:line="500" w:lineRule="exact"/>
    </w:pPr>
    <w:rPr>
      <w:rFonts w:cs="宋体"/>
      <w:sz w:val="24"/>
    </w:rPr>
  </w:style>
  <w:style w:type="paragraph" w:customStyle="1" w:styleId="361">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2">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4">
    <w:name w:val="Char1 Char Char Char"/>
    <w:basedOn w:val="1"/>
    <w:qFormat/>
    <w:uiPriority w:val="0"/>
    <w:pPr>
      <w:adjustRightInd w:val="0"/>
      <w:spacing w:line="360" w:lineRule="auto"/>
    </w:pPr>
    <w:rPr>
      <w:sz w:val="24"/>
    </w:rPr>
  </w:style>
  <w:style w:type="paragraph" w:customStyle="1" w:styleId="365">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6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7">
    <w:name w:val="Default"/>
    <w:link w:val="422"/>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8">
    <w:name w:val="Blockquote"/>
    <w:basedOn w:val="1"/>
    <w:qFormat/>
    <w:uiPriority w:val="0"/>
    <w:pPr>
      <w:autoSpaceDE w:val="0"/>
      <w:autoSpaceDN w:val="0"/>
      <w:adjustRightInd w:val="0"/>
      <w:spacing w:before="100" w:after="100"/>
      <w:ind w:left="360" w:right="360"/>
      <w:jc w:val="left"/>
    </w:pPr>
    <w:rPr>
      <w:sz w:val="24"/>
    </w:rPr>
  </w:style>
  <w:style w:type="paragraph" w:customStyle="1" w:styleId="369">
    <w:name w:val="样式 标题 4 + 行距: 多倍行距 1.57 字行"/>
    <w:basedOn w:val="7"/>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70">
    <w:name w:val="圆点标号"/>
    <w:basedOn w:val="1"/>
    <w:qFormat/>
    <w:uiPriority w:val="0"/>
    <w:pPr>
      <w:tabs>
        <w:tab w:val="left" w:pos="1440"/>
      </w:tabs>
      <w:spacing w:line="360" w:lineRule="auto"/>
      <w:ind w:left="839" w:hanging="357"/>
    </w:pPr>
    <w:rPr>
      <w:sz w:val="24"/>
    </w:rPr>
  </w:style>
  <w:style w:type="paragraph" w:customStyle="1" w:styleId="371">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2">
    <w:name w:val="样式 标题 3 + (中文) 黑体 小四 非加粗 段前: 7.8 磅 段后: 0 磅 行距: 固定值 20 磅"/>
    <w:basedOn w:val="6"/>
    <w:qFormat/>
    <w:uiPriority w:val="0"/>
    <w:pPr>
      <w:spacing w:before="0" w:after="0" w:line="400" w:lineRule="exact"/>
      <w:jc w:val="both"/>
    </w:pPr>
    <w:rPr>
      <w:rFonts w:eastAsia="黑体" w:cs="宋体"/>
      <w:b w:val="0"/>
      <w:sz w:val="24"/>
    </w:rPr>
  </w:style>
  <w:style w:type="paragraph" w:customStyle="1" w:styleId="3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4">
    <w:name w:val="样式 标题 4 + 左侧:  1.11 厘米"/>
    <w:basedOn w:val="7"/>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5">
    <w:name w:val="明显引用 字符1"/>
    <w:basedOn w:val="91"/>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6">
    <w:name w:val="Char Char Char Char"/>
    <w:basedOn w:val="1"/>
    <w:qFormat/>
    <w:uiPriority w:val="0"/>
    <w:pPr>
      <w:widowControl/>
      <w:spacing w:after="160" w:line="240" w:lineRule="exact"/>
      <w:jc w:val="left"/>
    </w:pPr>
    <w:rPr>
      <w:rFonts w:ascii="Verdana" w:hAnsi="Verdana"/>
      <w:lang w:eastAsia="en-US"/>
    </w:rPr>
  </w:style>
  <w:style w:type="paragraph" w:customStyle="1" w:styleId="377">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8">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9">
    <w:name w:val="纯文本3"/>
    <w:basedOn w:val="1"/>
    <w:qFormat/>
    <w:uiPriority w:val="0"/>
    <w:rPr>
      <w:rFonts w:ascii="宋体" w:hAnsi="Courier New"/>
    </w:rPr>
  </w:style>
  <w:style w:type="paragraph" w:customStyle="1" w:styleId="380">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8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2">
    <w:name w:val="È±Ê¡ÎÄ±¾"/>
    <w:basedOn w:val="1"/>
    <w:qFormat/>
    <w:uiPriority w:val="0"/>
    <w:pPr>
      <w:widowControl/>
      <w:overflowPunct w:val="0"/>
      <w:autoSpaceDE w:val="0"/>
      <w:autoSpaceDN w:val="0"/>
      <w:adjustRightInd w:val="0"/>
      <w:jc w:val="left"/>
    </w:pPr>
    <w:rPr>
      <w:sz w:val="24"/>
    </w:rPr>
  </w:style>
  <w:style w:type="paragraph" w:customStyle="1" w:styleId="383">
    <w:name w:val="_Style 24"/>
    <w:basedOn w:val="1"/>
    <w:next w:val="82"/>
    <w:qFormat/>
    <w:uiPriority w:val="0"/>
    <w:pPr>
      <w:widowControl/>
      <w:spacing w:before="100" w:beforeAutospacing="1" w:after="100" w:afterAutospacing="1"/>
      <w:jc w:val="left"/>
    </w:pPr>
    <w:rPr>
      <w:rFonts w:ascii="宋体" w:hAnsi="宋体"/>
      <w:sz w:val="24"/>
    </w:rPr>
  </w:style>
  <w:style w:type="paragraph" w:customStyle="1" w:styleId="384">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5">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6">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7">
    <w:name w:val="Mao正文(五号)"/>
    <w:basedOn w:val="1"/>
    <w:qFormat/>
    <w:uiPriority w:val="99"/>
    <w:pPr>
      <w:spacing w:line="300" w:lineRule="auto"/>
      <w:ind w:firstLine="200" w:firstLineChars="200"/>
    </w:pPr>
    <w:rPr>
      <w:color w:val="000000"/>
      <w:szCs w:val="21"/>
    </w:rPr>
  </w:style>
  <w:style w:type="paragraph" w:customStyle="1" w:styleId="38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9">
    <w:name w:val="Char Char Char Char Char Char Char Char Char Char Char1 Char Char Char Char Char Char Char Char Char Char Char Char"/>
    <w:basedOn w:val="1"/>
    <w:qFormat/>
    <w:uiPriority w:val="0"/>
    <w:rPr>
      <w:rFonts w:ascii="Tahoma" w:hAnsi="Tahoma"/>
      <w:sz w:val="24"/>
    </w:rPr>
  </w:style>
  <w:style w:type="paragraph" w:customStyle="1" w:styleId="390">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2">
    <w:name w:val="Char1 Char Char Char Char Char Char"/>
    <w:basedOn w:val="1"/>
    <w:qFormat/>
    <w:uiPriority w:val="0"/>
    <w:rPr>
      <w:rFonts w:ascii="Tahoma" w:hAnsi="Tahoma"/>
      <w:kern w:val="2"/>
      <w:sz w:val="24"/>
    </w:rPr>
  </w:style>
  <w:style w:type="paragraph" w:customStyle="1" w:styleId="393">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4">
    <w:name w:val="样式"/>
    <w:basedOn w:val="1"/>
    <w:qFormat/>
    <w:uiPriority w:val="0"/>
    <w:pPr>
      <w:autoSpaceDE w:val="0"/>
      <w:autoSpaceDN w:val="0"/>
      <w:snapToGrid w:val="0"/>
      <w:spacing w:before="120" w:after="120" w:line="360" w:lineRule="auto"/>
    </w:pPr>
    <w:rPr>
      <w:rFonts w:ascii="宋体"/>
      <w:sz w:val="24"/>
    </w:rPr>
  </w:style>
  <w:style w:type="paragraph" w:customStyle="1" w:styleId="395">
    <w:name w:val="（符号）内容三标题1.1"/>
    <w:basedOn w:val="1"/>
    <w:qFormat/>
    <w:uiPriority w:val="0"/>
    <w:pPr>
      <w:spacing w:line="500" w:lineRule="exact"/>
    </w:pPr>
    <w:rPr>
      <w:rFonts w:ascii="黑体" w:hAnsi="宋体" w:eastAsia="黑体"/>
      <w:b/>
      <w:bCs/>
      <w:sz w:val="24"/>
    </w:rPr>
  </w:style>
  <w:style w:type="paragraph" w:customStyle="1" w:styleId="396">
    <w:name w:val="标签"/>
    <w:basedOn w:val="1"/>
    <w:qFormat/>
    <w:uiPriority w:val="0"/>
    <w:pPr>
      <w:suppressLineNumbers/>
      <w:suppressAutoHyphens/>
      <w:spacing w:before="120" w:after="120"/>
    </w:pPr>
    <w:rPr>
      <w:i/>
      <w:iCs/>
      <w:kern w:val="1"/>
      <w:sz w:val="24"/>
      <w:lang w:eastAsia="ar-SA"/>
    </w:rPr>
  </w:style>
  <w:style w:type="character" w:customStyle="1" w:styleId="397">
    <w:name w:val="z-窗体顶端 字符1"/>
    <w:basedOn w:val="91"/>
    <w:semiHidden/>
    <w:qFormat/>
    <w:uiPriority w:val="99"/>
    <w:rPr>
      <w:rFonts w:ascii="Arial" w:hAnsi="Arial" w:eastAsia="宋体" w:cs="Arial"/>
      <w:vanish/>
      <w:kern w:val="0"/>
      <w:sz w:val="16"/>
      <w:szCs w:val="16"/>
    </w:rPr>
  </w:style>
  <w:style w:type="paragraph" w:styleId="398">
    <w:name w:val="List Paragraph"/>
    <w:basedOn w:val="1"/>
    <w:link w:val="420"/>
    <w:qFormat/>
    <w:uiPriority w:val="34"/>
    <w:pPr>
      <w:ind w:firstLine="420" w:firstLineChars="200"/>
    </w:pPr>
  </w:style>
  <w:style w:type="paragraph" w:customStyle="1" w:styleId="3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400">
    <w:name w:val="样式章节"/>
    <w:basedOn w:val="4"/>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40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2">
    <w:name w:val="样式 标题 2 + (西文) Times New Roman (中文) 宋体 小四"/>
    <w:basedOn w:val="5"/>
    <w:qFormat/>
    <w:uiPriority w:val="0"/>
    <w:pPr>
      <w:spacing w:before="312" w:beforeLines="100" w:after="0" w:line="500" w:lineRule="exact"/>
    </w:pPr>
    <w:rPr>
      <w:rFonts w:ascii="Times New Roman" w:hAnsi="Times New Roman" w:eastAsia="宋体"/>
      <w:b w:val="0"/>
      <w:sz w:val="24"/>
    </w:rPr>
  </w:style>
  <w:style w:type="paragraph" w:customStyle="1" w:styleId="403">
    <w:name w:val="zw1"/>
    <w:basedOn w:val="1"/>
    <w:qFormat/>
    <w:uiPriority w:val="0"/>
    <w:pPr>
      <w:widowControl/>
      <w:spacing w:before="100" w:beforeAutospacing="1" w:after="100" w:afterAutospacing="1"/>
      <w:jc w:val="left"/>
    </w:pPr>
    <w:rPr>
      <w:rFonts w:ascii="宋体" w:hAnsi="宋体"/>
      <w:sz w:val="24"/>
    </w:rPr>
  </w:style>
  <w:style w:type="paragraph" w:customStyle="1" w:styleId="404">
    <w:name w:val="我的重点"/>
    <w:basedOn w:val="339"/>
    <w:qFormat/>
    <w:uiPriority w:val="0"/>
    <w:pPr>
      <w:ind w:left="0"/>
    </w:pPr>
    <w:rPr>
      <w:rFonts w:eastAsia="华文楷体"/>
      <w:i/>
      <w:iCs/>
    </w:rPr>
  </w:style>
  <w:style w:type="paragraph" w:customStyle="1" w:styleId="405">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7">
    <w:name w:val="（符号）普通正文"/>
    <w:basedOn w:val="1"/>
    <w:qFormat/>
    <w:uiPriority w:val="0"/>
    <w:pPr>
      <w:spacing w:line="460" w:lineRule="exact"/>
      <w:ind w:firstLine="480" w:firstLineChars="200"/>
    </w:pPr>
    <w:rPr>
      <w:rFonts w:ascii="宋体" w:hAnsi="宋体" w:cs="宋体"/>
      <w:sz w:val="24"/>
    </w:rPr>
  </w:style>
  <w:style w:type="paragraph" w:customStyle="1" w:styleId="408">
    <w:name w:val="文档结构图1"/>
    <w:basedOn w:val="1"/>
    <w:qFormat/>
    <w:uiPriority w:val="0"/>
    <w:pPr>
      <w:shd w:val="clear" w:color="auto" w:fill="000080"/>
      <w:suppressAutoHyphens/>
    </w:pPr>
    <w:rPr>
      <w:kern w:val="1"/>
      <w:lang w:eastAsia="ar-SA"/>
    </w:rPr>
  </w:style>
  <w:style w:type="paragraph" w:customStyle="1" w:styleId="409">
    <w:name w:val="列表－视讯"/>
    <w:basedOn w:val="21"/>
    <w:qFormat/>
    <w:uiPriority w:val="0"/>
  </w:style>
  <w:style w:type="paragraph" w:customStyle="1" w:styleId="410">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1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3">
    <w:name w:val="(符号)五标题1.1.1"/>
    <w:basedOn w:val="1"/>
    <w:qFormat/>
    <w:uiPriority w:val="0"/>
    <w:pPr>
      <w:numPr>
        <w:ilvl w:val="2"/>
        <w:numId w:val="3"/>
      </w:numPr>
      <w:spacing w:line="500" w:lineRule="exact"/>
    </w:pPr>
    <w:rPr>
      <w:rFonts w:ascii="宋体" w:hAnsi="宋体" w:cs="宋体"/>
      <w:color w:val="000000"/>
      <w:sz w:val="24"/>
    </w:rPr>
  </w:style>
  <w:style w:type="paragraph" w:customStyle="1" w:styleId="414">
    <w:name w:val="Char Char Char Char Char Char Char Char Char Char"/>
    <w:basedOn w:val="1"/>
    <w:qFormat/>
    <w:uiPriority w:val="0"/>
    <w:pPr>
      <w:widowControl/>
      <w:spacing w:after="160" w:line="240" w:lineRule="exact"/>
      <w:jc w:val="left"/>
    </w:pPr>
  </w:style>
  <w:style w:type="paragraph" w:customStyle="1" w:styleId="415">
    <w:name w:val="_Style 36"/>
    <w:basedOn w:val="1"/>
    <w:qFormat/>
    <w:uiPriority w:val="0"/>
    <w:pPr>
      <w:widowControl/>
      <w:spacing w:after="160" w:line="240" w:lineRule="exact"/>
      <w:jc w:val="left"/>
    </w:pPr>
  </w:style>
  <w:style w:type="paragraph" w:customStyle="1" w:styleId="416">
    <w:name w:val="Char Char"/>
    <w:basedOn w:val="1"/>
    <w:qFormat/>
    <w:uiPriority w:val="0"/>
    <w:rPr>
      <w:rFonts w:ascii="Tahoma" w:hAnsi="Tahoma"/>
      <w:sz w:val="24"/>
    </w:rPr>
  </w:style>
  <w:style w:type="paragraph" w:customStyle="1" w:styleId="41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8">
    <w:name w:val="表"/>
    <w:basedOn w:val="1"/>
    <w:qFormat/>
    <w:uiPriority w:val="0"/>
    <w:pPr>
      <w:adjustRightInd w:val="0"/>
      <w:snapToGrid w:val="0"/>
    </w:pPr>
    <w:rPr>
      <w:color w:val="000000"/>
      <w:szCs w:val="21"/>
    </w:rPr>
  </w:style>
  <w:style w:type="table" w:customStyle="1" w:styleId="419">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20">
    <w:name w:val="列表段落 字符1"/>
    <w:link w:val="398"/>
    <w:qFormat/>
    <w:uiPriority w:val="34"/>
    <w:rPr>
      <w:rFonts w:ascii="Times New Roman" w:hAnsi="Times New Roman" w:eastAsia="宋体" w:cs="Times New Roman"/>
      <w:kern w:val="0"/>
      <w:sz w:val="20"/>
      <w:szCs w:val="20"/>
    </w:rPr>
  </w:style>
  <w:style w:type="paragraph" w:customStyle="1" w:styleId="421">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2">
    <w:name w:val="Default Char Char"/>
    <w:link w:val="367"/>
    <w:qFormat/>
    <w:uiPriority w:val="0"/>
    <w:rPr>
      <w:rFonts w:ascii=".." w:hAnsi="Times New Roman" w:eastAsia=".." w:cs="Times New Roman"/>
      <w:color w:val="000000"/>
      <w:kern w:val="0"/>
      <w:sz w:val="24"/>
      <w:szCs w:val="24"/>
    </w:rPr>
  </w:style>
  <w:style w:type="character" w:customStyle="1" w:styleId="423">
    <w:name w:val="正文缩进[1] Char Char"/>
    <w:link w:val="424"/>
    <w:qFormat/>
    <w:uiPriority w:val="0"/>
  </w:style>
  <w:style w:type="paragraph" w:customStyle="1" w:styleId="424">
    <w:name w:val="正文缩进[1] Char"/>
    <w:basedOn w:val="1"/>
    <w:link w:val="423"/>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5">
    <w:name w:val="TableGrid"/>
    <w:qFormat/>
    <w:uiPriority w:val="0"/>
    <w:rPr>
      <w:rFonts w:ascii="等线" w:hAnsi="等线" w:eastAsia="等线" w:cs="Times New Roman"/>
    </w:rPr>
    <w:tblPr>
      <w:tblCellMar>
        <w:top w:w="0" w:type="dxa"/>
        <w:left w:w="0" w:type="dxa"/>
        <w:bottom w:w="0" w:type="dxa"/>
        <w:right w:w="0" w:type="dxa"/>
      </w:tblCellMar>
    </w:tblPr>
  </w:style>
  <w:style w:type="table" w:customStyle="1" w:styleId="426">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27">
    <w:name w:val="fontstyle01"/>
    <w:qFormat/>
    <w:uiPriority w:val="0"/>
    <w:rPr>
      <w:rFonts w:hint="default" w:ascii="Calibri" w:hAnsi="Calibri" w:cs="Calibri"/>
      <w:color w:val="000000"/>
      <w:sz w:val="22"/>
      <w:szCs w:val="22"/>
    </w:rPr>
  </w:style>
  <w:style w:type="character" w:customStyle="1" w:styleId="428">
    <w:name w:val="fontstyle21"/>
    <w:qFormat/>
    <w:uiPriority w:val="0"/>
    <w:rPr>
      <w:rFonts w:hint="eastAsia" w:ascii="宋体" w:hAnsi="宋体" w:eastAsia="宋体"/>
      <w:color w:val="000000"/>
      <w:sz w:val="22"/>
      <w:szCs w:val="22"/>
    </w:rPr>
  </w:style>
  <w:style w:type="character" w:customStyle="1" w:styleId="429">
    <w:name w:val="列表段落 字符"/>
    <w:qFormat/>
    <w:uiPriority w:val="34"/>
  </w:style>
  <w:style w:type="table" w:customStyle="1" w:styleId="430">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31">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2">
    <w:name w:val="Revision"/>
    <w:hidden/>
    <w:semiHidden/>
    <w:qFormat/>
    <w:uiPriority w:val="99"/>
    <w:rPr>
      <w:rFonts w:ascii="等线" w:hAnsi="等线" w:eastAsia="等线" w:cs="Times New Roman"/>
      <w:kern w:val="2"/>
      <w:sz w:val="21"/>
      <w:szCs w:val="22"/>
      <w:lang w:val="en-US" w:eastAsia="zh-CN" w:bidi="ar-SA"/>
    </w:rPr>
  </w:style>
  <w:style w:type="character" w:customStyle="1" w:styleId="433">
    <w:name w:val="无间隔 字符"/>
    <w:link w:val="247"/>
    <w:qFormat/>
    <w:uiPriority w:val="1"/>
    <w:rPr>
      <w:rFonts w:ascii="Times New Roman" w:hAnsi="Times New Roman" w:eastAsia="宋体" w:cs="Times New Roman"/>
      <w:szCs w:val="20"/>
    </w:rPr>
  </w:style>
  <w:style w:type="table" w:customStyle="1" w:styleId="434">
    <w:name w:val="网格型1"/>
    <w:basedOn w:val="89"/>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36">
    <w:name w:val="TableGrid5"/>
    <w:qFormat/>
    <w:uiPriority w:val="0"/>
    <w:rPr>
      <w:rFonts w:ascii="等线" w:hAnsi="等线" w:eastAsia="等线" w:cs="Times New Roman"/>
    </w:rPr>
    <w:tblPr>
      <w:tblCellMar>
        <w:top w:w="0" w:type="dxa"/>
        <w:left w:w="0" w:type="dxa"/>
        <w:bottom w:w="0" w:type="dxa"/>
        <w:right w:w="0" w:type="dxa"/>
      </w:tblCellMar>
    </w:tblPr>
  </w:style>
  <w:style w:type="paragraph" w:customStyle="1" w:styleId="437">
    <w:name w:val="ZB1 - Arrowed List"/>
    <w:basedOn w:val="1"/>
    <w:qFormat/>
    <w:locked/>
    <w:uiPriority w:val="0"/>
    <w:pPr>
      <w:widowControl/>
      <w:numPr>
        <w:ilvl w:val="0"/>
        <w:numId w:val="4"/>
      </w:numPr>
      <w:tabs>
        <w:tab w:val="left" w:pos="840"/>
      </w:tabs>
      <w:spacing w:before="60" w:after="60" w:line="360" w:lineRule="auto"/>
      <w:jc w:val="left"/>
    </w:pPr>
    <w:rPr>
      <w:rFonts w:ascii="Arial" w:hAnsi="Arial"/>
      <w:sz w:val="21"/>
      <w:szCs w:val="24"/>
    </w:rPr>
  </w:style>
  <w:style w:type="paragraph" w:customStyle="1" w:styleId="438">
    <w:name w:val="ZB1 - Components"/>
    <w:basedOn w:val="1"/>
    <w:qFormat/>
    <w:locked/>
    <w:uiPriority w:val="0"/>
    <w:pPr>
      <w:widowControl/>
      <w:numPr>
        <w:ilvl w:val="0"/>
        <w:numId w:val="5"/>
      </w:numPr>
      <w:tabs>
        <w:tab w:val="left" w:pos="210"/>
      </w:tabs>
      <w:spacing w:line="360" w:lineRule="auto"/>
      <w:jc w:val="left"/>
    </w:pPr>
    <w:rPr>
      <w:rFonts w:ascii="Arial" w:hAnsi="Arial"/>
      <w:position w:val="4"/>
      <w:sz w:val="21"/>
      <w:szCs w:val="24"/>
    </w:rPr>
  </w:style>
  <w:style w:type="paragraph" w:customStyle="1" w:styleId="439">
    <w:name w:val="ZB1 - Bulleted List"/>
    <w:basedOn w:val="438"/>
    <w:qFormat/>
    <w:locked/>
    <w:uiPriority w:val="0"/>
    <w:pPr>
      <w:numPr>
        <w:ilvl w:val="0"/>
        <w:numId w:val="6"/>
      </w:numPr>
      <w:tabs>
        <w:tab w:val="left" w:pos="861"/>
        <w:tab w:val="clear" w:pos="210"/>
      </w:tabs>
      <w:spacing w:before="60" w:after="60"/>
    </w:pPr>
    <w:rPr>
      <w:position w:val="0"/>
    </w:rPr>
  </w:style>
  <w:style w:type="paragraph" w:customStyle="1" w:styleId="440">
    <w:name w:val="ZB1 - Heading 1"/>
    <w:next w:val="441"/>
    <w:qFormat/>
    <w:locked/>
    <w:uiPriority w:val="0"/>
    <w:pPr>
      <w:numPr>
        <w:ilvl w:val="0"/>
        <w:numId w:val="7"/>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41">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2">
    <w:name w:val="ZB1 - Heading 2"/>
    <w:basedOn w:val="440"/>
    <w:next w:val="443"/>
    <w:qFormat/>
    <w:locked/>
    <w:uiPriority w:val="0"/>
    <w:pPr>
      <w:numPr>
        <w:ilvl w:val="1"/>
      </w:numPr>
      <w:tabs>
        <w:tab w:val="left" w:pos="882"/>
        <w:tab w:val="clear" w:pos="462"/>
      </w:tabs>
      <w:outlineLvl w:val="1"/>
    </w:pPr>
    <w:rPr>
      <w:bCs w:val="0"/>
      <w:caps w:val="0"/>
    </w:rPr>
  </w:style>
  <w:style w:type="paragraph" w:customStyle="1" w:styleId="443">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4">
    <w:name w:val="ZB1 - Heading 3"/>
    <w:basedOn w:val="442"/>
    <w:next w:val="445"/>
    <w:qFormat/>
    <w:locked/>
    <w:uiPriority w:val="0"/>
    <w:pPr>
      <w:numPr>
        <w:ilvl w:val="0"/>
        <w:numId w:val="0"/>
      </w:numPr>
      <w:tabs>
        <w:tab w:val="left" w:pos="840"/>
      </w:tabs>
      <w:outlineLvl w:val="2"/>
    </w:pPr>
    <w:rPr>
      <w:b w:val="0"/>
      <w:bCs/>
    </w:rPr>
  </w:style>
  <w:style w:type="paragraph" w:customStyle="1" w:styleId="445">
    <w:name w:val="ZB1 - Heading 3 Body Text"/>
    <w:basedOn w:val="443"/>
    <w:link w:val="446"/>
    <w:qFormat/>
    <w:locked/>
    <w:uiPriority w:val="0"/>
  </w:style>
  <w:style w:type="character" w:customStyle="1" w:styleId="446">
    <w:name w:val="ZB1 - Heading 3 Body Text 字符"/>
    <w:link w:val="445"/>
    <w:qFormat/>
    <w:uiPriority w:val="0"/>
    <w:rPr>
      <w:rFonts w:ascii="Arial" w:hAnsi="Arial" w:eastAsia="宋体" w:cs="Times New Roman"/>
      <w:kern w:val="0"/>
      <w:szCs w:val="24"/>
    </w:rPr>
  </w:style>
  <w:style w:type="paragraph" w:customStyle="1" w:styleId="447">
    <w:name w:val="ZB1 - Heading 4"/>
    <w:basedOn w:val="444"/>
    <w:next w:val="1"/>
    <w:qFormat/>
    <w:locked/>
    <w:uiPriority w:val="0"/>
    <w:pPr>
      <w:numPr>
        <w:ilvl w:val="3"/>
        <w:numId w:val="7"/>
      </w:numPr>
      <w:tabs>
        <w:tab w:val="left" w:pos="1050"/>
        <w:tab w:val="clear" w:pos="840"/>
        <w:tab w:val="clear" w:pos="882"/>
      </w:tabs>
      <w:outlineLvl w:val="3"/>
    </w:pPr>
    <w:rPr>
      <w:bCs w:val="0"/>
    </w:rPr>
  </w:style>
  <w:style w:type="paragraph" w:customStyle="1" w:styleId="448">
    <w:name w:val="ZB1 - Heading 5"/>
    <w:basedOn w:val="447"/>
    <w:next w:val="1"/>
    <w:qFormat/>
    <w:locked/>
    <w:uiPriority w:val="0"/>
    <w:pPr>
      <w:numPr>
        <w:ilvl w:val="4"/>
      </w:numPr>
      <w:tabs>
        <w:tab w:val="left" w:pos="1260"/>
        <w:tab w:val="clear" w:pos="1050"/>
      </w:tabs>
      <w:outlineLvl w:val="4"/>
    </w:pPr>
    <w:rPr>
      <w:bCs/>
    </w:rPr>
  </w:style>
  <w:style w:type="paragraph" w:customStyle="1" w:styleId="449">
    <w:name w:val="ETSC- Arrowed list 2nd"/>
    <w:basedOn w:val="1"/>
    <w:link w:val="450"/>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50">
    <w:name w:val="ETSC- Arrowed list 2nd Char"/>
    <w:link w:val="449"/>
    <w:qFormat/>
    <w:uiPriority w:val="0"/>
    <w:rPr>
      <w:rFonts w:ascii="Times New Roman" w:hAnsi="Times New Roman" w:eastAsia="宋体" w:cs="Times New Roman"/>
      <w:kern w:val="0"/>
      <w:sz w:val="24"/>
      <w:szCs w:val="24"/>
      <w:lang w:val="en-GB" w:bidi="en-US"/>
    </w:rPr>
  </w:style>
  <w:style w:type="paragraph" w:customStyle="1" w:styleId="451">
    <w:name w:val="ETSC- Para title"/>
    <w:link w:val="452"/>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2">
    <w:name w:val="ETSC- Para title Char"/>
    <w:link w:val="451"/>
    <w:qFormat/>
    <w:uiPriority w:val="0"/>
    <w:rPr>
      <w:rFonts w:ascii="Times New Roman" w:hAnsi="Times New Roman" w:eastAsia="宋体" w:cs="Times New Roman"/>
      <w:b/>
      <w:sz w:val="24"/>
      <w:szCs w:val="24"/>
      <w:u w:val="single"/>
      <w:lang w:val="en-GB"/>
    </w:rPr>
  </w:style>
  <w:style w:type="table" w:customStyle="1" w:styleId="453">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54">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55">
    <w:name w:val="列出段落 字符"/>
    <w:qFormat/>
    <w:uiPriority w:val="34"/>
  </w:style>
  <w:style w:type="character" w:customStyle="1" w:styleId="456">
    <w:name w:val="style41"/>
    <w:qFormat/>
    <w:uiPriority w:val="99"/>
    <w:rPr>
      <w:color w:val="666666"/>
      <w:sz w:val="18"/>
      <w:szCs w:val="18"/>
    </w:rPr>
  </w:style>
  <w:style w:type="character" w:customStyle="1" w:styleId="457">
    <w:name w:val="141"/>
    <w:qFormat/>
    <w:uiPriority w:val="99"/>
    <w:rPr>
      <w:sz w:val="28"/>
      <w:szCs w:val="28"/>
    </w:rPr>
  </w:style>
  <w:style w:type="character" w:customStyle="1" w:styleId="458">
    <w:name w:val="style741"/>
    <w:qFormat/>
    <w:uiPriority w:val="99"/>
    <w:rPr>
      <w:rFonts w:cs="Times New Roman"/>
      <w:color w:val="666666"/>
    </w:rPr>
  </w:style>
  <w:style w:type="character" w:customStyle="1" w:styleId="459">
    <w:name w:val="d1"/>
    <w:qFormat/>
    <w:uiPriority w:val="99"/>
    <w:rPr>
      <w:color w:val="000000"/>
      <w:sz w:val="21"/>
      <w:szCs w:val="21"/>
      <w:u w:val="none"/>
    </w:rPr>
  </w:style>
  <w:style w:type="paragraph" w:customStyle="1" w:styleId="460">
    <w:name w:val="Char Char6"/>
    <w:basedOn w:val="1"/>
    <w:qFormat/>
    <w:uiPriority w:val="99"/>
    <w:pPr>
      <w:widowControl/>
      <w:spacing w:after="160" w:line="240" w:lineRule="exact"/>
      <w:jc w:val="left"/>
    </w:pPr>
    <w:rPr>
      <w:kern w:val="2"/>
      <w:sz w:val="21"/>
      <w:szCs w:val="24"/>
    </w:rPr>
  </w:style>
  <w:style w:type="paragraph" w:customStyle="1" w:styleId="461">
    <w:name w:val="Char Char Char Char Char Char Char Char Char Char Char Char Char Char Char Char"/>
    <w:basedOn w:val="1"/>
    <w:qFormat/>
    <w:uiPriority w:val="99"/>
    <w:rPr>
      <w:rFonts w:ascii="Tahoma" w:hAnsi="Tahoma"/>
      <w:kern w:val="2"/>
      <w:sz w:val="24"/>
    </w:rPr>
  </w:style>
  <w:style w:type="paragraph" w:customStyle="1" w:styleId="462">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3">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4">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5">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6">
    <w:name w:val="_Style 32"/>
    <w:basedOn w:val="1"/>
    <w:next w:val="77"/>
    <w:qFormat/>
    <w:uiPriority w:val="99"/>
    <w:pPr>
      <w:spacing w:after="120" w:line="480" w:lineRule="auto"/>
    </w:pPr>
    <w:rPr>
      <w:kern w:val="2"/>
      <w:sz w:val="21"/>
    </w:rPr>
  </w:style>
  <w:style w:type="paragraph" w:customStyle="1" w:styleId="467">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8">
    <w:name w:val="Char Char Char Char Char Char"/>
    <w:basedOn w:val="1"/>
    <w:qFormat/>
    <w:uiPriority w:val="99"/>
    <w:rPr>
      <w:kern w:val="2"/>
      <w:sz w:val="21"/>
      <w:szCs w:val="24"/>
    </w:rPr>
  </w:style>
  <w:style w:type="paragraph" w:customStyle="1" w:styleId="469">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70">
    <w:name w:val="编写建议 Char"/>
    <w:basedOn w:val="1"/>
    <w:link w:val="471"/>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71">
    <w:name w:val="编写建议 Char Char"/>
    <w:link w:val="470"/>
    <w:qFormat/>
    <w:uiPriority w:val="99"/>
    <w:rPr>
      <w:rFonts w:ascii="Arial" w:hAnsi="Arial" w:eastAsia="宋体" w:cs="Times New Roman"/>
      <w:i/>
      <w:color w:val="0000FF"/>
      <w:kern w:val="0"/>
      <w:sz w:val="20"/>
      <w:szCs w:val="21"/>
    </w:rPr>
  </w:style>
  <w:style w:type="paragraph" w:customStyle="1" w:styleId="47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3">
    <w:name w:val="small18"/>
    <w:qFormat/>
    <w:uiPriority w:val="99"/>
  </w:style>
  <w:style w:type="character" w:customStyle="1" w:styleId="474">
    <w:name w:val="题注 字符"/>
    <w:link w:val="23"/>
    <w:qFormat/>
    <w:locked/>
    <w:uiPriority w:val="0"/>
    <w:rPr>
      <w:rFonts w:ascii="Times New Roman" w:hAnsi="Times New Roman" w:eastAsia="宋体" w:cs="Times New Roman"/>
      <w:kern w:val="0"/>
      <w:sz w:val="18"/>
      <w:szCs w:val="18"/>
    </w:rPr>
  </w:style>
  <w:style w:type="paragraph" w:customStyle="1" w:styleId="475">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6">
    <w:name w:val="列出段落11"/>
    <w:basedOn w:val="1"/>
    <w:qFormat/>
    <w:uiPriority w:val="99"/>
    <w:pPr>
      <w:ind w:firstLine="420" w:firstLineChars="200"/>
    </w:pPr>
    <w:rPr>
      <w:rFonts w:ascii="Calibri" w:hAnsi="Calibri" w:cs="黑体"/>
      <w:kern w:val="2"/>
      <w:sz w:val="21"/>
      <w:szCs w:val="22"/>
    </w:rPr>
  </w:style>
  <w:style w:type="character" w:customStyle="1" w:styleId="477">
    <w:name w:val="普通文字 Char Char1"/>
    <w:qFormat/>
    <w:locked/>
    <w:uiPriority w:val="99"/>
    <w:rPr>
      <w:rFonts w:ascii="宋体" w:hAnsi="Courier New" w:eastAsia="宋体"/>
      <w:kern w:val="10"/>
      <w:sz w:val="21"/>
      <w:szCs w:val="21"/>
      <w:lang w:val="en-US" w:eastAsia="zh-CN" w:bidi="ar-SA"/>
    </w:rPr>
  </w:style>
  <w:style w:type="paragraph" w:customStyle="1" w:styleId="478">
    <w:name w:val="普通 (Web)"/>
    <w:basedOn w:val="1"/>
    <w:qFormat/>
    <w:uiPriority w:val="99"/>
    <w:pPr>
      <w:widowControl/>
      <w:spacing w:before="100" w:after="100"/>
      <w:jc w:val="left"/>
    </w:pPr>
    <w:rPr>
      <w:rFonts w:ascii="宋体" w:hAnsi="宋体"/>
      <w:sz w:val="24"/>
    </w:rPr>
  </w:style>
  <w:style w:type="paragraph" w:customStyle="1" w:styleId="479">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80">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81">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2">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3">
    <w:name w:val="title01"/>
    <w:basedOn w:val="91"/>
    <w:qFormat/>
    <w:uiPriority w:val="99"/>
  </w:style>
  <w:style w:type="paragraph" w:customStyle="1" w:styleId="484">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5">
    <w:name w:val="Char Char Char Char Char Char Char Char Char Char Char Char Char Char Char Char1"/>
    <w:basedOn w:val="1"/>
    <w:qFormat/>
    <w:uiPriority w:val="99"/>
    <w:pPr>
      <w:spacing w:line="500" w:lineRule="exact"/>
    </w:pPr>
    <w:rPr>
      <w:kern w:val="2"/>
      <w:sz w:val="24"/>
      <w:szCs w:val="24"/>
    </w:rPr>
  </w:style>
  <w:style w:type="paragraph" w:customStyle="1" w:styleId="486">
    <w:name w:val="CM27"/>
    <w:basedOn w:val="367"/>
    <w:next w:val="367"/>
    <w:qFormat/>
    <w:uiPriority w:val="99"/>
    <w:pPr>
      <w:spacing w:after="513"/>
    </w:pPr>
    <w:rPr>
      <w:rFonts w:ascii="宋体" w:eastAsia="宋体"/>
      <w:color w:val="auto"/>
    </w:rPr>
  </w:style>
  <w:style w:type="paragraph" w:customStyle="1" w:styleId="487">
    <w:name w:val="CM5"/>
    <w:basedOn w:val="367"/>
    <w:next w:val="367"/>
    <w:qFormat/>
    <w:uiPriority w:val="99"/>
    <w:pPr>
      <w:spacing w:line="491" w:lineRule="atLeast"/>
    </w:pPr>
    <w:rPr>
      <w:rFonts w:ascii="宋体" w:eastAsia="宋体"/>
      <w:color w:val="auto"/>
    </w:rPr>
  </w:style>
  <w:style w:type="paragraph" w:customStyle="1" w:styleId="488">
    <w:name w:val="CM7"/>
    <w:basedOn w:val="367"/>
    <w:next w:val="367"/>
    <w:qFormat/>
    <w:uiPriority w:val="99"/>
    <w:pPr>
      <w:spacing w:line="491" w:lineRule="atLeast"/>
    </w:pPr>
    <w:rPr>
      <w:rFonts w:ascii="宋体" w:eastAsia="宋体"/>
      <w:color w:val="auto"/>
    </w:rPr>
  </w:style>
  <w:style w:type="paragraph" w:customStyle="1" w:styleId="489">
    <w:name w:val="CM4"/>
    <w:basedOn w:val="367"/>
    <w:next w:val="367"/>
    <w:qFormat/>
    <w:uiPriority w:val="99"/>
    <w:pPr>
      <w:spacing w:line="491" w:lineRule="atLeast"/>
    </w:pPr>
    <w:rPr>
      <w:rFonts w:ascii="宋体" w:eastAsia="宋体"/>
      <w:color w:val="auto"/>
    </w:rPr>
  </w:style>
  <w:style w:type="paragraph" w:customStyle="1" w:styleId="490">
    <w:name w:val="CM8"/>
    <w:basedOn w:val="367"/>
    <w:next w:val="367"/>
    <w:qFormat/>
    <w:uiPriority w:val="99"/>
    <w:pPr>
      <w:spacing w:line="491" w:lineRule="atLeast"/>
    </w:pPr>
    <w:rPr>
      <w:rFonts w:ascii="宋体" w:eastAsia="宋体"/>
      <w:color w:val="auto"/>
    </w:rPr>
  </w:style>
  <w:style w:type="paragraph" w:customStyle="1" w:styleId="491">
    <w:name w:val="CM6"/>
    <w:basedOn w:val="367"/>
    <w:next w:val="367"/>
    <w:qFormat/>
    <w:uiPriority w:val="99"/>
    <w:pPr>
      <w:spacing w:line="491" w:lineRule="atLeast"/>
    </w:pPr>
    <w:rPr>
      <w:rFonts w:ascii="宋体" w:eastAsia="宋体"/>
      <w:color w:val="auto"/>
    </w:rPr>
  </w:style>
  <w:style w:type="paragraph" w:customStyle="1" w:styleId="492">
    <w:name w:val="CM13"/>
    <w:basedOn w:val="367"/>
    <w:next w:val="367"/>
    <w:qFormat/>
    <w:uiPriority w:val="99"/>
    <w:pPr>
      <w:spacing w:line="491" w:lineRule="atLeast"/>
    </w:pPr>
    <w:rPr>
      <w:rFonts w:ascii="宋体" w:eastAsia="宋体"/>
      <w:color w:val="auto"/>
    </w:rPr>
  </w:style>
  <w:style w:type="paragraph" w:customStyle="1" w:styleId="493">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4">
    <w:name w:val="Char Char Char Char Char Char1 Char"/>
    <w:basedOn w:val="1"/>
    <w:qFormat/>
    <w:uiPriority w:val="99"/>
    <w:rPr>
      <w:kern w:val="2"/>
      <w:sz w:val="21"/>
      <w:szCs w:val="24"/>
    </w:rPr>
  </w:style>
  <w:style w:type="paragraph" w:customStyle="1" w:styleId="495">
    <w:name w:val="Char2"/>
    <w:basedOn w:val="1"/>
    <w:qFormat/>
    <w:uiPriority w:val="99"/>
    <w:rPr>
      <w:kern w:val="2"/>
      <w:sz w:val="21"/>
      <w:szCs w:val="24"/>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0">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1">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2">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4">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5">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6">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8">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9">
    <w:name w:val="TOC 标题1"/>
    <w:basedOn w:val="4"/>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10">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1">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2">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3">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5">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6">
    <w:name w:val="_Style 28"/>
    <w:basedOn w:val="1"/>
    <w:qFormat/>
    <w:uiPriority w:val="99"/>
    <w:rPr>
      <w:rFonts w:ascii="Tahoma" w:hAnsi="Tahoma"/>
      <w:kern w:val="2"/>
      <w:sz w:val="24"/>
      <w:szCs w:val="24"/>
    </w:rPr>
  </w:style>
  <w:style w:type="character" w:customStyle="1" w:styleId="517">
    <w:name w:val="标准文本 Char"/>
    <w:link w:val="518"/>
    <w:qFormat/>
    <w:locked/>
    <w:uiPriority w:val="99"/>
  </w:style>
  <w:style w:type="paragraph" w:customStyle="1" w:styleId="518">
    <w:name w:val="标准文本"/>
    <w:basedOn w:val="1"/>
    <w:link w:val="517"/>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9">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20">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21">
    <w:name w:val="_Style 1"/>
    <w:basedOn w:val="1"/>
    <w:qFormat/>
    <w:uiPriority w:val="99"/>
    <w:pPr>
      <w:ind w:firstLine="420" w:firstLineChars="200"/>
    </w:pPr>
    <w:rPr>
      <w:kern w:val="2"/>
      <w:sz w:val="21"/>
      <w:szCs w:val="24"/>
    </w:rPr>
  </w:style>
  <w:style w:type="paragraph" w:customStyle="1" w:styleId="522">
    <w:name w:val="Char Char Char1 Char"/>
    <w:basedOn w:val="27"/>
    <w:qFormat/>
    <w:uiPriority w:val="0"/>
    <w:rPr>
      <w:rFonts w:ascii="Tahoma" w:hAnsi="Tahoma" w:eastAsia="宋体" w:cs="Tahoma"/>
      <w:kern w:val="0"/>
      <w:sz w:val="18"/>
    </w:rPr>
  </w:style>
  <w:style w:type="paragraph" w:customStyle="1" w:styleId="523">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4">
    <w:name w:val="未处理的提及1"/>
    <w:basedOn w:val="91"/>
    <w:unhideWhenUsed/>
    <w:qFormat/>
    <w:uiPriority w:val="99"/>
    <w:rPr>
      <w:color w:val="605E5C"/>
      <w:shd w:val="clear" w:color="auto" w:fill="E1DFDD"/>
    </w:rPr>
  </w:style>
  <w:style w:type="character" w:customStyle="1" w:styleId="525">
    <w:name w:val="标题 1 字符1"/>
    <w:qFormat/>
    <w:uiPriority w:val="99"/>
    <w:rPr>
      <w:b/>
      <w:bCs/>
      <w:kern w:val="44"/>
      <w:sz w:val="32"/>
      <w:szCs w:val="44"/>
    </w:rPr>
  </w:style>
  <w:style w:type="character" w:customStyle="1" w:styleId="526">
    <w:name w:val="标题 2 字符1"/>
    <w:qFormat/>
    <w:uiPriority w:val="99"/>
    <w:rPr>
      <w:rFonts w:ascii="Arial" w:hAnsi="Arial" w:eastAsia="黑体"/>
      <w:bCs/>
      <w:kern w:val="2"/>
      <w:sz w:val="32"/>
      <w:szCs w:val="32"/>
    </w:rPr>
  </w:style>
  <w:style w:type="character" w:customStyle="1" w:styleId="527">
    <w:name w:val="标题 3 字符1"/>
    <w:qFormat/>
    <w:uiPriority w:val="9"/>
    <w:rPr>
      <w:rFonts w:ascii="宋体"/>
      <w:b/>
      <w:bCs/>
      <w:kern w:val="2"/>
      <w:sz w:val="24"/>
      <w:szCs w:val="32"/>
    </w:rPr>
  </w:style>
  <w:style w:type="character" w:customStyle="1" w:styleId="528">
    <w:name w:val="标题 4 字符1"/>
    <w:qFormat/>
    <w:uiPriority w:val="0"/>
    <w:rPr>
      <w:rFonts w:ascii="Arial" w:hAnsi="Arial"/>
      <w:bCs/>
      <w:kern w:val="2"/>
      <w:sz w:val="24"/>
      <w:szCs w:val="28"/>
    </w:rPr>
  </w:style>
  <w:style w:type="character" w:customStyle="1" w:styleId="529">
    <w:name w:val="标题 7 字符1"/>
    <w:semiHidden/>
    <w:qFormat/>
    <w:uiPriority w:val="9"/>
    <w:rPr>
      <w:b/>
      <w:bCs/>
      <w:kern w:val="2"/>
      <w:sz w:val="24"/>
      <w:szCs w:val="24"/>
    </w:rPr>
  </w:style>
  <w:style w:type="character" w:customStyle="1" w:styleId="530">
    <w:name w:val="标题 8 字符1"/>
    <w:basedOn w:val="91"/>
    <w:qFormat/>
    <w:uiPriority w:val="0"/>
    <w:rPr>
      <w:rFonts w:ascii="Arial" w:hAnsi="Arial" w:eastAsia="黑体"/>
      <w:kern w:val="2"/>
      <w:sz w:val="21"/>
    </w:rPr>
  </w:style>
  <w:style w:type="character" w:customStyle="1" w:styleId="531">
    <w:name w:val="标题 9 字符1"/>
    <w:basedOn w:val="91"/>
    <w:qFormat/>
    <w:uiPriority w:val="0"/>
    <w:rPr>
      <w:rFonts w:ascii="Arial" w:hAnsi="Arial" w:eastAsia="黑体"/>
      <w:kern w:val="2"/>
      <w:sz w:val="21"/>
    </w:rPr>
  </w:style>
  <w:style w:type="character" w:customStyle="1" w:styleId="532">
    <w:name w:val="正文缩进 字符1"/>
    <w:qFormat/>
    <w:uiPriority w:val="0"/>
    <w:rPr>
      <w:sz w:val="21"/>
    </w:rPr>
  </w:style>
  <w:style w:type="character" w:customStyle="1" w:styleId="533">
    <w:name w:val="页脚 字符1"/>
    <w:qFormat/>
    <w:uiPriority w:val="99"/>
    <w:rPr>
      <w:kern w:val="2"/>
      <w:sz w:val="18"/>
      <w:szCs w:val="18"/>
    </w:rPr>
  </w:style>
  <w:style w:type="character" w:customStyle="1" w:styleId="534">
    <w:name w:val="页眉 字符1"/>
    <w:qFormat/>
    <w:uiPriority w:val="99"/>
    <w:rPr>
      <w:kern w:val="2"/>
      <w:sz w:val="18"/>
      <w:szCs w:val="18"/>
    </w:rPr>
  </w:style>
  <w:style w:type="character" w:customStyle="1" w:styleId="535">
    <w:name w:val="small"/>
    <w:basedOn w:val="91"/>
    <w:qFormat/>
    <w:uiPriority w:val="0"/>
  </w:style>
  <w:style w:type="paragraph" w:customStyle="1" w:styleId="536">
    <w:name w:val="正文文本 21"/>
    <w:basedOn w:val="1"/>
    <w:qFormat/>
    <w:uiPriority w:val="0"/>
    <w:pPr>
      <w:widowControl/>
      <w:jc w:val="center"/>
    </w:pPr>
    <w:rPr>
      <w:rFonts w:eastAsia="黑体"/>
      <w:sz w:val="44"/>
    </w:rPr>
  </w:style>
  <w:style w:type="paragraph" w:customStyle="1" w:styleId="537">
    <w:name w:val="Char1 Char Char Char Char"/>
    <w:basedOn w:val="1"/>
    <w:qFormat/>
    <w:uiPriority w:val="0"/>
    <w:pPr>
      <w:tabs>
        <w:tab w:val="left" w:pos="425"/>
        <w:tab w:val="left" w:pos="1200"/>
      </w:tabs>
      <w:ind w:left="425"/>
    </w:pPr>
    <w:rPr>
      <w:kern w:val="2"/>
      <w:sz w:val="24"/>
      <w:szCs w:val="24"/>
    </w:rPr>
  </w:style>
  <w:style w:type="paragraph" w:customStyle="1" w:styleId="538">
    <w:name w:val="技标2"/>
    <w:basedOn w:val="6"/>
    <w:qFormat/>
    <w:uiPriority w:val="0"/>
    <w:pPr>
      <w:keepNext w:val="0"/>
      <w:keepLines w:val="0"/>
      <w:adjustRightInd w:val="0"/>
      <w:snapToGrid w:val="0"/>
      <w:spacing w:before="600" w:after="240" w:line="420" w:lineRule="atLeast"/>
      <w:textAlignment w:val="baseline"/>
    </w:pPr>
    <w:rPr>
      <w:sz w:val="28"/>
    </w:rPr>
  </w:style>
  <w:style w:type="paragraph" w:customStyle="1" w:styleId="539">
    <w:name w:val="标准"/>
    <w:basedOn w:val="1"/>
    <w:qFormat/>
    <w:uiPriority w:val="0"/>
    <w:pPr>
      <w:adjustRightInd w:val="0"/>
      <w:spacing w:line="420" w:lineRule="atLeast"/>
      <w:ind w:firstLine="454"/>
      <w:jc w:val="center"/>
      <w:textAlignment w:val="baseline"/>
    </w:pPr>
    <w:rPr>
      <w:sz w:val="21"/>
    </w:rPr>
  </w:style>
  <w:style w:type="paragraph" w:customStyle="1" w:styleId="540">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Char1 Char Char Char1"/>
    <w:basedOn w:val="1"/>
    <w:qFormat/>
    <w:uiPriority w:val="99"/>
    <w:rPr>
      <w:rFonts w:ascii="仿宋_GB2312" w:eastAsia="仿宋_GB2312"/>
      <w:b/>
      <w:kern w:val="2"/>
      <w:sz w:val="32"/>
      <w:szCs w:val="32"/>
    </w:rPr>
  </w:style>
  <w:style w:type="paragraph" w:customStyle="1" w:styleId="542">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3">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4">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5">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6">
    <w:name w:val="Char Char61"/>
    <w:basedOn w:val="1"/>
    <w:qFormat/>
    <w:uiPriority w:val="0"/>
    <w:pPr>
      <w:widowControl/>
      <w:spacing w:after="160" w:line="240" w:lineRule="exact"/>
      <w:jc w:val="left"/>
    </w:pPr>
    <w:rPr>
      <w:kern w:val="2"/>
      <w:sz w:val="21"/>
      <w:szCs w:val="24"/>
    </w:rPr>
  </w:style>
  <w:style w:type="character" w:customStyle="1" w:styleId="547">
    <w:name w:val="skip_21"/>
    <w:qFormat/>
    <w:uiPriority w:val="0"/>
    <w:rPr>
      <w:color w:val="333333"/>
      <w:sz w:val="18"/>
      <w:szCs w:val="18"/>
      <w:u w:val="none"/>
    </w:rPr>
  </w:style>
  <w:style w:type="character" w:customStyle="1" w:styleId="548">
    <w:name w:val="文字 Char"/>
    <w:link w:val="549"/>
    <w:qFormat/>
    <w:uiPriority w:val="0"/>
    <w:rPr>
      <w:rFonts w:ascii="宋体"/>
      <w:sz w:val="28"/>
    </w:rPr>
  </w:style>
  <w:style w:type="paragraph" w:customStyle="1" w:styleId="549">
    <w:name w:val="文字"/>
    <w:basedOn w:val="1"/>
    <w:link w:val="548"/>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50">
    <w:name w:val="Char Char10"/>
    <w:link w:val="551"/>
    <w:qFormat/>
    <w:uiPriority w:val="0"/>
    <w:rPr>
      <w:rFonts w:ascii="Verdana" w:hAnsi="Verdana"/>
      <w:lang w:eastAsia="en-US"/>
    </w:rPr>
  </w:style>
  <w:style w:type="paragraph" w:customStyle="1" w:styleId="551">
    <w:name w:val="Char3"/>
    <w:basedOn w:val="1"/>
    <w:link w:val="550"/>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2">
    <w:name w:val="正文缩进 Char Char1"/>
    <w:qFormat/>
    <w:uiPriority w:val="0"/>
    <w:rPr>
      <w:rFonts w:eastAsia="宋体"/>
      <w:kern w:val="2"/>
      <w:sz w:val="24"/>
      <w:szCs w:val="24"/>
      <w:lang w:val="en-US" w:eastAsia="zh-CN" w:bidi="ar-SA"/>
    </w:rPr>
  </w:style>
  <w:style w:type="character" w:customStyle="1" w:styleId="553">
    <w:name w:val="wenben1"/>
    <w:qFormat/>
    <w:uiPriority w:val="0"/>
    <w:rPr>
      <w:u w:val="none"/>
    </w:rPr>
  </w:style>
  <w:style w:type="character" w:customStyle="1" w:styleId="554">
    <w:name w:val="a9"/>
    <w:basedOn w:val="91"/>
    <w:qFormat/>
    <w:uiPriority w:val="0"/>
  </w:style>
  <w:style w:type="character" w:customStyle="1" w:styleId="555">
    <w:name w:val="text-4"/>
    <w:basedOn w:val="91"/>
    <w:qFormat/>
    <w:uiPriority w:val="0"/>
  </w:style>
  <w:style w:type="character" w:customStyle="1" w:styleId="556">
    <w:name w:val="verdana14ptboldblack1"/>
    <w:qFormat/>
    <w:uiPriority w:val="0"/>
    <w:rPr>
      <w:rFonts w:hint="default" w:ascii="Verdana" w:hAnsi="Verdana"/>
      <w:b/>
      <w:bCs/>
      <w:color w:val="000000"/>
      <w:sz w:val="22"/>
      <w:szCs w:val="22"/>
    </w:rPr>
  </w:style>
  <w:style w:type="character" w:customStyle="1" w:styleId="557">
    <w:name w:val="blacktext"/>
    <w:basedOn w:val="91"/>
    <w:qFormat/>
    <w:uiPriority w:val="0"/>
  </w:style>
  <w:style w:type="character" w:customStyle="1" w:styleId="558">
    <w:name w:val="标题 4 Char Char"/>
    <w:qFormat/>
    <w:uiPriority w:val="0"/>
    <w:rPr>
      <w:rFonts w:ascii="Arial" w:hAnsi="Arial" w:eastAsia="黑体"/>
      <w:b/>
      <w:bCs/>
      <w:kern w:val="2"/>
      <w:sz w:val="28"/>
      <w:szCs w:val="28"/>
      <w:lang w:val="en-US" w:eastAsia="zh-CN" w:bidi="ar-SA"/>
    </w:rPr>
  </w:style>
  <w:style w:type="character" w:customStyle="1" w:styleId="559">
    <w:name w:val="正文2 Char Char"/>
    <w:link w:val="560"/>
    <w:qFormat/>
    <w:uiPriority w:val="0"/>
    <w:rPr>
      <w:rFonts w:eastAsia="仿宋_GB2312"/>
      <w:sz w:val="28"/>
    </w:rPr>
  </w:style>
  <w:style w:type="paragraph" w:customStyle="1" w:styleId="560">
    <w:name w:val="正文2 Char"/>
    <w:basedOn w:val="1"/>
    <w:link w:val="559"/>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61">
    <w:name w:val="Body Char"/>
    <w:link w:val="562"/>
    <w:qFormat/>
    <w:uiPriority w:val="0"/>
    <w:rPr>
      <w:rFonts w:ascii="宋体" w:hAnsi="宋体"/>
      <w:sz w:val="24"/>
    </w:rPr>
  </w:style>
  <w:style w:type="paragraph" w:customStyle="1" w:styleId="562">
    <w:name w:val="Body"/>
    <w:basedOn w:val="1"/>
    <w:link w:val="561"/>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3">
    <w:name w:val="表格 Char"/>
    <w:link w:val="287"/>
    <w:qFormat/>
    <w:uiPriority w:val="0"/>
    <w:rPr>
      <w:rFonts w:ascii="Times New Roman" w:hAnsi="Times New Roman" w:eastAsia="宋体" w:cs="Times New Roman"/>
      <w:kern w:val="0"/>
      <w:sz w:val="24"/>
      <w:szCs w:val="20"/>
    </w:rPr>
  </w:style>
  <w:style w:type="character" w:customStyle="1" w:styleId="564">
    <w:name w:val="正文首行缩进 Char"/>
    <w:basedOn w:val="248"/>
    <w:semiHidden/>
    <w:qFormat/>
    <w:uiPriority w:val="99"/>
    <w:rPr>
      <w:rFonts w:ascii="Times New Roman" w:hAnsi="Times New Roman" w:eastAsia="宋体" w:cs="Times New Roman"/>
      <w:kern w:val="2"/>
      <w:sz w:val="21"/>
      <w:szCs w:val="24"/>
      <w:lang w:val="en-US" w:eastAsia="zh-CN" w:bidi="ar-SA"/>
    </w:rPr>
  </w:style>
  <w:style w:type="character" w:customStyle="1" w:styleId="565">
    <w:name w:val="正文首行缩进 2 Char"/>
    <w:basedOn w:val="265"/>
    <w:semiHidden/>
    <w:qFormat/>
    <w:uiPriority w:val="99"/>
    <w:rPr>
      <w:rFonts w:ascii="宋体" w:hAnsi="宋体" w:eastAsia="宋体" w:cs="Times New Roman"/>
      <w:kern w:val="2"/>
      <w:sz w:val="21"/>
      <w:szCs w:val="24"/>
    </w:rPr>
  </w:style>
  <w:style w:type="character" w:customStyle="1" w:styleId="566">
    <w:name w:val="highlight1"/>
    <w:qFormat/>
    <w:uiPriority w:val="0"/>
    <w:rPr>
      <w:sz w:val="21"/>
      <w:szCs w:val="21"/>
    </w:rPr>
  </w:style>
  <w:style w:type="character" w:customStyle="1" w:styleId="567">
    <w:name w:val="标题 2 Char Char"/>
    <w:qFormat/>
    <w:uiPriority w:val="0"/>
    <w:rPr>
      <w:rFonts w:ascii="Arial" w:hAnsi="Arial" w:eastAsia="黑体"/>
      <w:b/>
      <w:bCs/>
      <w:kern w:val="2"/>
      <w:sz w:val="32"/>
      <w:szCs w:val="32"/>
      <w:lang w:val="en-US" w:eastAsia="zh-CN" w:bidi="ar-SA"/>
    </w:rPr>
  </w:style>
  <w:style w:type="character" w:customStyle="1" w:styleId="568">
    <w:name w:val="标题 3 Char Char"/>
    <w:qFormat/>
    <w:uiPriority w:val="0"/>
    <w:rPr>
      <w:rFonts w:eastAsia="宋体"/>
      <w:b/>
      <w:bCs/>
      <w:kern w:val="2"/>
      <w:sz w:val="32"/>
      <w:szCs w:val="32"/>
      <w:lang w:val="en-US" w:eastAsia="zh-CN" w:bidi="ar-SA"/>
    </w:rPr>
  </w:style>
  <w:style w:type="character" w:customStyle="1" w:styleId="569">
    <w:name w:val="正文文字 Char Char"/>
    <w:link w:val="570"/>
    <w:qFormat/>
    <w:uiPriority w:val="0"/>
    <w:rPr>
      <w:color w:val="000000"/>
      <w:sz w:val="28"/>
      <w:szCs w:val="28"/>
    </w:rPr>
  </w:style>
  <w:style w:type="paragraph" w:customStyle="1" w:styleId="570">
    <w:name w:val="正文文字"/>
    <w:basedOn w:val="1"/>
    <w:link w:val="569"/>
    <w:qFormat/>
    <w:uiPriority w:val="0"/>
    <w:pPr>
      <w:ind w:firstLine="482"/>
    </w:pPr>
    <w:rPr>
      <w:rFonts w:asciiTheme="minorHAnsi" w:hAnsiTheme="minorHAnsi" w:eastAsiaTheme="minorEastAsia" w:cstheme="minorBidi"/>
      <w:color w:val="000000"/>
      <w:kern w:val="2"/>
      <w:sz w:val="28"/>
      <w:szCs w:val="28"/>
    </w:rPr>
  </w:style>
  <w:style w:type="character" w:customStyle="1" w:styleId="571">
    <w:name w:val="文档正文 Char"/>
    <w:link w:val="572"/>
    <w:qFormat/>
    <w:uiPriority w:val="0"/>
    <w:rPr>
      <w:rFonts w:ascii="长城仿宋"/>
      <w:sz w:val="24"/>
    </w:rPr>
  </w:style>
  <w:style w:type="paragraph" w:customStyle="1" w:styleId="572">
    <w:name w:val="文档正文"/>
    <w:basedOn w:val="1"/>
    <w:link w:val="571"/>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3">
    <w:name w:val="pt101"/>
    <w:qFormat/>
    <w:uiPriority w:val="0"/>
    <w:rPr>
      <w:sz w:val="14"/>
      <w:szCs w:val="14"/>
    </w:rPr>
  </w:style>
  <w:style w:type="character" w:customStyle="1" w:styleId="574">
    <w:name w:val="msonormal"/>
    <w:basedOn w:val="91"/>
    <w:qFormat/>
    <w:uiPriority w:val="0"/>
  </w:style>
  <w:style w:type="character" w:customStyle="1" w:styleId="575">
    <w:name w:val="font"/>
    <w:basedOn w:val="91"/>
    <w:qFormat/>
    <w:uiPriority w:val="0"/>
  </w:style>
  <w:style w:type="character" w:customStyle="1" w:styleId="576">
    <w:name w:val="常用正文 Char"/>
    <w:link w:val="577"/>
    <w:qFormat/>
    <w:uiPriority w:val="0"/>
    <w:rPr>
      <w:rFonts w:ascii="Arial" w:hAnsi="Arial" w:eastAsia="楷体_GB2312"/>
      <w:sz w:val="24"/>
    </w:rPr>
  </w:style>
  <w:style w:type="paragraph" w:customStyle="1" w:styleId="577">
    <w:name w:val="常用正文"/>
    <w:link w:val="576"/>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8">
    <w:name w:val="txt1"/>
    <w:qFormat/>
    <w:uiPriority w:val="0"/>
    <w:rPr>
      <w:rFonts w:hint="default" w:ascii="ˎ̥" w:hAnsi="ˎ̥"/>
      <w:sz w:val="18"/>
      <w:szCs w:val="18"/>
    </w:rPr>
  </w:style>
  <w:style w:type="character" w:customStyle="1" w:styleId="579">
    <w:name w:val="case31"/>
    <w:qFormat/>
    <w:uiPriority w:val="0"/>
    <w:rPr>
      <w:rFonts w:hint="default" w:eastAsia="宋体"/>
      <w:kern w:val="2"/>
      <w:sz w:val="21"/>
      <w:lang w:val="en-US" w:eastAsia="zh-CN"/>
    </w:rPr>
  </w:style>
  <w:style w:type="character" w:customStyle="1" w:styleId="580">
    <w:name w:val="boldtitle1"/>
    <w:qFormat/>
    <w:uiPriority w:val="0"/>
    <w:rPr>
      <w:rFonts w:hint="default" w:ascii="Arial Black" w:hAnsi="Arial Black"/>
      <w:sz w:val="36"/>
    </w:rPr>
  </w:style>
  <w:style w:type="character" w:customStyle="1" w:styleId="581">
    <w:name w:val="样式 正文缩进 + 首行缩进:  2 字符 Char"/>
    <w:link w:val="582"/>
    <w:qFormat/>
    <w:uiPriority w:val="0"/>
    <w:rPr>
      <w:rFonts w:cs="宋体"/>
      <w:sz w:val="24"/>
    </w:rPr>
  </w:style>
  <w:style w:type="paragraph" w:customStyle="1" w:styleId="582">
    <w:name w:val="样式 正文缩进 + 首行缩进:  2 字符"/>
    <w:basedOn w:val="22"/>
    <w:link w:val="581"/>
    <w:qFormat/>
    <w:uiPriority w:val="0"/>
    <w:pPr>
      <w:spacing w:line="360" w:lineRule="auto"/>
      <w:ind w:firstLine="200" w:firstLineChars="200"/>
    </w:pPr>
    <w:rPr>
      <w:rFonts w:cs="宋体" w:eastAsiaTheme="minorEastAsia"/>
      <w:sz w:val="24"/>
    </w:rPr>
  </w:style>
  <w:style w:type="paragraph" w:customStyle="1" w:styleId="583">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4">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5">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6">
    <w:name w:val="正文 3"/>
    <w:basedOn w:val="367"/>
    <w:next w:val="367"/>
    <w:qFormat/>
    <w:uiPriority w:val="0"/>
    <w:pPr>
      <w:spacing w:before="120"/>
    </w:pPr>
    <w:rPr>
      <w:rFonts w:ascii="Garamond" w:hAnsi="Garamond" w:eastAsia="宋体"/>
      <w:color w:val="auto"/>
      <w:szCs w:val="20"/>
    </w:rPr>
  </w:style>
  <w:style w:type="paragraph" w:customStyle="1" w:styleId="587">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8">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9">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90">
    <w:name w:val="z-窗体顶端1"/>
    <w:basedOn w:val="1"/>
    <w:next w:val="1"/>
    <w:link w:val="591"/>
    <w:qFormat/>
    <w:uiPriority w:val="0"/>
    <w:pPr>
      <w:widowControl/>
      <w:pBdr>
        <w:bottom w:val="single" w:color="auto" w:sz="6" w:space="1"/>
      </w:pBdr>
      <w:jc w:val="center"/>
    </w:pPr>
    <w:rPr>
      <w:rFonts w:ascii="Arial" w:hAnsi="Arial"/>
      <w:vanish/>
      <w:sz w:val="16"/>
      <w:szCs w:val="16"/>
    </w:rPr>
  </w:style>
  <w:style w:type="character" w:customStyle="1" w:styleId="591">
    <w:name w:val="z-窗体顶端 Char1"/>
    <w:basedOn w:val="91"/>
    <w:link w:val="590"/>
    <w:qFormat/>
    <w:uiPriority w:val="0"/>
    <w:rPr>
      <w:rFonts w:ascii="Arial" w:hAnsi="Arial" w:eastAsia="宋体" w:cs="Times New Roman"/>
      <w:vanish/>
      <w:kern w:val="0"/>
      <w:sz w:val="16"/>
      <w:szCs w:val="16"/>
    </w:rPr>
  </w:style>
  <w:style w:type="character" w:customStyle="1" w:styleId="592">
    <w:name w:val="z-窗体顶端 Char"/>
    <w:basedOn w:val="91"/>
    <w:semiHidden/>
    <w:qFormat/>
    <w:uiPriority w:val="99"/>
    <w:rPr>
      <w:rFonts w:ascii="Arial" w:hAnsi="Arial" w:cs="Arial"/>
      <w:vanish/>
      <w:kern w:val="2"/>
      <w:sz w:val="16"/>
      <w:szCs w:val="16"/>
    </w:rPr>
  </w:style>
  <w:style w:type="paragraph" w:customStyle="1" w:styleId="593">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4">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5">
    <w:name w:val="Char11"/>
    <w:basedOn w:val="1"/>
    <w:qFormat/>
    <w:uiPriority w:val="99"/>
    <w:pPr>
      <w:widowControl/>
      <w:spacing w:after="160" w:line="240" w:lineRule="exact"/>
      <w:jc w:val="left"/>
    </w:pPr>
    <w:rPr>
      <w:rFonts w:ascii="Verdana" w:hAnsi="Verdana"/>
      <w:lang w:eastAsia="en-US"/>
    </w:rPr>
  </w:style>
  <w:style w:type="paragraph" w:customStyle="1" w:styleId="596">
    <w:name w:val="表正文"/>
    <w:next w:val="35"/>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8">
    <w:name w:val="Char Char Char Char Char Char Char Char Char Char Char Char Char Char Char Char2"/>
    <w:basedOn w:val="1"/>
    <w:qFormat/>
    <w:uiPriority w:val="0"/>
    <w:pPr>
      <w:tabs>
        <w:tab w:val="left" w:pos="360"/>
      </w:tabs>
    </w:pPr>
    <w:rPr>
      <w:kern w:val="2"/>
      <w:sz w:val="24"/>
      <w:szCs w:val="24"/>
    </w:rPr>
  </w:style>
  <w:style w:type="paragraph" w:customStyle="1" w:styleId="599">
    <w:name w:val="一般正文"/>
    <w:basedOn w:val="1"/>
    <w:qFormat/>
    <w:uiPriority w:val="0"/>
    <w:pPr>
      <w:spacing w:line="360" w:lineRule="auto"/>
      <w:ind w:firstLine="480" w:firstLineChars="200"/>
    </w:pPr>
    <w:rPr>
      <w:rFonts w:cs="宋体"/>
      <w:kern w:val="2"/>
      <w:sz w:val="24"/>
    </w:rPr>
  </w:style>
  <w:style w:type="paragraph" w:customStyle="1" w:styleId="600">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01">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2">
    <w:name w:val="正文内"/>
    <w:basedOn w:val="4"/>
    <w:qFormat/>
    <w:uiPriority w:val="0"/>
    <w:pPr>
      <w:autoSpaceDE/>
      <w:autoSpaceDN/>
      <w:adjustRightInd/>
      <w:spacing w:line="576" w:lineRule="auto"/>
    </w:pPr>
    <w:rPr>
      <w:rFonts w:hint="default" w:ascii="Times New Roman"/>
      <w:bCs/>
      <w:kern w:val="44"/>
      <w:sz w:val="21"/>
      <w:szCs w:val="21"/>
    </w:rPr>
  </w:style>
  <w:style w:type="paragraph" w:customStyle="1" w:styleId="603">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4">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5">
    <w:name w:val="Char Char Char Char Char Char Char Char"/>
    <w:basedOn w:val="1"/>
    <w:qFormat/>
    <w:uiPriority w:val="0"/>
    <w:pPr>
      <w:tabs>
        <w:tab w:val="left" w:pos="360"/>
      </w:tabs>
    </w:pPr>
    <w:rPr>
      <w:kern w:val="2"/>
      <w:sz w:val="24"/>
      <w:szCs w:val="24"/>
    </w:rPr>
  </w:style>
  <w:style w:type="paragraph" w:customStyle="1" w:styleId="606">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7">
    <w:name w:val="缺省文本:1"/>
    <w:basedOn w:val="1"/>
    <w:qFormat/>
    <w:uiPriority w:val="0"/>
    <w:pPr>
      <w:autoSpaceDE w:val="0"/>
      <w:autoSpaceDN w:val="0"/>
      <w:adjustRightInd w:val="0"/>
      <w:jc w:val="left"/>
    </w:pPr>
    <w:rPr>
      <w:rFonts w:ascii="宋体"/>
      <w:sz w:val="24"/>
    </w:rPr>
  </w:style>
  <w:style w:type="paragraph" w:customStyle="1" w:styleId="608">
    <w:name w:val="Char Char Char Char1"/>
    <w:basedOn w:val="1"/>
    <w:qFormat/>
    <w:uiPriority w:val="99"/>
    <w:pPr>
      <w:tabs>
        <w:tab w:val="left" w:pos="360"/>
      </w:tabs>
    </w:pPr>
    <w:rPr>
      <w:rFonts w:ascii="楷体_GB2312" w:eastAsia="楷体_GB2312"/>
      <w:kern w:val="2"/>
      <w:sz w:val="24"/>
      <w:szCs w:val="24"/>
    </w:rPr>
  </w:style>
  <w:style w:type="paragraph" w:customStyle="1" w:styleId="609">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10">
    <w:name w:val="正文0"/>
    <w:basedOn w:val="1"/>
    <w:qFormat/>
    <w:uiPriority w:val="0"/>
    <w:pPr>
      <w:spacing w:line="360" w:lineRule="auto"/>
      <w:ind w:firstLine="482"/>
      <w:jc w:val="center"/>
    </w:pPr>
    <w:rPr>
      <w:color w:val="000000"/>
      <w:kern w:val="2"/>
      <w:sz w:val="24"/>
      <w:szCs w:val="24"/>
    </w:rPr>
  </w:style>
  <w:style w:type="paragraph" w:customStyle="1" w:styleId="611">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2">
    <w:name w:val="Char Char Char Char Char Char Char Char Char Char Char Char Char"/>
    <w:basedOn w:val="1"/>
    <w:qFormat/>
    <w:uiPriority w:val="0"/>
    <w:pPr>
      <w:adjustRightInd w:val="0"/>
      <w:spacing w:line="360" w:lineRule="auto"/>
    </w:pPr>
    <w:rPr>
      <w:sz w:val="24"/>
      <w:szCs w:val="24"/>
    </w:rPr>
  </w:style>
  <w:style w:type="paragraph" w:customStyle="1" w:styleId="613">
    <w:name w:val="b2"/>
    <w:basedOn w:val="1"/>
    <w:qFormat/>
    <w:uiPriority w:val="0"/>
    <w:pPr>
      <w:tabs>
        <w:tab w:val="left" w:pos="720"/>
      </w:tabs>
      <w:spacing w:line="360" w:lineRule="auto"/>
      <w:ind w:left="420" w:hanging="420"/>
    </w:pPr>
    <w:rPr>
      <w:rFonts w:ascii="宋体" w:hAnsi="宋体"/>
      <w:kern w:val="2"/>
      <w:sz w:val="24"/>
    </w:rPr>
  </w:style>
  <w:style w:type="paragraph" w:customStyle="1" w:styleId="614">
    <w:name w:val="样式3-A商务部分"/>
    <w:basedOn w:val="6"/>
    <w:qFormat/>
    <w:uiPriority w:val="0"/>
    <w:pPr>
      <w:tabs>
        <w:tab w:val="left" w:pos="1260"/>
      </w:tabs>
      <w:spacing w:line="360" w:lineRule="exact"/>
      <w:ind w:left="1260" w:hanging="420"/>
      <w:jc w:val="both"/>
    </w:pPr>
    <w:rPr>
      <w:bCs/>
      <w:kern w:val="2"/>
      <w:sz w:val="28"/>
      <w:szCs w:val="32"/>
    </w:rPr>
  </w:style>
  <w:style w:type="paragraph" w:customStyle="1" w:styleId="615">
    <w:name w:val="+正文"/>
    <w:basedOn w:val="1"/>
    <w:qFormat/>
    <w:uiPriority w:val="0"/>
    <w:pPr>
      <w:spacing w:line="360" w:lineRule="auto"/>
      <w:ind w:firstLine="200" w:firstLineChars="200"/>
    </w:pPr>
    <w:rPr>
      <w:kern w:val="2"/>
      <w:sz w:val="24"/>
      <w:szCs w:val="28"/>
    </w:rPr>
  </w:style>
  <w:style w:type="paragraph" w:customStyle="1" w:styleId="616">
    <w:name w:val="Table Text"/>
    <w:basedOn w:val="1"/>
    <w:qFormat/>
    <w:uiPriority w:val="0"/>
    <w:rPr>
      <w:kern w:val="2"/>
      <w:sz w:val="18"/>
      <w:szCs w:val="24"/>
    </w:rPr>
  </w:style>
  <w:style w:type="paragraph" w:customStyle="1" w:styleId="617">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8">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9">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20">
    <w:name w:val="标题  1"/>
    <w:basedOn w:val="1"/>
    <w:qFormat/>
    <w:uiPriority w:val="0"/>
    <w:pPr>
      <w:tabs>
        <w:tab w:val="left" w:pos="840"/>
      </w:tabs>
      <w:spacing w:line="360" w:lineRule="auto"/>
      <w:ind w:left="840" w:hanging="420"/>
    </w:pPr>
    <w:rPr>
      <w:kern w:val="2"/>
      <w:sz w:val="24"/>
      <w:szCs w:val="24"/>
    </w:rPr>
  </w:style>
  <w:style w:type="paragraph" w:customStyle="1" w:styleId="621">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2">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3">
    <w:name w:val="正文文字缩进 2"/>
    <w:basedOn w:val="1"/>
    <w:qFormat/>
    <w:uiPriority w:val="0"/>
    <w:pPr>
      <w:spacing w:line="719" w:lineRule="atLeast"/>
      <w:ind w:left="1" w:firstLine="562"/>
      <w:textAlignment w:val="bottom"/>
    </w:pPr>
    <w:rPr>
      <w:color w:val="000000"/>
      <w:sz w:val="28"/>
    </w:rPr>
  </w:style>
  <w:style w:type="paragraph" w:customStyle="1" w:styleId="624">
    <w:name w:val="正文，首行缩进"/>
    <w:basedOn w:val="35"/>
    <w:next w:val="22"/>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5">
    <w:name w:val="排版"/>
    <w:basedOn w:val="1"/>
    <w:next w:val="35"/>
    <w:qFormat/>
    <w:uiPriority w:val="99"/>
    <w:pPr>
      <w:spacing w:line="600" w:lineRule="exact"/>
    </w:pPr>
    <w:rPr>
      <w:rFonts w:eastAsia="华文仿宋"/>
      <w:spacing w:val="6"/>
      <w:kern w:val="2"/>
      <w:sz w:val="32"/>
      <w:szCs w:val="24"/>
    </w:rPr>
  </w:style>
  <w:style w:type="paragraph" w:customStyle="1" w:styleId="626">
    <w:name w:val="公文正文"/>
    <w:basedOn w:val="1"/>
    <w:qFormat/>
    <w:uiPriority w:val="0"/>
    <w:pPr>
      <w:spacing w:line="360" w:lineRule="auto"/>
      <w:jc w:val="center"/>
    </w:pPr>
    <w:rPr>
      <w:rFonts w:eastAsia="华文仿宋"/>
      <w:b/>
      <w:kern w:val="2"/>
      <w:sz w:val="32"/>
    </w:rPr>
  </w:style>
  <w:style w:type="paragraph" w:customStyle="1" w:styleId="627">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8">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9">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30">
    <w:name w:val="百姓X"/>
    <w:basedOn w:val="1"/>
    <w:qFormat/>
    <w:uiPriority w:val="0"/>
    <w:pPr>
      <w:spacing w:before="120" w:after="120" w:line="360" w:lineRule="auto"/>
      <w:ind w:firstLine="539"/>
    </w:pPr>
    <w:rPr>
      <w:kern w:val="2"/>
      <w:sz w:val="24"/>
    </w:rPr>
  </w:style>
  <w:style w:type="paragraph" w:customStyle="1" w:styleId="631">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2">
    <w:name w:val="5"/>
    <w:basedOn w:val="1"/>
    <w:qFormat/>
    <w:uiPriority w:val="0"/>
    <w:pPr>
      <w:spacing w:beforeLines="50" w:afterLines="50"/>
      <w:ind w:left="200" w:leftChars="200"/>
    </w:pPr>
    <w:rPr>
      <w:kern w:val="2"/>
      <w:sz w:val="28"/>
      <w:szCs w:val="24"/>
    </w:rPr>
  </w:style>
  <w:style w:type="paragraph" w:customStyle="1" w:styleId="633">
    <w:name w:val="Char Char Char Char Char Char Char1"/>
    <w:basedOn w:val="1"/>
    <w:qFormat/>
    <w:uiPriority w:val="0"/>
    <w:rPr>
      <w:kern w:val="2"/>
      <w:sz w:val="21"/>
      <w:szCs w:val="24"/>
    </w:rPr>
  </w:style>
  <w:style w:type="paragraph" w:customStyle="1" w:styleId="634">
    <w:name w:val="Char Char Char1"/>
    <w:basedOn w:val="1"/>
    <w:qFormat/>
    <w:uiPriority w:val="0"/>
    <w:rPr>
      <w:rFonts w:ascii="Tahoma" w:hAnsi="Tahoma"/>
      <w:kern w:val="2"/>
      <w:sz w:val="24"/>
    </w:rPr>
  </w:style>
  <w:style w:type="paragraph" w:customStyle="1" w:styleId="635">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6">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8">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9">
    <w:name w:val="表格正文"/>
    <w:basedOn w:val="1"/>
    <w:qFormat/>
    <w:uiPriority w:val="0"/>
    <w:pPr>
      <w:spacing w:beforeLines="50"/>
    </w:pPr>
    <w:rPr>
      <w:rFonts w:cs="宋体"/>
      <w:sz w:val="21"/>
    </w:rPr>
  </w:style>
  <w:style w:type="paragraph" w:customStyle="1" w:styleId="640">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41">
    <w:name w:val="2 Char Char Char Char Char Char Char Char Char Char"/>
    <w:basedOn w:val="1"/>
    <w:qFormat/>
    <w:uiPriority w:val="0"/>
    <w:pPr>
      <w:pageBreakBefore/>
      <w:ind w:left="1259"/>
    </w:pPr>
    <w:rPr>
      <w:kern w:val="44"/>
      <w:sz w:val="24"/>
      <w:szCs w:val="24"/>
    </w:rPr>
  </w:style>
  <w:style w:type="paragraph" w:customStyle="1" w:styleId="642">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3">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4">
    <w:name w:val="默认段落字体 Para Char"/>
    <w:basedOn w:val="1"/>
    <w:qFormat/>
    <w:uiPriority w:val="0"/>
    <w:rPr>
      <w:rFonts w:ascii="Tahoma" w:hAnsi="Tahoma"/>
      <w:kern w:val="2"/>
      <w:sz w:val="24"/>
    </w:rPr>
  </w:style>
  <w:style w:type="paragraph" w:customStyle="1" w:styleId="645">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6">
    <w:name w:val="正文 + 宋体"/>
    <w:basedOn w:val="77"/>
    <w:qFormat/>
    <w:uiPriority w:val="0"/>
    <w:pPr>
      <w:spacing w:after="120" w:line="480" w:lineRule="auto"/>
    </w:pPr>
    <w:rPr>
      <w:rFonts w:ascii="宋体" w:hAnsi="宋体" w:eastAsia="宋体" w:cs="Times New Roman"/>
      <w:color w:val="auto"/>
      <w:kern w:val="0"/>
      <w:sz w:val="24"/>
    </w:rPr>
  </w:style>
  <w:style w:type="paragraph" w:customStyle="1" w:styleId="647">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8">
    <w:name w:val="尾注文本 Char"/>
    <w:basedOn w:val="91"/>
    <w:semiHidden/>
    <w:qFormat/>
    <w:uiPriority w:val="99"/>
    <w:rPr>
      <w:kern w:val="2"/>
      <w:sz w:val="21"/>
      <w:szCs w:val="24"/>
    </w:rPr>
  </w:style>
  <w:style w:type="paragraph" w:customStyle="1" w:styleId="649">
    <w:name w:val="标号"/>
    <w:basedOn w:val="1"/>
    <w:qFormat/>
    <w:uiPriority w:val="0"/>
    <w:pPr>
      <w:spacing w:line="360" w:lineRule="auto"/>
    </w:pPr>
    <w:rPr>
      <w:rFonts w:ascii="宋体" w:hAnsi="宋体"/>
      <w:kern w:val="2"/>
      <w:sz w:val="24"/>
    </w:rPr>
  </w:style>
  <w:style w:type="paragraph" w:customStyle="1" w:styleId="650">
    <w:name w:val="图片居中"/>
    <w:basedOn w:val="1"/>
    <w:qFormat/>
    <w:uiPriority w:val="0"/>
    <w:pPr>
      <w:jc w:val="center"/>
    </w:pPr>
    <w:rPr>
      <w:rFonts w:cs="宋体"/>
      <w:kern w:val="2"/>
      <w:sz w:val="21"/>
    </w:rPr>
  </w:style>
  <w:style w:type="paragraph" w:customStyle="1" w:styleId="651">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2">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3">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4">
    <w:name w:val="默认段落字体 Para Char Char Char Char"/>
    <w:basedOn w:val="1"/>
    <w:qFormat/>
    <w:uiPriority w:val="99"/>
    <w:rPr>
      <w:kern w:val="2"/>
      <w:sz w:val="21"/>
      <w:szCs w:val="24"/>
    </w:rPr>
  </w:style>
  <w:style w:type="paragraph" w:customStyle="1" w:styleId="655">
    <w:name w:val="_Style 165"/>
    <w:basedOn w:val="1"/>
    <w:qFormat/>
    <w:uiPriority w:val="0"/>
    <w:pPr>
      <w:spacing w:beforeLines="50" w:afterLines="50"/>
      <w:ind w:left="200" w:leftChars="200"/>
    </w:pPr>
    <w:rPr>
      <w:kern w:val="2"/>
      <w:sz w:val="28"/>
      <w:szCs w:val="24"/>
    </w:rPr>
  </w:style>
  <w:style w:type="paragraph" w:customStyle="1" w:styleId="65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7">
    <w:name w:val="CD正文"/>
    <w:basedOn w:val="1"/>
    <w:link w:val="658"/>
    <w:qFormat/>
    <w:uiPriority w:val="0"/>
    <w:pPr>
      <w:spacing w:line="360" w:lineRule="auto"/>
      <w:ind w:firstLine="493"/>
    </w:pPr>
    <w:rPr>
      <w:kern w:val="2"/>
      <w:sz w:val="30"/>
      <w:szCs w:val="28"/>
    </w:rPr>
  </w:style>
  <w:style w:type="character" w:customStyle="1" w:styleId="658">
    <w:name w:val="CD正文 Char"/>
    <w:link w:val="657"/>
    <w:qFormat/>
    <w:uiPriority w:val="0"/>
    <w:rPr>
      <w:rFonts w:ascii="Times New Roman" w:hAnsi="Times New Roman" w:eastAsia="宋体" w:cs="Times New Roman"/>
      <w:sz w:val="30"/>
      <w:szCs w:val="28"/>
    </w:rPr>
  </w:style>
  <w:style w:type="paragraph" w:customStyle="1" w:styleId="659">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60">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61">
    <w:name w:val="标书正文"/>
    <w:basedOn w:val="1"/>
    <w:link w:val="662"/>
    <w:qFormat/>
    <w:uiPriority w:val="99"/>
    <w:pPr>
      <w:ind w:firstLine="200" w:firstLineChars="200"/>
    </w:pPr>
    <w:rPr>
      <w:rFonts w:eastAsia="仿宋_GB2312"/>
      <w:kern w:val="2"/>
      <w:sz w:val="28"/>
      <w:szCs w:val="24"/>
    </w:rPr>
  </w:style>
  <w:style w:type="character" w:customStyle="1" w:styleId="662">
    <w:name w:val="标书正文 Char"/>
    <w:link w:val="661"/>
    <w:qFormat/>
    <w:uiPriority w:val="99"/>
    <w:rPr>
      <w:rFonts w:ascii="Times New Roman" w:hAnsi="Times New Roman" w:eastAsia="仿宋_GB2312" w:cs="Times New Roman"/>
      <w:sz w:val="28"/>
      <w:szCs w:val="24"/>
    </w:rPr>
  </w:style>
  <w:style w:type="paragraph" w:customStyle="1" w:styleId="663">
    <w:name w:val="0-ST-篇"/>
    <w:basedOn w:val="1"/>
    <w:next w:val="1"/>
    <w:qFormat/>
    <w:uiPriority w:val="0"/>
    <w:pPr>
      <w:jc w:val="center"/>
    </w:pPr>
    <w:rPr>
      <w:rFonts w:ascii="Calibri" w:hAnsi="Calibri" w:eastAsia="黑体"/>
      <w:kern w:val="2"/>
      <w:sz w:val="32"/>
      <w:szCs w:val="21"/>
    </w:rPr>
  </w:style>
  <w:style w:type="paragraph" w:customStyle="1" w:styleId="664">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5">
    <w:name w:val="3-ST-小节"/>
    <w:basedOn w:val="7"/>
    <w:next w:val="664"/>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6">
    <w:name w:val="4-ST-点"/>
    <w:basedOn w:val="8"/>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7">
    <w:name w:val="2-ST-节"/>
    <w:basedOn w:val="6"/>
    <w:next w:val="664"/>
    <w:qFormat/>
    <w:uiPriority w:val="0"/>
    <w:pPr>
      <w:spacing w:before="160" w:after="160" w:line="240" w:lineRule="auto"/>
      <w:jc w:val="both"/>
    </w:pPr>
    <w:rPr>
      <w:rFonts w:ascii="Arial" w:hAnsi="Arial" w:eastAsia="楷体_GB2312"/>
      <w:bCs/>
      <w:kern w:val="2"/>
      <w:sz w:val="30"/>
      <w:szCs w:val="32"/>
    </w:rPr>
  </w:style>
  <w:style w:type="paragraph" w:customStyle="1" w:styleId="668">
    <w:name w:val="最终正文"/>
    <w:basedOn w:val="1"/>
    <w:qFormat/>
    <w:uiPriority w:val="0"/>
    <w:pPr>
      <w:spacing w:line="360" w:lineRule="auto"/>
      <w:ind w:firstLine="420"/>
    </w:pPr>
    <w:rPr>
      <w:rFonts w:ascii="仿宋_GB2312" w:hAnsi="宋体"/>
      <w:bCs/>
      <w:caps/>
      <w:kern w:val="2"/>
      <w:sz w:val="24"/>
      <w:szCs w:val="24"/>
    </w:rPr>
  </w:style>
  <w:style w:type="paragraph" w:customStyle="1" w:styleId="669">
    <w:name w:val="mytext"/>
    <w:basedOn w:val="1"/>
    <w:link w:val="670"/>
    <w:qFormat/>
    <w:uiPriority w:val="0"/>
    <w:pPr>
      <w:spacing w:line="300" w:lineRule="auto"/>
      <w:ind w:firstLine="480" w:firstLineChars="200"/>
    </w:pPr>
    <w:rPr>
      <w:kern w:val="2"/>
      <w:sz w:val="24"/>
    </w:rPr>
  </w:style>
  <w:style w:type="character" w:customStyle="1" w:styleId="670">
    <w:name w:val="mytext Char"/>
    <w:link w:val="669"/>
    <w:qFormat/>
    <w:uiPriority w:val="0"/>
    <w:rPr>
      <w:rFonts w:ascii="Times New Roman" w:hAnsi="Times New Roman" w:eastAsia="宋体" w:cs="Times New Roman"/>
      <w:sz w:val="24"/>
      <w:szCs w:val="20"/>
    </w:rPr>
  </w:style>
  <w:style w:type="paragraph" w:customStyle="1" w:styleId="671">
    <w:name w:val="样式4"/>
    <w:basedOn w:val="6"/>
    <w:qFormat/>
    <w:uiPriority w:val="99"/>
    <w:pPr>
      <w:spacing w:before="120" w:after="0"/>
      <w:jc w:val="both"/>
    </w:pPr>
    <w:rPr>
      <w:rFonts w:ascii="黑体" w:hAnsi="黑体" w:eastAsia="黑体"/>
      <w:b w:val="0"/>
      <w:bCs/>
      <w:kern w:val="2"/>
      <w:sz w:val="30"/>
      <w:szCs w:val="30"/>
    </w:rPr>
  </w:style>
  <w:style w:type="paragraph" w:customStyle="1" w:styleId="672">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3">
    <w:name w:val="HTML 预设格式 Char"/>
    <w:basedOn w:val="91"/>
    <w:semiHidden/>
    <w:qFormat/>
    <w:uiPriority w:val="99"/>
    <w:rPr>
      <w:rFonts w:ascii="Courier New" w:hAnsi="Courier New" w:cs="Courier New"/>
      <w:kern w:val="2"/>
    </w:rPr>
  </w:style>
  <w:style w:type="paragraph" w:customStyle="1" w:styleId="674">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5">
    <w:name w:val="TOC 标题2"/>
    <w:basedOn w:val="4"/>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6">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7">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9">
    <w:name w:val="无间隔1"/>
    <w:link w:val="70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0">
    <w:name w:val="汇视源正文 Char Char"/>
    <w:link w:val="681"/>
    <w:qFormat/>
    <w:uiPriority w:val="0"/>
    <w:rPr>
      <w:rFonts w:cs="宋体"/>
      <w:sz w:val="24"/>
    </w:rPr>
  </w:style>
  <w:style w:type="paragraph" w:customStyle="1" w:styleId="681">
    <w:name w:val="汇视源正文"/>
    <w:link w:val="680"/>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3">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4">
    <w:name w:val="param-name"/>
    <w:qFormat/>
    <w:uiPriority w:val="0"/>
  </w:style>
  <w:style w:type="paragraph" w:customStyle="1" w:styleId="685">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6">
    <w:name w:val="fr2"/>
    <w:basedOn w:val="91"/>
    <w:qFormat/>
    <w:uiPriority w:val="0"/>
  </w:style>
  <w:style w:type="character" w:customStyle="1" w:styleId="687">
    <w:name w:val="info1"/>
    <w:qFormat/>
    <w:uiPriority w:val="0"/>
    <w:rPr>
      <w:color w:val="555555"/>
    </w:rPr>
  </w:style>
  <w:style w:type="character" w:customStyle="1" w:styleId="688">
    <w:name w:val="fr1"/>
    <w:basedOn w:val="91"/>
    <w:qFormat/>
    <w:uiPriority w:val="0"/>
  </w:style>
  <w:style w:type="character" w:customStyle="1" w:styleId="689">
    <w:name w:val="fr"/>
    <w:basedOn w:val="91"/>
    <w:qFormat/>
    <w:uiPriority w:val="0"/>
  </w:style>
  <w:style w:type="character" w:customStyle="1" w:styleId="690">
    <w:name w:val="info"/>
    <w:qFormat/>
    <w:uiPriority w:val="0"/>
    <w:rPr>
      <w:color w:val="555555"/>
    </w:rPr>
  </w:style>
  <w:style w:type="paragraph" w:customStyle="1" w:styleId="69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2">
    <w:name w:val="纯文本_0"/>
    <w:basedOn w:val="691"/>
    <w:qFormat/>
    <w:uiPriority w:val="99"/>
    <w:pPr>
      <w:autoSpaceDE w:val="0"/>
      <w:autoSpaceDN w:val="0"/>
      <w:adjustRightInd w:val="0"/>
      <w:spacing w:line="460" w:lineRule="exact"/>
      <w:ind w:firstLine="420"/>
    </w:pPr>
    <w:rPr>
      <w:rFonts w:ascii="宋体" w:hAnsi="Courier New"/>
      <w:sz w:val="28"/>
      <w:szCs w:val="20"/>
    </w:rPr>
  </w:style>
  <w:style w:type="paragraph" w:customStyle="1" w:styleId="693">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4">
    <w:name w:val="正文文本缩进_0"/>
    <w:basedOn w:val="691"/>
    <w:qFormat/>
    <w:uiPriority w:val="0"/>
    <w:pPr>
      <w:ind w:firstLine="420" w:firstLineChars="200"/>
    </w:pPr>
    <w:rPr>
      <w:rFonts w:ascii="Times New Roman" w:hAnsi="Times New Roman"/>
      <w:szCs w:val="24"/>
    </w:rPr>
  </w:style>
  <w:style w:type="paragraph" w:customStyle="1" w:styleId="695">
    <w:name w:val="正文文本缩进 3_0"/>
    <w:basedOn w:val="691"/>
    <w:qFormat/>
    <w:uiPriority w:val="0"/>
    <w:pPr>
      <w:adjustRightInd w:val="0"/>
      <w:spacing w:line="360" w:lineRule="auto"/>
      <w:ind w:firstLine="480" w:firstLineChars="200"/>
    </w:pPr>
    <w:rPr>
      <w:rFonts w:ascii="宋体" w:hAnsi="宋体"/>
      <w:bCs/>
      <w:sz w:val="24"/>
      <w:szCs w:val="20"/>
    </w:rPr>
  </w:style>
  <w:style w:type="character" w:customStyle="1" w:styleId="696">
    <w:name w:val="正文文本 3 Char"/>
    <w:basedOn w:val="91"/>
    <w:qFormat/>
    <w:uiPriority w:val="0"/>
    <w:rPr>
      <w:color w:val="FF00FF"/>
      <w:kern w:val="2"/>
      <w:sz w:val="21"/>
      <w:szCs w:val="24"/>
    </w:rPr>
  </w:style>
  <w:style w:type="character" w:customStyle="1" w:styleId="697">
    <w:name w:val="未处理的提及11"/>
    <w:basedOn w:val="91"/>
    <w:semiHidden/>
    <w:unhideWhenUsed/>
    <w:qFormat/>
    <w:uiPriority w:val="99"/>
    <w:rPr>
      <w:color w:val="808080"/>
      <w:shd w:val="clear" w:color="auto" w:fill="E6E6E6"/>
    </w:rPr>
  </w:style>
  <w:style w:type="paragraph" w:customStyle="1" w:styleId="698">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9">
    <w:name w:val="未处理的提及2"/>
    <w:basedOn w:val="91"/>
    <w:semiHidden/>
    <w:unhideWhenUsed/>
    <w:qFormat/>
    <w:uiPriority w:val="99"/>
    <w:rPr>
      <w:color w:val="605E5C"/>
      <w:shd w:val="clear" w:color="auto" w:fill="E1DFDD"/>
    </w:rPr>
  </w:style>
  <w:style w:type="character" w:customStyle="1" w:styleId="700">
    <w:name w:val="未处理的提及3"/>
    <w:basedOn w:val="91"/>
    <w:semiHidden/>
    <w:unhideWhenUsed/>
    <w:qFormat/>
    <w:uiPriority w:val="99"/>
    <w:rPr>
      <w:color w:val="605E5C"/>
      <w:shd w:val="clear" w:color="auto" w:fill="E1DFDD"/>
    </w:rPr>
  </w:style>
  <w:style w:type="paragraph" w:customStyle="1" w:styleId="701">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2">
    <w:name w:val="未处理的提及4"/>
    <w:basedOn w:val="91"/>
    <w:semiHidden/>
    <w:unhideWhenUsed/>
    <w:qFormat/>
    <w:uiPriority w:val="99"/>
    <w:rPr>
      <w:color w:val="605E5C"/>
      <w:shd w:val="clear" w:color="auto" w:fill="E1DFDD"/>
    </w:rPr>
  </w:style>
  <w:style w:type="character" w:customStyle="1" w:styleId="703">
    <w:name w:val="No Spacing Char Char"/>
    <w:link w:val="679"/>
    <w:qFormat/>
    <w:uiPriority w:val="99"/>
    <w:rPr>
      <w:rFonts w:ascii="Times New Roman" w:hAnsi="Times New Roman" w:eastAsia="宋体" w:cs="Times New Roman"/>
      <w:szCs w:val="24"/>
    </w:rPr>
  </w:style>
  <w:style w:type="character" w:customStyle="1" w:styleId="704">
    <w:name w:val="文档正文 Char Char"/>
    <w:qFormat/>
    <w:uiPriority w:val="99"/>
    <w:rPr>
      <w:rFonts w:ascii="仿宋_GB2312" w:eastAsia="仿宋_GB2312"/>
      <w:sz w:val="32"/>
      <w:szCs w:val="32"/>
      <w:lang w:val="en-US" w:eastAsia="zh-CN" w:bidi="ar-SA"/>
    </w:rPr>
  </w:style>
  <w:style w:type="paragraph" w:customStyle="1" w:styleId="705">
    <w:name w:val="彩色列表 - 强调文字颜色 11"/>
    <w:basedOn w:val="1"/>
    <w:qFormat/>
    <w:uiPriority w:val="99"/>
    <w:pPr>
      <w:spacing w:line="360" w:lineRule="auto"/>
      <w:ind w:firstLine="420" w:firstLineChars="200"/>
    </w:pPr>
    <w:rPr>
      <w:kern w:val="2"/>
      <w:sz w:val="24"/>
    </w:rPr>
  </w:style>
  <w:style w:type="paragraph" w:customStyle="1" w:styleId="706">
    <w:name w:val="标题 21"/>
    <w:basedOn w:val="1"/>
    <w:next w:val="1"/>
    <w:qFormat/>
    <w:uiPriority w:val="0"/>
    <w:pPr>
      <w:keepNext/>
      <w:keepLines/>
      <w:widowControl/>
      <w:spacing w:before="200"/>
      <w:jc w:val="left"/>
      <w:outlineLvl w:val="1"/>
    </w:pPr>
    <w:rPr>
      <w:b/>
      <w:bCs/>
      <w:sz w:val="28"/>
      <w:szCs w:val="28"/>
    </w:rPr>
  </w:style>
  <w:style w:type="paragraph" w:customStyle="1" w:styleId="707">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8">
    <w:name w:val="HA标题4"/>
    <w:basedOn w:val="7"/>
    <w:next w:val="1"/>
    <w:qFormat/>
    <w:uiPriority w:val="99"/>
    <w:pPr>
      <w:numPr>
        <w:ilvl w:val="3"/>
        <w:numId w:val="8"/>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9">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10">
    <w:name w:val="_Style 4"/>
    <w:basedOn w:val="1"/>
    <w:qFormat/>
    <w:uiPriority w:val="99"/>
    <w:pPr>
      <w:ind w:firstLine="420" w:firstLineChars="200"/>
    </w:pPr>
    <w:rPr>
      <w:rFonts w:ascii="Calibri" w:hAnsi="Calibri"/>
      <w:kern w:val="2"/>
      <w:sz w:val="21"/>
    </w:rPr>
  </w:style>
  <w:style w:type="paragraph" w:customStyle="1" w:styleId="711">
    <w:name w:val="1 Char Char Char Char"/>
    <w:basedOn w:val="1"/>
    <w:qFormat/>
    <w:uiPriority w:val="99"/>
    <w:rPr>
      <w:rFonts w:ascii="Tahoma" w:hAnsi="Tahoma" w:cs="Tahoma"/>
      <w:kern w:val="2"/>
      <w:sz w:val="24"/>
      <w:szCs w:val="24"/>
    </w:rPr>
  </w:style>
  <w:style w:type="paragraph" w:customStyle="1" w:styleId="712">
    <w:name w:val="HA标题2"/>
    <w:basedOn w:val="5"/>
    <w:next w:val="1"/>
    <w:qFormat/>
    <w:uiPriority w:val="99"/>
    <w:pPr>
      <w:numPr>
        <w:ilvl w:val="1"/>
        <w:numId w:val="8"/>
      </w:numPr>
      <w:spacing w:before="0" w:after="0" w:line="360" w:lineRule="auto"/>
    </w:pPr>
    <w:rPr>
      <w:rFonts w:ascii="黑体" w:hAnsi="Times New Roman"/>
      <w:b w:val="0"/>
      <w:bCs w:val="0"/>
      <w:kern w:val="44"/>
      <w:sz w:val="30"/>
      <w:szCs w:val="20"/>
    </w:rPr>
  </w:style>
  <w:style w:type="paragraph" w:customStyle="1" w:styleId="713">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14">
    <w:name w:val="100317_IP"/>
    <w:basedOn w:val="4"/>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5">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6">
    <w:name w:val="HA标题3"/>
    <w:basedOn w:val="6"/>
    <w:next w:val="1"/>
    <w:qFormat/>
    <w:uiPriority w:val="99"/>
    <w:pPr>
      <w:numPr>
        <w:ilvl w:val="2"/>
        <w:numId w:val="8"/>
      </w:numPr>
      <w:spacing w:before="0" w:after="0"/>
      <w:jc w:val="both"/>
    </w:pPr>
    <w:rPr>
      <w:rFonts w:ascii="黑体" w:eastAsia="黑体"/>
      <w:b w:val="0"/>
      <w:kern w:val="44"/>
      <w:sz w:val="28"/>
    </w:rPr>
  </w:style>
  <w:style w:type="paragraph" w:customStyle="1" w:styleId="717">
    <w:name w:val="标题11"/>
    <w:basedOn w:val="1"/>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8">
    <w:name w:val="网格型2"/>
    <w:basedOn w:val="8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9">
    <w:name w:val="批注文字 Char"/>
    <w:qFormat/>
    <w:uiPriority w:val="0"/>
    <w:rPr>
      <w:kern w:val="2"/>
      <w:sz w:val="21"/>
      <w:szCs w:val="24"/>
    </w:rPr>
  </w:style>
  <w:style w:type="character" w:customStyle="1" w:styleId="720">
    <w:name w:val="页脚 Char"/>
    <w:qFormat/>
    <w:uiPriority w:val="99"/>
    <w:rPr>
      <w:kern w:val="2"/>
      <w:sz w:val="18"/>
      <w:szCs w:val="18"/>
    </w:rPr>
  </w:style>
  <w:style w:type="character" w:customStyle="1" w:styleId="721">
    <w:name w:val="gothic"/>
    <w:qFormat/>
    <w:uiPriority w:val="99"/>
    <w:rPr>
      <w:rFonts w:ascii="Arial" w:hAnsi="Arial"/>
      <w:color w:val="333333"/>
      <w:sz w:val="22"/>
    </w:rPr>
  </w:style>
  <w:style w:type="paragraph" w:customStyle="1" w:styleId="722">
    <w:name w:val="cright1"/>
    <w:basedOn w:val="1"/>
    <w:qFormat/>
    <w:uiPriority w:val="99"/>
    <w:pPr>
      <w:widowControl/>
      <w:wordWrap w:val="0"/>
      <w:jc w:val="left"/>
    </w:pPr>
    <w:rPr>
      <w:rFonts w:ascii="宋体" w:hAnsi="宋体"/>
      <w:color w:val="383838"/>
      <w:sz w:val="24"/>
    </w:rPr>
  </w:style>
  <w:style w:type="paragraph" w:customStyle="1" w:styleId="723">
    <w:name w:val="cleft"/>
    <w:basedOn w:val="1"/>
    <w:qFormat/>
    <w:uiPriority w:val="99"/>
    <w:pPr>
      <w:widowControl/>
      <w:jc w:val="left"/>
    </w:pPr>
    <w:rPr>
      <w:rFonts w:ascii="宋体" w:hAnsi="宋体"/>
      <w:b/>
      <w:sz w:val="24"/>
    </w:rPr>
  </w:style>
  <w:style w:type="paragraph" w:customStyle="1" w:styleId="724">
    <w:name w:val="_Style 6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5">
    <w:name w:val="Char Char Char Char Char Char Char Char Char Char Char Char Char Char Char Char11"/>
    <w:basedOn w:val="1"/>
    <w:qFormat/>
    <w:uiPriority w:val="99"/>
    <w:rPr>
      <w:rFonts w:ascii="Tahoma" w:hAnsi="Tahoma"/>
      <w:kern w:val="2"/>
      <w:sz w:val="24"/>
    </w:rPr>
  </w:style>
  <w:style w:type="character" w:customStyle="1" w:styleId="726">
    <w:name w:val="标题2"/>
    <w:qFormat/>
    <w:uiPriority w:val="99"/>
    <w:rPr>
      <w:rFonts w:cs="Times New Roman"/>
    </w:rPr>
  </w:style>
  <w:style w:type="character" w:customStyle="1" w:styleId="727">
    <w:name w:val="ca-41"/>
    <w:qFormat/>
    <w:uiPriority w:val="99"/>
    <w:rPr>
      <w:rFonts w:ascii="仿宋_GB2312" w:eastAsia="仿宋_GB2312" w:cs="Times New Roman"/>
      <w:sz w:val="30"/>
      <w:szCs w:val="30"/>
    </w:rPr>
  </w:style>
  <w:style w:type="paragraph" w:customStyle="1" w:styleId="728">
    <w:name w:val="tx1"/>
    <w:basedOn w:val="1"/>
    <w:qFormat/>
    <w:uiPriority w:val="99"/>
    <w:pPr>
      <w:widowControl/>
      <w:spacing w:after="120"/>
      <w:ind w:left="274"/>
      <w:jc w:val="left"/>
    </w:pPr>
    <w:rPr>
      <w:rFonts w:ascii="Arial" w:hAnsi="Arial"/>
      <w:sz w:val="22"/>
      <w:lang w:eastAsia="en-US"/>
    </w:rPr>
  </w:style>
  <w:style w:type="paragraph" w:customStyle="1" w:styleId="729">
    <w:name w:val="正文4"/>
    <w:basedOn w:val="1"/>
    <w:qFormat/>
    <w:uiPriority w:val="99"/>
    <w:pPr>
      <w:jc w:val="center"/>
    </w:pPr>
    <w:rPr>
      <w:rFonts w:ascii="宋体"/>
      <w:kern w:val="2"/>
      <w:sz w:val="28"/>
    </w:rPr>
  </w:style>
  <w:style w:type="paragraph" w:customStyle="1" w:styleId="730">
    <w:name w:val="样式8"/>
    <w:basedOn w:val="1"/>
    <w:qFormat/>
    <w:uiPriority w:val="99"/>
    <w:pPr>
      <w:spacing w:beforeLines="20"/>
      <w:ind w:firstLine="425"/>
    </w:pPr>
    <w:rPr>
      <w:kern w:val="2"/>
      <w:sz w:val="24"/>
      <w:szCs w:val="24"/>
    </w:rPr>
  </w:style>
  <w:style w:type="paragraph" w:customStyle="1" w:styleId="731">
    <w:name w:val="表头"/>
    <w:qFormat/>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2">
    <w:name w:val="样式3"/>
    <w:basedOn w:val="1"/>
    <w:qFormat/>
    <w:uiPriority w:val="99"/>
    <w:pPr>
      <w:ind w:firstLine="425"/>
    </w:pPr>
    <w:rPr>
      <w:kern w:val="2"/>
      <w:sz w:val="24"/>
      <w:szCs w:val="24"/>
    </w:rPr>
  </w:style>
  <w:style w:type="paragraph" w:customStyle="1" w:styleId="733">
    <w:name w:val="样式6"/>
    <w:basedOn w:val="1"/>
    <w:qFormat/>
    <w:uiPriority w:val="99"/>
    <w:pPr>
      <w:spacing w:beforeLines="40"/>
      <w:ind w:firstLine="425"/>
    </w:pPr>
    <w:rPr>
      <w:kern w:val="2"/>
      <w:sz w:val="24"/>
      <w:szCs w:val="24"/>
    </w:rPr>
  </w:style>
  <w:style w:type="paragraph" w:customStyle="1" w:styleId="734">
    <w:name w:val="样式9"/>
    <w:basedOn w:val="1"/>
    <w:qFormat/>
    <w:uiPriority w:val="99"/>
    <w:pPr>
      <w:ind w:firstLine="425"/>
    </w:pPr>
    <w:rPr>
      <w:kern w:val="2"/>
      <w:sz w:val="24"/>
      <w:szCs w:val="24"/>
    </w:rPr>
  </w:style>
  <w:style w:type="paragraph" w:customStyle="1" w:styleId="735">
    <w:name w:val="test"/>
    <w:basedOn w:val="1"/>
    <w:qFormat/>
    <w:uiPriority w:val="99"/>
    <w:pPr>
      <w:snapToGrid w:val="0"/>
      <w:spacing w:line="300" w:lineRule="auto"/>
    </w:pPr>
    <w:rPr>
      <w:kern w:val="2"/>
      <w:sz w:val="21"/>
    </w:rPr>
  </w:style>
  <w:style w:type="character" w:customStyle="1" w:styleId="736">
    <w:name w:val="font31"/>
    <w:qFormat/>
    <w:uiPriority w:val="99"/>
    <w:rPr>
      <w:rFonts w:ascii="宋体" w:hAnsi="宋体" w:eastAsia="宋体"/>
      <w:b/>
      <w:color w:val="000000"/>
      <w:sz w:val="20"/>
      <w:u w:val="none"/>
    </w:rPr>
  </w:style>
  <w:style w:type="character" w:customStyle="1" w:styleId="737">
    <w:name w:val="批注框文本 Char"/>
    <w:qFormat/>
    <w:locked/>
    <w:uiPriority w:val="99"/>
    <w:rPr>
      <w:kern w:val="2"/>
      <w:sz w:val="18"/>
    </w:rPr>
  </w:style>
  <w:style w:type="paragraph" w:customStyle="1" w:styleId="738">
    <w:name w:val="招标正文"/>
    <w:basedOn w:val="1"/>
    <w:qFormat/>
    <w:uiPriority w:val="99"/>
    <w:pPr>
      <w:spacing w:line="360" w:lineRule="auto"/>
      <w:ind w:firstLine="480" w:firstLineChars="200"/>
    </w:pPr>
    <w:rPr>
      <w:rFonts w:ascii="Calibri" w:hAnsi="Calibri" w:eastAsia="仿宋"/>
      <w:kern w:val="2"/>
      <w:sz w:val="24"/>
      <w:szCs w:val="24"/>
    </w:rPr>
  </w:style>
  <w:style w:type="paragraph" w:customStyle="1" w:styleId="739">
    <w:name w:val="列出段落3"/>
    <w:basedOn w:val="1"/>
    <w:qFormat/>
    <w:uiPriority w:val="99"/>
    <w:pPr>
      <w:ind w:firstLine="420" w:firstLineChars="200"/>
    </w:pPr>
    <w:rPr>
      <w:kern w:val="2"/>
      <w:sz w:val="21"/>
    </w:rPr>
  </w:style>
  <w:style w:type="paragraph" w:customStyle="1" w:styleId="740">
    <w:name w:val="font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1">
    <w:name w:val="font3"/>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2">
    <w:name w:val="font4"/>
    <w:basedOn w:val="1"/>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3">
    <w:name w:val="et1"/>
    <w:basedOn w:val="1"/>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4">
    <w:name w:val="et2"/>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3"/>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6">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7">
    <w:name w:val="et5"/>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8">
    <w:name w:val="et6"/>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9">
    <w:name w:val="et7"/>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0">
    <w:name w:val="et8"/>
    <w:basedOn w:val="1"/>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5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6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6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4">
    <w:name w:val="font11"/>
    <w:basedOn w:val="91"/>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24204</Words>
  <Characters>25400</Characters>
  <Lines>236</Lines>
  <Paragraphs>66</Paragraphs>
  <TotalTime>2</TotalTime>
  <ScaleCrop>false</ScaleCrop>
  <LinksUpToDate>false</LinksUpToDate>
  <CharactersWithSpaces>27934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2022-08-09T01:58:00Z</dcterms:created>
  <dc:creator>任秀秀</dc:creator>
  <cp:lastModifiedBy>Administrator</cp:lastModifiedBy>
  <cp:lastPrinted>2023-11-15T03:09:00Z</cp:lastPrinted>
  <dcterms:modified xsi:type="dcterms:W3CDTF">2023-11-16T08:05:35Z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D5F66FEA96FC46EE8874B2A15856883F_13</vt:lpwstr>
  </property>
</Properties>
</file>